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AC5" w:rsidRPr="006F6430" w:rsidRDefault="00052AC5" w:rsidP="00052AC5">
      <w:pPr>
        <w:pStyle w:val="BodyText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This work x-rays thematic impact of </w:t>
      </w:r>
      <w:proofErr w:type="spellStart"/>
      <w:r>
        <w:rPr>
          <w:w w:val="105"/>
          <w:sz w:val="28"/>
          <w:szCs w:val="28"/>
        </w:rPr>
        <w:t>Tiv</w:t>
      </w:r>
      <w:proofErr w:type="spellEnd"/>
      <w:r>
        <w:rPr>
          <w:w w:val="105"/>
          <w:sz w:val="28"/>
          <w:szCs w:val="28"/>
        </w:rPr>
        <w:t xml:space="preserve"> oral narratives with emphasis on Christian hymns. The result of the findings show that </w:t>
      </w:r>
      <w:proofErr w:type="spellStart"/>
      <w:r>
        <w:rPr>
          <w:w w:val="105"/>
          <w:sz w:val="28"/>
          <w:szCs w:val="28"/>
        </w:rPr>
        <w:t>Tiv</w:t>
      </w:r>
      <w:proofErr w:type="spellEnd"/>
      <w:r>
        <w:rPr>
          <w:w w:val="105"/>
          <w:sz w:val="28"/>
          <w:szCs w:val="28"/>
        </w:rPr>
        <w:t xml:space="preserve"> oral narratives are thematically meaningful hence those themes dwelt so much on human life interaction and experiences. The findings further show that those themes (in the </w:t>
      </w:r>
      <w:proofErr w:type="spellStart"/>
      <w:r>
        <w:rPr>
          <w:w w:val="105"/>
          <w:sz w:val="28"/>
          <w:szCs w:val="28"/>
        </w:rPr>
        <w:t>Tiv</w:t>
      </w:r>
      <w:proofErr w:type="spellEnd"/>
      <w:r>
        <w:rPr>
          <w:w w:val="105"/>
          <w:sz w:val="28"/>
          <w:szCs w:val="28"/>
        </w:rPr>
        <w:t xml:space="preserve"> oral narratives </w:t>
      </w:r>
      <w:proofErr w:type="spellStart"/>
      <w:r>
        <w:rPr>
          <w:w w:val="105"/>
          <w:sz w:val="28"/>
          <w:szCs w:val="28"/>
        </w:rPr>
        <w:t>analysed</w:t>
      </w:r>
      <w:proofErr w:type="spellEnd"/>
      <w:r>
        <w:rPr>
          <w:w w:val="105"/>
          <w:sz w:val="28"/>
          <w:szCs w:val="28"/>
        </w:rPr>
        <w:t xml:space="preserve">) have universal appeal worldwide irrespective of race, culture, religion, ethnicity etc. The work hereby brought to fore the critical role of poets in community </w:t>
      </w:r>
      <w:proofErr w:type="spellStart"/>
      <w:r>
        <w:rPr>
          <w:w w:val="105"/>
          <w:sz w:val="28"/>
          <w:szCs w:val="28"/>
        </w:rPr>
        <w:t>upliftment</w:t>
      </w:r>
      <w:proofErr w:type="spellEnd"/>
      <w:r>
        <w:rPr>
          <w:w w:val="105"/>
          <w:sz w:val="28"/>
          <w:szCs w:val="28"/>
        </w:rPr>
        <w:t xml:space="preserve"> in which nobody seems to indentify. The work thus becomes an appeal for the promotion of literature (poetic) studies in our country hence its value is enormous. </w:t>
      </w:r>
    </w:p>
    <w:p w:rsidR="004A0348" w:rsidRDefault="004A0348"/>
    <w:sectPr w:rsidR="004A0348" w:rsidSect="004A03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052AC5"/>
    <w:rsid w:val="00052AC5"/>
    <w:rsid w:val="004A0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52AC5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052AC5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2026-04-28T11:48:00Z</dcterms:created>
  <dcterms:modified xsi:type="dcterms:W3CDTF">2026-04-28T11:49:00Z</dcterms:modified>
</cp:coreProperties>
</file>