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3A08" w:rsidRPr="00F10995" w:rsidRDefault="00053A08" w:rsidP="00053A08">
      <w:pPr>
        <w:pStyle w:val="Heading1"/>
        <w:jc w:val="center"/>
        <w:rPr>
          <w:szCs w:val="24"/>
        </w:rPr>
      </w:pPr>
      <w:bookmarkStart w:id="0" w:name="_Toc527603277"/>
      <w:bookmarkStart w:id="1" w:name="_Toc528043422"/>
      <w:bookmarkStart w:id="2" w:name="_Toc528043749"/>
      <w:bookmarkStart w:id="3" w:name="_Toc528153546"/>
      <w:bookmarkStart w:id="4" w:name="_Toc528576430"/>
      <w:r w:rsidRPr="00F10995">
        <w:rPr>
          <w:szCs w:val="24"/>
        </w:rPr>
        <w:t>ABSTRACT</w:t>
      </w:r>
      <w:bookmarkEnd w:id="0"/>
      <w:bookmarkEnd w:id="1"/>
      <w:bookmarkEnd w:id="2"/>
      <w:bookmarkEnd w:id="3"/>
      <w:bookmarkEnd w:id="4"/>
    </w:p>
    <w:p w:rsidR="00053A08" w:rsidRPr="00F10995" w:rsidRDefault="00053A08" w:rsidP="00053A08">
      <w:pPr>
        <w:jc w:val="both"/>
        <w:rPr>
          <w:szCs w:val="24"/>
        </w:rPr>
      </w:pPr>
      <w:r w:rsidRPr="00F10995">
        <w:rPr>
          <w:szCs w:val="24"/>
        </w:rPr>
        <w:t>This research work was conducted at Usmanu Danfodiyo University Teaching and Research Dr</w:t>
      </w:r>
      <w:r>
        <w:rPr>
          <w:szCs w:val="24"/>
        </w:rPr>
        <w:t>y land Farm Sokoto during 2018 r</w:t>
      </w:r>
      <w:r w:rsidRPr="00F10995">
        <w:rPr>
          <w:szCs w:val="24"/>
        </w:rPr>
        <w:t xml:space="preserve">ainy season, with the aims of evaluating the effect of </w:t>
      </w:r>
      <w:proofErr w:type="spellStart"/>
      <w:r w:rsidRPr="00F10995">
        <w:rPr>
          <w:szCs w:val="24"/>
        </w:rPr>
        <w:t>Neem</w:t>
      </w:r>
      <w:proofErr w:type="spellEnd"/>
      <w:r w:rsidRPr="00F10995">
        <w:rPr>
          <w:szCs w:val="24"/>
        </w:rPr>
        <w:t xml:space="preserve"> seed extract and variety on the control of </w:t>
      </w:r>
      <w:proofErr w:type="spellStart"/>
      <w:r w:rsidRPr="00F10995">
        <w:rPr>
          <w:i/>
          <w:szCs w:val="24"/>
        </w:rPr>
        <w:t>Cercospora</w:t>
      </w:r>
      <w:proofErr w:type="spellEnd"/>
      <w:r w:rsidRPr="00F10995">
        <w:rPr>
          <w:szCs w:val="24"/>
        </w:rPr>
        <w:t xml:space="preserve"> leaf spot of cowpea. Randomized Complete Block Design (RCBD) was used in the experiment. Three cowpea varieties (IT288, Dan </w:t>
      </w:r>
      <w:proofErr w:type="spellStart"/>
      <w:r w:rsidRPr="00F10995">
        <w:rPr>
          <w:szCs w:val="24"/>
        </w:rPr>
        <w:t>Zafi</w:t>
      </w:r>
      <w:proofErr w:type="spellEnd"/>
      <w:r w:rsidRPr="00F10995">
        <w:rPr>
          <w:szCs w:val="24"/>
        </w:rPr>
        <w:t xml:space="preserve"> and </w:t>
      </w:r>
      <w:proofErr w:type="spellStart"/>
      <w:r w:rsidRPr="00F10995">
        <w:rPr>
          <w:szCs w:val="24"/>
        </w:rPr>
        <w:t>Sampea</w:t>
      </w:r>
      <w:proofErr w:type="spellEnd"/>
      <w:r w:rsidRPr="00F10995">
        <w:rPr>
          <w:szCs w:val="24"/>
        </w:rPr>
        <w:t xml:space="preserve"> 15),with four control measures (</w:t>
      </w:r>
      <w:proofErr w:type="spellStart"/>
      <w:r w:rsidRPr="00F10995">
        <w:rPr>
          <w:szCs w:val="24"/>
        </w:rPr>
        <w:t>Neem</w:t>
      </w:r>
      <w:proofErr w:type="spellEnd"/>
      <w:r w:rsidRPr="00F10995">
        <w:rPr>
          <w:szCs w:val="24"/>
        </w:rPr>
        <w:t xml:space="preserve"> seed extract at 500 and 750g/10 litres of water, a fungicide check and a control), were combine to give 12 treatment combinations and were replicated 3 times. Parameters assessed include; establishment count, disease incidence and severity, pod yield, seed yield, 100 seed weight and haulm yield. Disease incidence and severity were found to be significantly higher in the control compared with </w:t>
      </w:r>
      <w:proofErr w:type="spellStart"/>
      <w:r w:rsidRPr="00F10995">
        <w:rPr>
          <w:szCs w:val="24"/>
        </w:rPr>
        <w:t>Neem</w:t>
      </w:r>
      <w:proofErr w:type="spellEnd"/>
      <w:r w:rsidRPr="00F10995">
        <w:rPr>
          <w:szCs w:val="24"/>
        </w:rPr>
        <w:t xml:space="preserve"> seed extract </w:t>
      </w:r>
      <w:proofErr w:type="spellStart"/>
      <w:r w:rsidRPr="00F10995">
        <w:rPr>
          <w:szCs w:val="24"/>
        </w:rPr>
        <w:t>treatments.Sampea</w:t>
      </w:r>
      <w:proofErr w:type="spellEnd"/>
      <w:r w:rsidRPr="00F10995">
        <w:rPr>
          <w:szCs w:val="24"/>
        </w:rPr>
        <w:t xml:space="preserve"> 15 had the highest disease incidence and severity both at 9WAS and at harvest. Lowest disease incidence a</w:t>
      </w:r>
      <w:r>
        <w:rPr>
          <w:szCs w:val="24"/>
        </w:rPr>
        <w:t>nd severity was observed both at</w:t>
      </w:r>
      <w:r w:rsidRPr="00F10995">
        <w:rPr>
          <w:szCs w:val="24"/>
        </w:rPr>
        <w:t xml:space="preserve"> 9WAS and at harvest on IT288 and Dan </w:t>
      </w:r>
      <w:proofErr w:type="spellStart"/>
      <w:r w:rsidRPr="00F10995">
        <w:rPr>
          <w:szCs w:val="24"/>
        </w:rPr>
        <w:t>Zafi</w:t>
      </w:r>
      <w:proofErr w:type="spellEnd"/>
      <w:r w:rsidRPr="00F10995">
        <w:rPr>
          <w:szCs w:val="24"/>
        </w:rPr>
        <w:t xml:space="preserve">. However, the variety and doses interaction yield significant result. Also there was significant difference between the two </w:t>
      </w:r>
      <w:proofErr w:type="spellStart"/>
      <w:r w:rsidRPr="00F10995">
        <w:rPr>
          <w:szCs w:val="24"/>
        </w:rPr>
        <w:t>Neem</w:t>
      </w:r>
      <w:proofErr w:type="spellEnd"/>
      <w:r w:rsidRPr="00F10995">
        <w:rPr>
          <w:szCs w:val="24"/>
        </w:rPr>
        <w:t xml:space="preserve"> seed extract doses. </w:t>
      </w:r>
      <w:r>
        <w:rPr>
          <w:szCs w:val="24"/>
        </w:rPr>
        <w:t>Highest pod and</w:t>
      </w:r>
      <w:r w:rsidRPr="00F10995">
        <w:rPr>
          <w:szCs w:val="24"/>
        </w:rPr>
        <w:t xml:space="preserve"> seed yield were recorded on</w:t>
      </w:r>
      <w:r>
        <w:rPr>
          <w:szCs w:val="24"/>
        </w:rPr>
        <w:t xml:space="preserve"> IT288 treated with 500g NSE</w:t>
      </w:r>
      <w:r w:rsidRPr="00F10995">
        <w:rPr>
          <w:szCs w:val="24"/>
          <w:vertAlign w:val="subscript"/>
        </w:rPr>
        <w:t>,</w:t>
      </w:r>
      <w:r w:rsidRPr="000856A0">
        <w:rPr>
          <w:szCs w:val="24"/>
        </w:rPr>
        <w:t xml:space="preserve"> IT288</w:t>
      </w:r>
      <w:r>
        <w:rPr>
          <w:szCs w:val="24"/>
        </w:rPr>
        <w:t xml:space="preserve"> treated with 750g NSE</w:t>
      </w:r>
      <w:r w:rsidRPr="00F10995">
        <w:rPr>
          <w:szCs w:val="24"/>
          <w:vertAlign w:val="subscript"/>
        </w:rPr>
        <w:t xml:space="preserve">, </w:t>
      </w:r>
      <w:r w:rsidRPr="000856A0">
        <w:rPr>
          <w:szCs w:val="24"/>
        </w:rPr>
        <w:t>Dan</w:t>
      </w:r>
      <w:r>
        <w:rPr>
          <w:szCs w:val="24"/>
        </w:rPr>
        <w:t xml:space="preserve"> </w:t>
      </w:r>
      <w:proofErr w:type="spellStart"/>
      <w:r>
        <w:rPr>
          <w:szCs w:val="24"/>
        </w:rPr>
        <w:t>Zafi</w:t>
      </w:r>
      <w:proofErr w:type="spellEnd"/>
      <w:r>
        <w:rPr>
          <w:szCs w:val="24"/>
        </w:rPr>
        <w:t xml:space="preserve"> treated with 500g NSE</w:t>
      </w:r>
      <w:r>
        <w:rPr>
          <w:szCs w:val="24"/>
          <w:vertAlign w:val="subscript"/>
        </w:rPr>
        <w:t>,</w:t>
      </w:r>
      <w:r>
        <w:rPr>
          <w:szCs w:val="24"/>
        </w:rPr>
        <w:t xml:space="preserve">IT288 treated with </w:t>
      </w:r>
      <w:proofErr w:type="spellStart"/>
      <w:r>
        <w:rPr>
          <w:szCs w:val="24"/>
        </w:rPr>
        <w:t>Mancozeb</w:t>
      </w:r>
      <w:proofErr w:type="spellEnd"/>
      <w:r>
        <w:rPr>
          <w:szCs w:val="24"/>
        </w:rPr>
        <w:t xml:space="preserve"> and finally Dan </w:t>
      </w:r>
      <w:proofErr w:type="spellStart"/>
      <w:r>
        <w:rPr>
          <w:szCs w:val="24"/>
        </w:rPr>
        <w:t>Zafi</w:t>
      </w:r>
      <w:proofErr w:type="spellEnd"/>
      <w:r>
        <w:rPr>
          <w:szCs w:val="24"/>
        </w:rPr>
        <w:t xml:space="preserve"> treated with </w:t>
      </w:r>
      <w:proofErr w:type="spellStart"/>
      <w:r>
        <w:rPr>
          <w:szCs w:val="24"/>
        </w:rPr>
        <w:t>Mancozeb</w:t>
      </w:r>
      <w:r w:rsidRPr="0067611F">
        <w:rPr>
          <w:szCs w:val="24"/>
        </w:rPr>
        <w:t>and</w:t>
      </w:r>
      <w:proofErr w:type="spellEnd"/>
      <w:r w:rsidRPr="00F10995">
        <w:rPr>
          <w:szCs w:val="24"/>
        </w:rPr>
        <w:t xml:space="preserve"> are due to the treatments applied in controlling the disease. Lowest pod and seed yield are recorded on </w:t>
      </w:r>
      <w:r>
        <w:rPr>
          <w:szCs w:val="24"/>
        </w:rPr>
        <w:t xml:space="preserve">IT288-control, </w:t>
      </w:r>
      <w:proofErr w:type="spellStart"/>
      <w:r>
        <w:rPr>
          <w:szCs w:val="24"/>
        </w:rPr>
        <w:t>Sampea</w:t>
      </w:r>
      <w:proofErr w:type="spellEnd"/>
      <w:r>
        <w:rPr>
          <w:szCs w:val="24"/>
        </w:rPr>
        <w:t xml:space="preserve"> 15-control</w:t>
      </w:r>
      <w:r w:rsidRPr="00F10995">
        <w:rPr>
          <w:szCs w:val="24"/>
          <w:vertAlign w:val="subscript"/>
        </w:rPr>
        <w:t xml:space="preserve">, </w:t>
      </w:r>
      <w:r w:rsidRPr="00F10995">
        <w:rPr>
          <w:szCs w:val="24"/>
        </w:rPr>
        <w:t>and</w:t>
      </w:r>
      <w:r>
        <w:rPr>
          <w:szCs w:val="24"/>
        </w:rPr>
        <w:t xml:space="preserve"> Dan </w:t>
      </w:r>
      <w:proofErr w:type="spellStart"/>
      <w:r>
        <w:rPr>
          <w:szCs w:val="24"/>
        </w:rPr>
        <w:t>Zafi</w:t>
      </w:r>
      <w:proofErr w:type="spellEnd"/>
      <w:r>
        <w:rPr>
          <w:szCs w:val="24"/>
        </w:rPr>
        <w:t xml:space="preserve"> </w:t>
      </w:r>
      <w:proofErr w:type="spellStart"/>
      <w:r>
        <w:rPr>
          <w:szCs w:val="24"/>
        </w:rPr>
        <w:t>control</w:t>
      </w:r>
      <w:r w:rsidRPr="00F10995">
        <w:rPr>
          <w:szCs w:val="24"/>
        </w:rPr>
        <w:t>because</w:t>
      </w:r>
      <w:proofErr w:type="spellEnd"/>
      <w:r w:rsidRPr="00F10995">
        <w:rPr>
          <w:szCs w:val="24"/>
        </w:rPr>
        <w:t xml:space="preserve"> no control measures was taken to prevent its establishment, whil</w:t>
      </w:r>
      <w:r>
        <w:rPr>
          <w:szCs w:val="24"/>
        </w:rPr>
        <w:t xml:space="preserve">e that of haulm are recorded on Dan </w:t>
      </w:r>
      <w:proofErr w:type="spellStart"/>
      <w:r>
        <w:rPr>
          <w:szCs w:val="24"/>
        </w:rPr>
        <w:t>Zafi</w:t>
      </w:r>
      <w:proofErr w:type="spellEnd"/>
      <w:r>
        <w:rPr>
          <w:szCs w:val="24"/>
        </w:rPr>
        <w:t xml:space="preserve"> treated with </w:t>
      </w:r>
      <w:proofErr w:type="spellStart"/>
      <w:r>
        <w:rPr>
          <w:szCs w:val="24"/>
        </w:rPr>
        <w:t>Mancozeb</w:t>
      </w:r>
      <w:proofErr w:type="spellEnd"/>
      <w:r w:rsidRPr="00F10995">
        <w:rPr>
          <w:szCs w:val="24"/>
          <w:vertAlign w:val="subscript"/>
        </w:rPr>
        <w:t xml:space="preserve">, </w:t>
      </w:r>
      <w:r w:rsidRPr="0067611F">
        <w:rPr>
          <w:szCs w:val="24"/>
        </w:rPr>
        <w:t>Dan</w:t>
      </w:r>
      <w:r>
        <w:rPr>
          <w:szCs w:val="24"/>
        </w:rPr>
        <w:t xml:space="preserve"> </w:t>
      </w:r>
      <w:proofErr w:type="spellStart"/>
      <w:r>
        <w:rPr>
          <w:szCs w:val="24"/>
        </w:rPr>
        <w:t>Zafi</w:t>
      </w:r>
      <w:proofErr w:type="spellEnd"/>
      <w:r>
        <w:rPr>
          <w:szCs w:val="24"/>
        </w:rPr>
        <w:t xml:space="preserve"> treated with 500g NSE</w:t>
      </w:r>
      <w:r w:rsidRPr="00F10995">
        <w:rPr>
          <w:szCs w:val="24"/>
          <w:vertAlign w:val="subscript"/>
        </w:rPr>
        <w:t xml:space="preserve">.  </w:t>
      </w:r>
      <w:r w:rsidRPr="00F10995">
        <w:rPr>
          <w:szCs w:val="24"/>
        </w:rPr>
        <w:t xml:space="preserve">Lowest haulm yield was recorded </w:t>
      </w:r>
      <w:proofErr w:type="spellStart"/>
      <w:r w:rsidRPr="00F10995">
        <w:rPr>
          <w:szCs w:val="24"/>
        </w:rPr>
        <w:t>on</w:t>
      </w:r>
      <w:r>
        <w:rPr>
          <w:szCs w:val="24"/>
        </w:rPr>
        <w:t>Sampea</w:t>
      </w:r>
      <w:proofErr w:type="spellEnd"/>
      <w:r>
        <w:rPr>
          <w:szCs w:val="24"/>
        </w:rPr>
        <w:t xml:space="preserve"> 15- contro</w:t>
      </w:r>
      <w:r w:rsidRPr="00F10995">
        <w:rPr>
          <w:szCs w:val="24"/>
        </w:rPr>
        <w:t>l</w:t>
      </w:r>
      <w:r w:rsidRPr="00F10995">
        <w:rPr>
          <w:szCs w:val="24"/>
          <w:vertAlign w:val="subscript"/>
        </w:rPr>
        <w:t>.</w:t>
      </w:r>
      <w:r w:rsidRPr="00F10995">
        <w:rPr>
          <w:szCs w:val="24"/>
        </w:rPr>
        <w:t xml:space="preserve"> This research finding shows that </w:t>
      </w:r>
      <w:proofErr w:type="spellStart"/>
      <w:r w:rsidRPr="00F10995">
        <w:rPr>
          <w:szCs w:val="24"/>
        </w:rPr>
        <w:t>Neem</w:t>
      </w:r>
      <w:proofErr w:type="spellEnd"/>
      <w:r w:rsidRPr="00F10995">
        <w:rPr>
          <w:szCs w:val="24"/>
        </w:rPr>
        <w:t xml:space="preserve"> seed extract is effective in the control of </w:t>
      </w:r>
      <w:proofErr w:type="spellStart"/>
      <w:r w:rsidRPr="00F10995">
        <w:rPr>
          <w:i/>
          <w:szCs w:val="24"/>
        </w:rPr>
        <w:t>Cercospora</w:t>
      </w:r>
      <w:proofErr w:type="spellEnd"/>
      <w:r w:rsidRPr="00F10995">
        <w:rPr>
          <w:szCs w:val="24"/>
        </w:rPr>
        <w:t xml:space="preserve"> leaf spot of cowpea and can compete with fungicide (</w:t>
      </w:r>
      <w:proofErr w:type="spellStart"/>
      <w:r w:rsidRPr="00F10995">
        <w:rPr>
          <w:szCs w:val="24"/>
        </w:rPr>
        <w:t>Mancozeb</w:t>
      </w:r>
      <w:proofErr w:type="spellEnd"/>
      <w:r w:rsidRPr="00F10995">
        <w:rPr>
          <w:szCs w:val="24"/>
        </w:rPr>
        <w:t>) in the disease management.</w:t>
      </w:r>
    </w:p>
    <w:p w:rsidR="005A4A3A" w:rsidRDefault="005A4A3A"/>
    <w:sectPr w:rsidR="005A4A3A" w:rsidSect="00A258BC">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053A08"/>
    <w:rsid w:val="00053A08"/>
    <w:rsid w:val="003564D6"/>
    <w:rsid w:val="004501FE"/>
    <w:rsid w:val="005A4A3A"/>
    <w:rsid w:val="00A258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A08"/>
    <w:pPr>
      <w:spacing w:after="160" w:line="259" w:lineRule="auto"/>
    </w:pPr>
    <w:rPr>
      <w:rFonts w:ascii="Times New Roman" w:eastAsia="Times New Roman" w:hAnsi="Times New Roman" w:cs="Times New Roman"/>
      <w:color w:val="000000"/>
      <w:sz w:val="24"/>
      <w:lang w:val="en-GB" w:eastAsia="en-GB"/>
    </w:rPr>
  </w:style>
  <w:style w:type="paragraph" w:styleId="Heading1">
    <w:name w:val="heading 1"/>
    <w:next w:val="Normal"/>
    <w:link w:val="Heading1Char"/>
    <w:uiPriority w:val="9"/>
    <w:unhideWhenUsed/>
    <w:qFormat/>
    <w:rsid w:val="00053A08"/>
    <w:pPr>
      <w:keepNext/>
      <w:keepLines/>
      <w:spacing w:after="0" w:line="480" w:lineRule="auto"/>
      <w:ind w:hanging="14"/>
      <w:outlineLvl w:val="0"/>
    </w:pPr>
    <w:rPr>
      <w:rFonts w:ascii="Times New Roman" w:eastAsia="Times New Roman" w:hAnsi="Times New Roman" w:cs="Times New Roman"/>
      <w:b/>
      <w:color w:val="000000"/>
      <w:sz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3A08"/>
    <w:rPr>
      <w:rFonts w:ascii="Times New Roman" w:eastAsia="Times New Roman" w:hAnsi="Times New Roman" w:cs="Times New Roman"/>
      <w:b/>
      <w:color w:val="000000"/>
      <w:sz w:val="24"/>
      <w:lang w:val="en-GB" w:eastAsia="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291</Words>
  <Characters>1660</Characters>
  <Application>Microsoft Office Word</Application>
  <DocSecurity>0</DocSecurity>
  <Lines>13</Lines>
  <Paragraphs>3</Paragraphs>
  <ScaleCrop>false</ScaleCrop>
  <Company/>
  <LinksUpToDate>false</LinksUpToDate>
  <CharactersWithSpaces>1948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2026-05-07T20:00:00Z</dcterms:created>
  <dcterms:modified xsi:type="dcterms:W3CDTF">2026-05-07T20:00:00Z</dcterms:modified>
</cp:coreProperties>
</file>