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DA2B9" w14:textId="77777777" w:rsidR="00AA1C59" w:rsidRPr="004417FF" w:rsidRDefault="00AA1C59" w:rsidP="00AA1C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17FF">
        <w:rPr>
          <w:rFonts w:ascii="Times New Roman" w:eastAsia="Times New Roman" w:hAnsi="Times New Roman" w:cs="Times New Roman"/>
          <w:sz w:val="24"/>
          <w:szCs w:val="24"/>
        </w:rPr>
        <w:t>Allergic rhinitis (AR) is a globally prevalent inflammatory disorder of the nasal mucosa triggered by immunoglobulin E (</w:t>
      </w:r>
      <w:proofErr w:type="spellStart"/>
      <w:r w:rsidRPr="004417FF">
        <w:rPr>
          <w:rFonts w:ascii="Times New Roman" w:eastAsia="Times New Roman" w:hAnsi="Times New Roman" w:cs="Times New Roman"/>
          <w:sz w:val="24"/>
          <w:szCs w:val="24"/>
        </w:rPr>
        <w:t>IgE</w:t>
      </w:r>
      <w:proofErr w:type="spellEnd"/>
      <w:r w:rsidRPr="004417FF">
        <w:rPr>
          <w:rFonts w:ascii="Times New Roman" w:eastAsia="Times New Roman" w:hAnsi="Times New Roman" w:cs="Times New Roman"/>
          <w:sz w:val="24"/>
          <w:szCs w:val="24"/>
        </w:rPr>
        <w:t xml:space="preserve">)-mediated hypersensitivity reactions. The objective of this study was to evaluate the antiallergic effects of an aqueous leaf extract of </w:t>
      </w:r>
      <w:r w:rsidRPr="004417FF">
        <w:rPr>
          <w:rFonts w:ascii="Times New Roman" w:eastAsia="Times New Roman" w:hAnsi="Times New Roman" w:cs="Times New Roman"/>
          <w:i/>
          <w:iCs/>
          <w:sz w:val="24"/>
          <w:szCs w:val="24"/>
        </w:rPr>
        <w:t>G. senegalensis</w:t>
      </w:r>
      <w:r w:rsidRPr="004417FF">
        <w:rPr>
          <w:rFonts w:ascii="Times New Roman" w:eastAsia="Times New Roman" w:hAnsi="Times New Roman" w:cs="Times New Roman"/>
          <w:sz w:val="24"/>
          <w:szCs w:val="24"/>
        </w:rPr>
        <w:t xml:space="preserve"> by determining its effect on systemic serum </w:t>
      </w:r>
      <w:proofErr w:type="spellStart"/>
      <w:r w:rsidRPr="004417FF">
        <w:rPr>
          <w:rFonts w:ascii="Times New Roman" w:eastAsia="Times New Roman" w:hAnsi="Times New Roman" w:cs="Times New Roman"/>
          <w:sz w:val="24"/>
          <w:szCs w:val="24"/>
        </w:rPr>
        <w:t>IgE</w:t>
      </w:r>
      <w:proofErr w:type="spellEnd"/>
      <w:r w:rsidRPr="004417FF">
        <w:rPr>
          <w:rFonts w:ascii="Times New Roman" w:eastAsia="Times New Roman" w:hAnsi="Times New Roman" w:cs="Times New Roman"/>
          <w:sz w:val="24"/>
          <w:szCs w:val="24"/>
        </w:rPr>
        <w:t xml:space="preserve"> levels in an ovalbumin (OVA)-induced allergic rhinitis Wistar rats Twenty-five Wistar rats were randomly divided into normal control group, positive control group, and low-, medium- and high-dose </w:t>
      </w:r>
      <w:proofErr w:type="spellStart"/>
      <w:r w:rsidRPr="004417FF">
        <w:rPr>
          <w:rFonts w:ascii="Times New Roman" w:eastAsia="Times New Roman" w:hAnsi="Times New Roman" w:cs="Times New Roman"/>
          <w:i/>
          <w:iCs/>
          <w:sz w:val="24"/>
          <w:szCs w:val="24"/>
        </w:rPr>
        <w:t>Guiera</w:t>
      </w:r>
      <w:proofErr w:type="spellEnd"/>
      <w:r w:rsidRPr="004417F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senegalensis</w:t>
      </w:r>
      <w:r w:rsidRPr="004417FF">
        <w:rPr>
          <w:rFonts w:ascii="Times New Roman" w:eastAsia="Times New Roman" w:hAnsi="Times New Roman" w:cs="Times New Roman"/>
          <w:sz w:val="24"/>
          <w:szCs w:val="24"/>
        </w:rPr>
        <w:t xml:space="preserve"> group, 4 rats in each group. In the later 4 groups, the AR was induced by intraperitoneal injection with ovalbumin suspension. On the 2, 4 and 6 d of experiment, the animal behavior score was measured. On the last day, the peripheral blood was taken, and the serum Immunoglobulin E (</w:t>
      </w:r>
      <w:proofErr w:type="spellStart"/>
      <w:r w:rsidRPr="004417FF">
        <w:rPr>
          <w:rFonts w:ascii="Times New Roman" w:eastAsia="Times New Roman" w:hAnsi="Times New Roman" w:cs="Times New Roman"/>
          <w:sz w:val="24"/>
          <w:szCs w:val="24"/>
        </w:rPr>
        <w:t>IgE</w:t>
      </w:r>
      <w:proofErr w:type="spellEnd"/>
      <w:r w:rsidRPr="004417FF">
        <w:rPr>
          <w:rFonts w:ascii="Times New Roman" w:eastAsia="Times New Roman" w:hAnsi="Times New Roman" w:cs="Times New Roman"/>
          <w:sz w:val="24"/>
          <w:szCs w:val="24"/>
        </w:rPr>
        <w:t xml:space="preserve">) levels were determined using ELISA.  Statistical analysis utilized one-way ANOVA with a chi-square test, with statistical significance set at p&lt;0.05. The analysis revealed a significant difference between each of the three plant extract groups (p&lt;0.05), indicating a dose-dependent effect of the extract on </w:t>
      </w:r>
      <w:proofErr w:type="spellStart"/>
      <w:r w:rsidRPr="004417FF">
        <w:rPr>
          <w:rFonts w:ascii="Times New Roman" w:eastAsia="Times New Roman" w:hAnsi="Times New Roman" w:cs="Times New Roman"/>
          <w:sz w:val="24"/>
          <w:szCs w:val="24"/>
        </w:rPr>
        <w:t>IgE</w:t>
      </w:r>
      <w:proofErr w:type="spellEnd"/>
      <w:r w:rsidRPr="004417FF">
        <w:rPr>
          <w:rFonts w:ascii="Times New Roman" w:eastAsia="Times New Roman" w:hAnsi="Times New Roman" w:cs="Times New Roman"/>
          <w:sz w:val="24"/>
          <w:szCs w:val="24"/>
        </w:rPr>
        <w:t xml:space="preserve"> suppression. The aqueous leaf extract of </w:t>
      </w:r>
      <w:bookmarkStart w:id="0" w:name="_Hlk216994846"/>
      <w:proofErr w:type="spellStart"/>
      <w:r w:rsidRPr="004417FF">
        <w:rPr>
          <w:rFonts w:ascii="Times New Roman" w:eastAsia="Times New Roman" w:hAnsi="Times New Roman" w:cs="Times New Roman"/>
          <w:i/>
          <w:iCs/>
          <w:sz w:val="24"/>
          <w:szCs w:val="24"/>
        </w:rPr>
        <w:t>Guiera</w:t>
      </w:r>
      <w:proofErr w:type="spellEnd"/>
      <w:r w:rsidRPr="004417F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senegalensis</w:t>
      </w:r>
      <w:r w:rsidRPr="004417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0"/>
      <w:r w:rsidRPr="004417FF">
        <w:rPr>
          <w:rFonts w:ascii="Times New Roman" w:eastAsia="Times New Roman" w:hAnsi="Times New Roman" w:cs="Times New Roman"/>
          <w:sz w:val="24"/>
          <w:szCs w:val="24"/>
        </w:rPr>
        <w:t xml:space="preserve">exhibits significant antiallergic effects by dose-dependently suppressing serum </w:t>
      </w:r>
      <w:proofErr w:type="spellStart"/>
      <w:r w:rsidRPr="004417FF">
        <w:rPr>
          <w:rFonts w:ascii="Times New Roman" w:eastAsia="Times New Roman" w:hAnsi="Times New Roman" w:cs="Times New Roman"/>
          <w:sz w:val="24"/>
          <w:szCs w:val="24"/>
        </w:rPr>
        <w:t>IgE</w:t>
      </w:r>
      <w:proofErr w:type="spellEnd"/>
      <w:r w:rsidRPr="004417FF">
        <w:rPr>
          <w:rFonts w:ascii="Times New Roman" w:eastAsia="Times New Roman" w:hAnsi="Times New Roman" w:cs="Times New Roman"/>
          <w:sz w:val="24"/>
          <w:szCs w:val="24"/>
        </w:rPr>
        <w:t xml:space="preserve"> levels in OVA-induced allergic rhinitis Wistar rats. </w:t>
      </w:r>
    </w:p>
    <w:p w14:paraId="24787703" w14:textId="77777777" w:rsidR="00AA1C59" w:rsidRPr="004417FF" w:rsidRDefault="00AA1C59" w:rsidP="00AA1C59">
      <w:pPr>
        <w:pStyle w:val="NormalWeb"/>
        <w:spacing w:line="480" w:lineRule="auto"/>
        <w:jc w:val="both"/>
        <w:sectPr w:rsidR="00AA1C59" w:rsidRPr="004417FF" w:rsidSect="00AA1C59">
          <w:footerReference w:type="default" r:id="rId4"/>
          <w:pgSz w:w="12240" w:h="15840"/>
          <w:pgMar w:top="2304" w:right="1440" w:bottom="1440" w:left="2016" w:header="720" w:footer="720" w:gutter="0"/>
          <w:pgNumType w:fmt="lowerRoman" w:start="1"/>
          <w:cols w:space="720"/>
          <w:docGrid w:linePitch="360"/>
        </w:sectPr>
      </w:pPr>
    </w:p>
    <w:p w14:paraId="275F1B2C" w14:textId="77777777" w:rsidR="00AA1C59" w:rsidRDefault="00AA1C59"/>
    <w:sectPr w:rsidR="00AA1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</w:rPr>
      <w:id w:val="16236595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7A85D5" w14:textId="77777777" w:rsidR="00AA1C59" w:rsidRPr="00FD7637" w:rsidRDefault="00AA1C59">
        <w:pPr>
          <w:pStyle w:val="Footer"/>
          <w:jc w:val="center"/>
          <w:rPr>
            <w:rFonts w:ascii="Times New Roman" w:hAnsi="Times New Roman" w:cs="Times New Roman"/>
            <w:sz w:val="24"/>
          </w:rPr>
        </w:pPr>
        <w:r w:rsidRPr="00FD7637">
          <w:rPr>
            <w:rFonts w:ascii="Times New Roman" w:hAnsi="Times New Roman" w:cs="Times New Roman"/>
            <w:sz w:val="24"/>
          </w:rPr>
          <w:fldChar w:fldCharType="begin"/>
        </w:r>
        <w:r w:rsidRPr="00FD763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D7637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xvi</w:t>
        </w:r>
        <w:r w:rsidRPr="00FD763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36D0AC1" w14:textId="77777777" w:rsidR="00AA1C59" w:rsidRPr="00FD7637" w:rsidRDefault="00AA1C59">
    <w:pPr>
      <w:pStyle w:val="Footer"/>
      <w:rPr>
        <w:rFonts w:ascii="Times New Roman" w:hAnsi="Times New Roman" w:cs="Times New Roman"/>
        <w:sz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59"/>
    <w:rsid w:val="009F6435"/>
    <w:rsid w:val="00AA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50847"/>
  <w15:chartTrackingRefBased/>
  <w15:docId w15:val="{3C549207-E24B-4982-BA48-69EF2FD2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C59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C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C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C5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C5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C5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C5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C5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C5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C5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1C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C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C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C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C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C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C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C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C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1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1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1C5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1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1C5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1C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C5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1C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C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C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1C5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A1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A1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C59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2026-04-29T13:32:00Z</dcterms:created>
  <dcterms:modified xsi:type="dcterms:W3CDTF">2026-04-29T13:33:00Z</dcterms:modified>
</cp:coreProperties>
</file>