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44CD9" w14:textId="77777777" w:rsidR="00EA6019" w:rsidRPr="00EA73D9" w:rsidRDefault="00EA6019" w:rsidP="00EA6019">
      <w:pPr>
        <w:spacing w:before="240" w:line="240" w:lineRule="auto"/>
        <w:jc w:val="both"/>
        <w:rPr>
          <w:rFonts w:ascii="Times New Roman" w:hAnsi="Times New Roman" w:cs="Times New Roman"/>
          <w:sz w:val="24"/>
          <w:szCs w:val="24"/>
        </w:rPr>
        <w:sectPr w:rsidR="00EA6019" w:rsidRPr="00EA73D9" w:rsidSect="00EA6019">
          <w:footerReference w:type="default" r:id="rId4"/>
          <w:pgSz w:w="11906" w:h="16838"/>
          <w:pgMar w:top="2736" w:right="1440" w:bottom="1296" w:left="2160" w:header="706" w:footer="706" w:gutter="0"/>
          <w:pgNumType w:fmt="lowerRoman" w:start="1"/>
          <w:cols w:space="708"/>
          <w:docGrid w:linePitch="360"/>
        </w:sectPr>
      </w:pPr>
      <w:r w:rsidRPr="00EA73D9">
        <w:rPr>
          <w:rFonts w:ascii="Times New Roman" w:hAnsi="Times New Roman" w:cs="Times New Roman"/>
          <w:sz w:val="24"/>
          <w:szCs w:val="24"/>
          <w:lang w:val="en-US"/>
        </w:rPr>
        <w:t xml:space="preserve">Paracetamol-induced hepatotoxicity is a major cause of drug-related liver injury worldwide, necessitating the search for safer and more accessible natural hepatoprotective agents. This study evaluated the comparative hepatoprotective effects of aqueous extracts of </w:t>
      </w:r>
      <w:r w:rsidRPr="00EA73D9">
        <w:rPr>
          <w:rFonts w:ascii="Times New Roman" w:hAnsi="Times New Roman" w:cs="Times New Roman"/>
          <w:i/>
          <w:iCs/>
          <w:sz w:val="24"/>
          <w:szCs w:val="24"/>
          <w:lang w:val="en-US"/>
        </w:rPr>
        <w:t>Zingiber</w:t>
      </w:r>
      <w:r w:rsidRPr="00EA73D9">
        <w:rPr>
          <w:rFonts w:ascii="Times New Roman" w:hAnsi="Times New Roman" w:cs="Times New Roman"/>
          <w:sz w:val="24"/>
          <w:szCs w:val="24"/>
          <w:lang w:val="en-US"/>
        </w:rPr>
        <w:t xml:space="preserve"> </w:t>
      </w:r>
      <w:r w:rsidRPr="00EA73D9">
        <w:rPr>
          <w:rFonts w:ascii="Times New Roman" w:hAnsi="Times New Roman" w:cs="Times New Roman"/>
          <w:i/>
          <w:iCs/>
          <w:sz w:val="24"/>
          <w:szCs w:val="24"/>
          <w:lang w:val="en-US"/>
        </w:rPr>
        <w:t>officinale</w:t>
      </w:r>
      <w:r w:rsidRPr="00EA73D9">
        <w:rPr>
          <w:rFonts w:ascii="Times New Roman" w:hAnsi="Times New Roman" w:cs="Times New Roman"/>
          <w:sz w:val="24"/>
          <w:szCs w:val="24"/>
          <w:lang w:val="en-US"/>
        </w:rPr>
        <w:t xml:space="preserve"> (ginger) and </w:t>
      </w:r>
      <w:r w:rsidRPr="00EA73D9">
        <w:rPr>
          <w:rFonts w:ascii="Times New Roman" w:hAnsi="Times New Roman" w:cs="Times New Roman"/>
          <w:i/>
          <w:iCs/>
          <w:sz w:val="24"/>
          <w:szCs w:val="24"/>
          <w:lang w:val="en-US"/>
        </w:rPr>
        <w:t>Allium</w:t>
      </w:r>
      <w:r w:rsidRPr="00EA73D9">
        <w:rPr>
          <w:rFonts w:ascii="Times New Roman" w:hAnsi="Times New Roman" w:cs="Times New Roman"/>
          <w:sz w:val="24"/>
          <w:szCs w:val="24"/>
          <w:lang w:val="en-US"/>
        </w:rPr>
        <w:t xml:space="preserve"> </w:t>
      </w:r>
      <w:r w:rsidRPr="00EA73D9">
        <w:rPr>
          <w:rFonts w:ascii="Times New Roman" w:hAnsi="Times New Roman" w:cs="Times New Roman"/>
          <w:i/>
          <w:iCs/>
          <w:sz w:val="24"/>
          <w:szCs w:val="24"/>
          <w:lang w:val="en-US"/>
        </w:rPr>
        <w:t>sativum</w:t>
      </w:r>
      <w:r w:rsidRPr="00EA73D9">
        <w:rPr>
          <w:rFonts w:ascii="Times New Roman" w:hAnsi="Times New Roman" w:cs="Times New Roman"/>
          <w:sz w:val="24"/>
          <w:szCs w:val="24"/>
          <w:lang w:val="en-US"/>
        </w:rPr>
        <w:t xml:space="preserve"> (garlic) in paracetamol-induced liver damage in Wistar rats. Fresh rhizomes of ginger and bulbs of garlic were washed, dried, pulverized, dissolved in methanol, and administered orally. Twenty-eight Wistar rats were di</w:t>
      </w:r>
      <w:r>
        <w:rPr>
          <w:rFonts w:ascii="Times New Roman" w:hAnsi="Times New Roman" w:cs="Times New Roman"/>
          <w:sz w:val="24"/>
          <w:szCs w:val="24"/>
          <w:lang w:val="en-US"/>
        </w:rPr>
        <w:t xml:space="preserve">vided into seven groups of four. </w:t>
      </w:r>
      <w:r w:rsidRPr="00EA73D9">
        <w:rPr>
          <w:rFonts w:ascii="Times New Roman" w:hAnsi="Times New Roman" w:cs="Times New Roman"/>
          <w:sz w:val="24"/>
          <w:szCs w:val="24"/>
          <w:lang w:val="en-US"/>
        </w:rPr>
        <w:t>Group I served as the normal control; Group II received paracetamol</w:t>
      </w:r>
      <w:r>
        <w:rPr>
          <w:rFonts w:ascii="Times New Roman" w:hAnsi="Times New Roman" w:cs="Times New Roman"/>
          <w:sz w:val="24"/>
          <w:szCs w:val="24"/>
          <w:lang w:val="en-US"/>
        </w:rPr>
        <w:t xml:space="preserve"> (750mg/kg)</w:t>
      </w:r>
      <w:r w:rsidRPr="00EA73D9">
        <w:rPr>
          <w:rFonts w:ascii="Times New Roman" w:hAnsi="Times New Roman" w:cs="Times New Roman"/>
          <w:sz w:val="24"/>
          <w:szCs w:val="24"/>
          <w:lang w:val="en-US"/>
        </w:rPr>
        <w:t xml:space="preserve"> only (to induce hepatotoxicity); Group III received ginger extract after paracetamol induction; Group IV received garlic extract following paracetamol induction; Group V received Silymarin as standard drug; Group VI received ginger extract and Silymarin while Group VII received garlic and Silymarin. Blood samples were collected for biochemical analysis of ALT, AST, ALP, and malondialdehyde (MDA), and liver tissues were examined histologically using H&amp;E staining. Paracetamol administration caused a marked elevation in ALT, AST, ALP, and MDA levels, reflecting severe hepatocellular injury and oxidative stress. The paracetamol control group showed significant increases in ALT (15.75 ± 0.48 U/L), AST (26.50 ± 0.29 U/L), ALP (93.00 ± 1.47 U/L), and MDA (50.50 ± 2.60 nmol/L) compared with the normal control</w:t>
      </w:r>
      <w:r>
        <w:rPr>
          <w:rFonts w:ascii="Times New Roman" w:hAnsi="Times New Roman" w:cs="Times New Roman"/>
          <w:sz w:val="24"/>
          <w:szCs w:val="24"/>
          <w:lang w:val="en-US"/>
        </w:rPr>
        <w:t xml:space="preserve"> with ALT (6.75 </w:t>
      </w:r>
      <w:r w:rsidRPr="00EA73D9">
        <w:rPr>
          <w:rFonts w:ascii="Times New Roman" w:hAnsi="Times New Roman" w:cs="Times New Roman"/>
          <w:sz w:val="24"/>
          <w:szCs w:val="24"/>
          <w:lang w:val="en-US"/>
        </w:rPr>
        <w:t>±</w:t>
      </w:r>
      <w:r>
        <w:rPr>
          <w:rFonts w:ascii="Times New Roman" w:hAnsi="Times New Roman" w:cs="Times New Roman"/>
          <w:sz w:val="24"/>
          <w:szCs w:val="24"/>
          <w:lang w:val="en-US"/>
        </w:rPr>
        <w:t xml:space="preserve"> 0.63 U/L)), AST (20.25 </w:t>
      </w:r>
      <w:r w:rsidRPr="00EA73D9">
        <w:rPr>
          <w:rFonts w:ascii="Times New Roman" w:hAnsi="Times New Roman" w:cs="Times New Roman"/>
          <w:sz w:val="24"/>
          <w:szCs w:val="24"/>
          <w:lang w:val="en-US"/>
        </w:rPr>
        <w:t>±</w:t>
      </w:r>
      <w:r>
        <w:rPr>
          <w:rFonts w:ascii="Times New Roman" w:hAnsi="Times New Roman" w:cs="Times New Roman"/>
          <w:sz w:val="24"/>
          <w:szCs w:val="24"/>
          <w:lang w:val="en-US"/>
        </w:rPr>
        <w:t xml:space="preserve"> 0.48 U/L), ALP (84.00 </w:t>
      </w:r>
      <w:r w:rsidRPr="00EA73D9">
        <w:rPr>
          <w:rFonts w:ascii="Times New Roman" w:hAnsi="Times New Roman" w:cs="Times New Roman"/>
          <w:sz w:val="24"/>
          <w:szCs w:val="24"/>
          <w:lang w:val="en-US"/>
        </w:rPr>
        <w:t>±</w:t>
      </w:r>
      <w:r>
        <w:rPr>
          <w:rFonts w:ascii="Times New Roman" w:hAnsi="Times New Roman" w:cs="Times New Roman"/>
          <w:sz w:val="24"/>
          <w:szCs w:val="24"/>
          <w:lang w:val="en-US"/>
        </w:rPr>
        <w:t xml:space="preserve"> 1.42</w:t>
      </w:r>
      <w:r w:rsidRPr="00FF3FA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U/L), MDA (42.25 </w:t>
      </w:r>
      <w:r w:rsidRPr="00EA73D9">
        <w:rPr>
          <w:rFonts w:ascii="Times New Roman" w:hAnsi="Times New Roman" w:cs="Times New Roman"/>
          <w:sz w:val="24"/>
          <w:szCs w:val="24"/>
          <w:lang w:val="en-US"/>
        </w:rPr>
        <w:t>±</w:t>
      </w:r>
      <w:r>
        <w:rPr>
          <w:rFonts w:ascii="Times New Roman" w:hAnsi="Times New Roman" w:cs="Times New Roman"/>
          <w:sz w:val="24"/>
          <w:szCs w:val="24"/>
          <w:lang w:val="en-US"/>
        </w:rPr>
        <w:t xml:space="preserve"> 1.25 </w:t>
      </w:r>
      <w:r w:rsidRPr="00EA73D9">
        <w:rPr>
          <w:rFonts w:ascii="Times New Roman" w:hAnsi="Times New Roman" w:cs="Times New Roman"/>
          <w:sz w:val="24"/>
          <w:szCs w:val="24"/>
          <w:lang w:val="en-US"/>
        </w:rPr>
        <w:t>nmol/L</w:t>
      </w:r>
      <w:r>
        <w:rPr>
          <w:rFonts w:ascii="Times New Roman" w:hAnsi="Times New Roman" w:cs="Times New Roman"/>
          <w:sz w:val="24"/>
          <w:szCs w:val="24"/>
          <w:lang w:val="en-US"/>
        </w:rPr>
        <w:t>)</w:t>
      </w:r>
      <w:r w:rsidRPr="00EA73D9">
        <w:rPr>
          <w:rFonts w:ascii="Times New Roman" w:hAnsi="Times New Roman" w:cs="Times New Roman"/>
          <w:sz w:val="24"/>
          <w:szCs w:val="24"/>
          <w:lang w:val="en-US"/>
        </w:rPr>
        <w:t xml:space="preserve">. Treatment with garlic extract produced the greatest reduction in liver enzyme levels, followed by ginger, indicating restoration of hepatocellular integrity. </w:t>
      </w:r>
      <w:r>
        <w:rPr>
          <w:rFonts w:ascii="Times New Roman" w:hAnsi="Times New Roman" w:cs="Times New Roman"/>
          <w:sz w:val="24"/>
          <w:szCs w:val="24"/>
          <w:lang w:val="en-US"/>
        </w:rPr>
        <w:t>Group IV (garlic-treated)</w:t>
      </w:r>
      <w:r w:rsidRPr="00EA73D9">
        <w:rPr>
          <w:rFonts w:ascii="Times New Roman" w:hAnsi="Times New Roman" w:cs="Times New Roman"/>
          <w:sz w:val="24"/>
          <w:szCs w:val="24"/>
          <w:lang w:val="en-US"/>
        </w:rPr>
        <w:t xml:space="preserve"> showed the lowest ALT (4.75 ± 0.25 U/L), AST (21.50 ± 0.65 U/L), and MDA</w:t>
      </w:r>
      <w:r>
        <w:rPr>
          <w:rFonts w:ascii="Times New Roman" w:hAnsi="Times New Roman" w:cs="Times New Roman"/>
          <w:sz w:val="24"/>
          <w:szCs w:val="24"/>
          <w:lang w:val="en-US"/>
        </w:rPr>
        <w:t xml:space="preserve"> (39.25 </w:t>
      </w:r>
      <w:r w:rsidRPr="00EA73D9">
        <w:rPr>
          <w:rFonts w:ascii="Times New Roman" w:hAnsi="Times New Roman" w:cs="Times New Roman"/>
          <w:sz w:val="24"/>
          <w:szCs w:val="24"/>
          <w:lang w:val="en-US"/>
        </w:rPr>
        <w:t>±</w:t>
      </w:r>
      <w:r>
        <w:rPr>
          <w:rFonts w:ascii="Times New Roman" w:hAnsi="Times New Roman" w:cs="Times New Roman"/>
          <w:sz w:val="24"/>
          <w:szCs w:val="24"/>
          <w:lang w:val="en-US"/>
        </w:rPr>
        <w:t xml:space="preserve"> 1.25 </w:t>
      </w:r>
      <w:r w:rsidRPr="00EA73D9">
        <w:rPr>
          <w:rFonts w:ascii="Times New Roman" w:hAnsi="Times New Roman" w:cs="Times New Roman"/>
          <w:sz w:val="24"/>
          <w:szCs w:val="24"/>
          <w:lang w:val="en-US"/>
        </w:rPr>
        <w:t>nmol/L</w:t>
      </w:r>
      <w:r>
        <w:rPr>
          <w:rFonts w:ascii="Times New Roman" w:hAnsi="Times New Roman" w:cs="Times New Roman"/>
          <w:sz w:val="24"/>
          <w:szCs w:val="24"/>
          <w:lang w:val="en-US"/>
        </w:rPr>
        <w:t>)</w:t>
      </w:r>
      <w:r w:rsidRPr="00EA73D9">
        <w:rPr>
          <w:rFonts w:ascii="Times New Roman" w:hAnsi="Times New Roman" w:cs="Times New Roman"/>
          <w:sz w:val="24"/>
          <w:szCs w:val="24"/>
          <w:lang w:val="en-US"/>
        </w:rPr>
        <w:t>, demonstrating superior antioxidant activity. Histopathological examination of the livers from the paracetamol group revealed centrilobular necrosis, inflammatory infiltration, sinusoidal congestion, and hepatocellular degeneration, whereas ginger- and garlic-treated groups showed improved hepatic architecture with reduced necrosis and enhanced hepatocyte regeneration.</w:t>
      </w:r>
    </w:p>
    <w:p w14:paraId="705BED51" w14:textId="77777777" w:rsidR="00EA6019" w:rsidRDefault="00EA6019"/>
    <w:sectPr w:rsidR="00EA60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5119A" w14:textId="77777777" w:rsidR="00EA6019" w:rsidRDefault="00EA6019">
    <w:pPr>
      <w:pStyle w:val="Footer"/>
      <w:jc w:val="center"/>
    </w:pPr>
    <w:r>
      <w:fldChar w:fldCharType="begin"/>
    </w:r>
    <w:r>
      <w:instrText xml:space="preserve"> PAGE   \* MERGEFORMAT </w:instrText>
    </w:r>
    <w:r>
      <w:fldChar w:fldCharType="separate"/>
    </w:r>
    <w:r>
      <w:rPr>
        <w:noProof/>
      </w:rPr>
      <w:t>vi</w:t>
    </w:r>
    <w:r>
      <w:rPr>
        <w:noProof/>
      </w:rPr>
      <w:fldChar w:fldCharType="end"/>
    </w:r>
  </w:p>
  <w:p w14:paraId="4A5102A8" w14:textId="77777777" w:rsidR="00EA6019" w:rsidRDefault="00EA6019">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019"/>
    <w:rsid w:val="007B27FA"/>
    <w:rsid w:val="00EA6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73868"/>
  <w15:chartTrackingRefBased/>
  <w15:docId w15:val="{340C1BA7-B46D-4896-B5B1-6CAD9E8D3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019"/>
    <w:pPr>
      <w:spacing w:line="259" w:lineRule="auto"/>
    </w:pPr>
    <w:rPr>
      <w:rFonts w:ascii="Calibri" w:eastAsia="Calibri" w:hAnsi="Calibri" w:cs="SimSun"/>
      <w:kern w:val="0"/>
      <w:sz w:val="22"/>
      <w:szCs w:val="22"/>
      <w:lang w:val="en-GB"/>
      <w14:ligatures w14:val="none"/>
    </w:rPr>
  </w:style>
  <w:style w:type="paragraph" w:styleId="Heading1">
    <w:name w:val="heading 1"/>
    <w:basedOn w:val="Normal"/>
    <w:next w:val="Normal"/>
    <w:link w:val="Heading1Char"/>
    <w:uiPriority w:val="9"/>
    <w:qFormat/>
    <w:rsid w:val="00EA601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EA601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A601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A6019"/>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EA6019"/>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EA601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EA6019"/>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EA6019"/>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EA6019"/>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0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60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60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60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60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0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019"/>
    <w:rPr>
      <w:rFonts w:eastAsiaTheme="majorEastAsia" w:cstheme="majorBidi"/>
      <w:color w:val="272727" w:themeColor="text1" w:themeTint="D8"/>
    </w:rPr>
  </w:style>
  <w:style w:type="paragraph" w:styleId="Title">
    <w:name w:val="Title"/>
    <w:basedOn w:val="Normal"/>
    <w:next w:val="Normal"/>
    <w:link w:val="TitleChar"/>
    <w:uiPriority w:val="10"/>
    <w:qFormat/>
    <w:rsid w:val="00EA6019"/>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A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019"/>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A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019"/>
    <w:pPr>
      <w:spacing w:before="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EA6019"/>
    <w:rPr>
      <w:i/>
      <w:iCs/>
      <w:color w:val="404040" w:themeColor="text1" w:themeTint="BF"/>
    </w:rPr>
  </w:style>
  <w:style w:type="paragraph" w:styleId="ListParagraph">
    <w:name w:val="List Paragraph"/>
    <w:basedOn w:val="Normal"/>
    <w:uiPriority w:val="34"/>
    <w:qFormat/>
    <w:rsid w:val="00EA6019"/>
    <w:pPr>
      <w:spacing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EA6019"/>
    <w:rPr>
      <w:i/>
      <w:iCs/>
      <w:color w:val="2F5496" w:themeColor="accent1" w:themeShade="BF"/>
    </w:rPr>
  </w:style>
  <w:style w:type="paragraph" w:styleId="IntenseQuote">
    <w:name w:val="Intense Quote"/>
    <w:basedOn w:val="Normal"/>
    <w:next w:val="Normal"/>
    <w:link w:val="IntenseQuoteChar"/>
    <w:uiPriority w:val="30"/>
    <w:qFormat/>
    <w:rsid w:val="00EA601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EA6019"/>
    <w:rPr>
      <w:i/>
      <w:iCs/>
      <w:color w:val="2F5496" w:themeColor="accent1" w:themeShade="BF"/>
    </w:rPr>
  </w:style>
  <w:style w:type="character" w:styleId="IntenseReference">
    <w:name w:val="Intense Reference"/>
    <w:basedOn w:val="DefaultParagraphFont"/>
    <w:uiPriority w:val="32"/>
    <w:qFormat/>
    <w:rsid w:val="00EA6019"/>
    <w:rPr>
      <w:b/>
      <w:bCs/>
      <w:smallCaps/>
      <w:color w:val="2F5496" w:themeColor="accent1" w:themeShade="BF"/>
      <w:spacing w:val="5"/>
    </w:rPr>
  </w:style>
  <w:style w:type="paragraph" w:styleId="Footer">
    <w:name w:val="footer"/>
    <w:basedOn w:val="Normal"/>
    <w:link w:val="FooterChar"/>
    <w:uiPriority w:val="99"/>
    <w:rsid w:val="00EA6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6019"/>
    <w:rPr>
      <w:rFonts w:ascii="Calibri" w:eastAsia="Calibri" w:hAnsi="Calibri" w:cs="SimSu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1882</Characters>
  <Application>Microsoft Office Word</Application>
  <DocSecurity>0</DocSecurity>
  <Lines>15</Lines>
  <Paragraphs>4</Paragraphs>
  <ScaleCrop>false</ScaleCrop>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2026-05-13T13:46:00Z</dcterms:created>
  <dcterms:modified xsi:type="dcterms:W3CDTF">2026-05-13T13:47:00Z</dcterms:modified>
</cp:coreProperties>
</file>