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3F9AE" w14:textId="77777777" w:rsidR="00D6762A" w:rsidRDefault="00D6762A" w:rsidP="00D6762A">
      <w:pPr>
        <w:spacing w:before="100" w:beforeAutospacing="1" w:after="100" w:afterAutospacing="1" w:line="240" w:lineRule="auto"/>
        <w:jc w:val="both"/>
        <w:rPr>
          <w:b/>
          <w:bCs/>
        </w:rPr>
      </w:pPr>
      <w:r w:rsidRPr="00D01D9D">
        <w:rPr>
          <w:rFonts w:eastAsia="Times New Roman" w:cs="Times New Roman"/>
          <w:i/>
          <w:iCs/>
          <w:szCs w:val="24"/>
        </w:rPr>
        <w:t>Vernonia</w:t>
      </w:r>
      <w:r w:rsidRPr="00A41FD8">
        <w:rPr>
          <w:rFonts w:eastAsia="Times New Roman" w:cs="Times New Roman"/>
          <w:i/>
          <w:iCs/>
          <w:szCs w:val="24"/>
        </w:rPr>
        <w:t xml:space="preserve"> </w:t>
      </w:r>
      <w:r w:rsidRPr="000663A3">
        <w:rPr>
          <w:rFonts w:eastAsia="Times New Roman" w:cs="Times New Roman"/>
          <w:i/>
          <w:iCs/>
          <w:szCs w:val="24"/>
        </w:rPr>
        <w:t>amygdalina</w:t>
      </w:r>
      <w:r w:rsidRPr="00A41FD8">
        <w:rPr>
          <w:rFonts w:eastAsia="Times New Roman" w:cs="Times New Roman"/>
          <w:szCs w:val="24"/>
        </w:rPr>
        <w:t xml:space="preserve"> (bitter leaf) is a widely used medicinal plant in Africa, traditionally applied in the management of infections</w:t>
      </w:r>
      <w:r>
        <w:rPr>
          <w:rFonts w:eastAsia="Times New Roman" w:cs="Times New Roman"/>
          <w:szCs w:val="24"/>
        </w:rPr>
        <w:t xml:space="preserve"> as well as </w:t>
      </w:r>
      <w:r w:rsidRPr="00A41FD8">
        <w:rPr>
          <w:rFonts w:eastAsia="Times New Roman" w:cs="Times New Roman"/>
          <w:szCs w:val="24"/>
        </w:rPr>
        <w:t xml:space="preserve">inflammation. Despite its extensive ethnomedicinal use, there remains limited scientific evidence on its direct effects on human immune cells, particularly peripheral blood mononuclear cells (PBMCs). This study investigated the effect of different concentrations of the aqueous leaf extract of </w:t>
      </w:r>
      <w:r w:rsidRPr="00D01D9D">
        <w:rPr>
          <w:rFonts w:eastAsia="Times New Roman" w:cs="Times New Roman"/>
          <w:i/>
          <w:iCs/>
          <w:szCs w:val="24"/>
        </w:rPr>
        <w:t>Vernonia</w:t>
      </w:r>
      <w:r w:rsidRPr="00A41FD8">
        <w:rPr>
          <w:rFonts w:eastAsia="Times New Roman" w:cs="Times New Roman"/>
          <w:i/>
          <w:iCs/>
          <w:szCs w:val="24"/>
        </w:rPr>
        <w:t xml:space="preserve"> </w:t>
      </w:r>
      <w:r w:rsidRPr="000663A3">
        <w:rPr>
          <w:rFonts w:eastAsia="Times New Roman" w:cs="Times New Roman"/>
          <w:i/>
          <w:iCs/>
          <w:szCs w:val="24"/>
        </w:rPr>
        <w:t>amygdalina</w:t>
      </w:r>
      <w:r w:rsidRPr="00A41FD8">
        <w:rPr>
          <w:rFonts w:eastAsia="Times New Roman" w:cs="Times New Roman"/>
          <w:szCs w:val="24"/>
        </w:rPr>
        <w:t xml:space="preserve"> on PBMC viability in vitro. Fresh PBMCs were isolated from healthy voluntary donors using density gradient centrifugation, and the cells were exposed to varying concentrations (</w:t>
      </w:r>
      <w:r>
        <w:rPr>
          <w:rFonts w:eastAsia="Times New Roman" w:cs="Times New Roman"/>
          <w:szCs w:val="24"/>
        </w:rPr>
        <w:t>25, 50, 75 and 100</w:t>
      </w:r>
      <w:r w:rsidRPr="00A41FD8">
        <w:rPr>
          <w:rFonts w:eastAsia="Times New Roman" w:cs="Times New Roman"/>
          <w:szCs w:val="24"/>
        </w:rPr>
        <w:t>µg/mL) of the extract. Cell viabili</w:t>
      </w:r>
      <w:r>
        <w:rPr>
          <w:rFonts w:eastAsia="Times New Roman" w:cs="Times New Roman"/>
          <w:szCs w:val="24"/>
        </w:rPr>
        <w:t xml:space="preserve">ty was assessed using </w:t>
      </w:r>
      <w:proofErr w:type="spellStart"/>
      <w:r>
        <w:rPr>
          <w:rFonts w:eastAsia="Times New Roman" w:cs="Times New Roman"/>
          <w:szCs w:val="24"/>
        </w:rPr>
        <w:t>Tryphan</w:t>
      </w:r>
      <w:proofErr w:type="spellEnd"/>
      <w:r>
        <w:rPr>
          <w:rFonts w:eastAsia="Times New Roman" w:cs="Times New Roman"/>
          <w:szCs w:val="24"/>
        </w:rPr>
        <w:t xml:space="preserve"> blue exclusion method</w:t>
      </w:r>
      <w:r w:rsidRPr="00A41FD8">
        <w:rPr>
          <w:rFonts w:eastAsia="Times New Roman" w:cs="Times New Roman"/>
          <w:szCs w:val="24"/>
        </w:rPr>
        <w:t>, and results were compared with untreated control cells to determine cytotoxic or protective effects.</w:t>
      </w:r>
      <w:r>
        <w:rPr>
          <w:rFonts w:eastAsia="Times New Roman" w:cs="Times New Roman"/>
          <w:szCs w:val="24"/>
        </w:rPr>
        <w:t xml:space="preserve"> </w:t>
      </w:r>
      <w:r w:rsidRPr="00A41FD8">
        <w:rPr>
          <w:rFonts w:eastAsia="Times New Roman" w:cs="Times New Roman"/>
          <w:szCs w:val="24"/>
        </w:rPr>
        <w:t>The findings revealed a concentration-dependent response in PBMC viability following exposure to the extract. Lower concentrations demonstrated mild supportive or neutral effects on PBMC survival, whereas higher concentrations showed a gradual reduction in viability, suggesting potential cytotoxicity at elevated doses. Statistical comparison between treated and untreated cells confirmed that the extract exerted measurable effects on PBMC survival that varied with concentration.</w:t>
      </w:r>
      <w:r>
        <w:rPr>
          <w:rFonts w:eastAsia="Times New Roman" w:cs="Times New Roman"/>
          <w:szCs w:val="24"/>
        </w:rPr>
        <w:t xml:space="preserve"> </w:t>
      </w:r>
      <w:r w:rsidRPr="00A41FD8">
        <w:rPr>
          <w:rFonts w:eastAsia="Times New Roman" w:cs="Times New Roman"/>
          <w:szCs w:val="24"/>
        </w:rPr>
        <w:t xml:space="preserve">Overall, the study provides insight into the immunomodulatory and cytotoxic potential of </w:t>
      </w:r>
      <w:r w:rsidRPr="00D01D9D">
        <w:rPr>
          <w:rFonts w:eastAsia="Times New Roman" w:cs="Times New Roman"/>
          <w:i/>
          <w:iCs/>
          <w:szCs w:val="24"/>
        </w:rPr>
        <w:t>Vernonia</w:t>
      </w:r>
      <w:r w:rsidRPr="00A41FD8">
        <w:rPr>
          <w:rFonts w:eastAsia="Times New Roman" w:cs="Times New Roman"/>
          <w:i/>
          <w:iCs/>
          <w:szCs w:val="24"/>
        </w:rPr>
        <w:t xml:space="preserve"> </w:t>
      </w:r>
      <w:r w:rsidRPr="000663A3">
        <w:rPr>
          <w:rFonts w:eastAsia="Times New Roman" w:cs="Times New Roman"/>
          <w:i/>
          <w:iCs/>
          <w:szCs w:val="24"/>
        </w:rPr>
        <w:t>amygdalina</w:t>
      </w:r>
      <w:r w:rsidRPr="00A41FD8">
        <w:rPr>
          <w:rFonts w:eastAsia="Times New Roman" w:cs="Times New Roman"/>
          <w:szCs w:val="24"/>
        </w:rPr>
        <w:t>, emphasizing the importance of dose considerations in its traditional and therapeutic applications. These findings contribute to ongoing efforts to scientifically validate medicinal plants used in African ethnomedicine and provide a foundation for further research on their immunological safety and benefits.</w:t>
      </w:r>
    </w:p>
    <w:p w14:paraId="3B9E39E4" w14:textId="77777777" w:rsidR="00D6762A" w:rsidRDefault="00D6762A" w:rsidP="00D6762A"/>
    <w:p w14:paraId="31B45446" w14:textId="77777777" w:rsidR="00D6762A" w:rsidRDefault="00D6762A"/>
    <w:sectPr w:rsidR="00D676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62A"/>
    <w:rsid w:val="004733FA"/>
    <w:rsid w:val="00D67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0DBB0"/>
  <w15:chartTrackingRefBased/>
  <w15:docId w15:val="{35504A81-2473-42F0-BE5F-04C8FA04A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62A"/>
    <w:pPr>
      <w:spacing w:line="259" w:lineRule="auto"/>
    </w:pPr>
    <w:rPr>
      <w:rFonts w:ascii="Times New Roman" w:hAnsi="Times New Roman"/>
      <w:kern w:val="0"/>
      <w:szCs w:val="22"/>
      <w14:ligatures w14:val="none"/>
    </w:rPr>
  </w:style>
  <w:style w:type="paragraph" w:styleId="Heading1">
    <w:name w:val="heading 1"/>
    <w:basedOn w:val="Normal"/>
    <w:next w:val="Normal"/>
    <w:link w:val="Heading1Char"/>
    <w:uiPriority w:val="9"/>
    <w:qFormat/>
    <w:rsid w:val="00D6762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6762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6762A"/>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6762A"/>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D6762A"/>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D6762A"/>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D6762A"/>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D6762A"/>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D6762A"/>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76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76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762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762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762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76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76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76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762A"/>
    <w:rPr>
      <w:rFonts w:eastAsiaTheme="majorEastAsia" w:cstheme="majorBidi"/>
      <w:color w:val="272727" w:themeColor="text1" w:themeTint="D8"/>
    </w:rPr>
  </w:style>
  <w:style w:type="paragraph" w:styleId="Title">
    <w:name w:val="Title"/>
    <w:basedOn w:val="Normal"/>
    <w:next w:val="Normal"/>
    <w:link w:val="TitleChar"/>
    <w:uiPriority w:val="10"/>
    <w:qFormat/>
    <w:rsid w:val="00D6762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676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762A"/>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676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762A"/>
    <w:pPr>
      <w:spacing w:before="160" w:line="278" w:lineRule="auto"/>
      <w:jc w:val="center"/>
    </w:pPr>
    <w:rPr>
      <w:rFonts w:ascii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D6762A"/>
    <w:rPr>
      <w:i/>
      <w:iCs/>
      <w:color w:val="404040" w:themeColor="text1" w:themeTint="BF"/>
    </w:rPr>
  </w:style>
  <w:style w:type="paragraph" w:styleId="ListParagraph">
    <w:name w:val="List Paragraph"/>
    <w:basedOn w:val="Normal"/>
    <w:uiPriority w:val="34"/>
    <w:qFormat/>
    <w:rsid w:val="00D6762A"/>
    <w:pPr>
      <w:spacing w:line="278" w:lineRule="auto"/>
      <w:ind w:left="720"/>
      <w:contextualSpacing/>
    </w:pPr>
    <w:rPr>
      <w:rFonts w:asciiTheme="minorHAnsi" w:hAnsiTheme="minorHAnsi"/>
      <w:kern w:val="2"/>
      <w:szCs w:val="24"/>
      <w14:ligatures w14:val="standardContextual"/>
    </w:rPr>
  </w:style>
  <w:style w:type="character" w:styleId="IntenseEmphasis">
    <w:name w:val="Intense Emphasis"/>
    <w:basedOn w:val="DefaultParagraphFont"/>
    <w:uiPriority w:val="21"/>
    <w:qFormat/>
    <w:rsid w:val="00D6762A"/>
    <w:rPr>
      <w:i/>
      <w:iCs/>
      <w:color w:val="2F5496" w:themeColor="accent1" w:themeShade="BF"/>
    </w:rPr>
  </w:style>
  <w:style w:type="paragraph" w:styleId="IntenseQuote">
    <w:name w:val="Intense Quote"/>
    <w:basedOn w:val="Normal"/>
    <w:next w:val="Normal"/>
    <w:link w:val="IntenseQuoteChar"/>
    <w:uiPriority w:val="30"/>
    <w:qFormat/>
    <w:rsid w:val="00D6762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D6762A"/>
    <w:rPr>
      <w:i/>
      <w:iCs/>
      <w:color w:val="2F5496" w:themeColor="accent1" w:themeShade="BF"/>
    </w:rPr>
  </w:style>
  <w:style w:type="character" w:styleId="IntenseReference">
    <w:name w:val="Intense Reference"/>
    <w:basedOn w:val="DefaultParagraphFont"/>
    <w:uiPriority w:val="32"/>
    <w:qFormat/>
    <w:rsid w:val="00D6762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260</Words>
  <Characters>1484</Characters>
  <Application>Microsoft Office Word</Application>
  <DocSecurity>0</DocSecurity>
  <Lines>12</Lines>
  <Paragraphs>3</Paragraphs>
  <ScaleCrop>false</ScaleCrop>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2026-04-30T11:55:00Z</dcterms:created>
  <dcterms:modified xsi:type="dcterms:W3CDTF">2026-04-30T11:56:00Z</dcterms:modified>
</cp:coreProperties>
</file>