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F3D" w:rsidRDefault="00431F3D" w:rsidP="00431F3D">
      <w:pPr>
        <w:pStyle w:val="Default"/>
        <w:rPr>
          <w:sz w:val="23"/>
          <w:szCs w:val="23"/>
        </w:rPr>
      </w:pPr>
      <w:r>
        <w:rPr>
          <w:b/>
          <w:bCs/>
          <w:sz w:val="23"/>
          <w:szCs w:val="23"/>
        </w:rPr>
        <w:t xml:space="preserve">ABSTRACT </w:t>
      </w:r>
    </w:p>
    <w:p w:rsidR="00DD7A81" w:rsidRDefault="00431F3D" w:rsidP="00431F3D">
      <w:r>
        <w:rPr>
          <w:sz w:val="23"/>
          <w:szCs w:val="23"/>
        </w:rPr>
        <w:t xml:space="preserve">This study investigated the relationship between availability and utilization of resources and academic performance of senior secondary school Chemistry students in </w:t>
      </w:r>
      <w:proofErr w:type="spellStart"/>
      <w:r>
        <w:rPr>
          <w:sz w:val="23"/>
          <w:szCs w:val="23"/>
        </w:rPr>
        <w:t>Sokoto</w:t>
      </w:r>
      <w:proofErr w:type="spellEnd"/>
      <w:r>
        <w:rPr>
          <w:sz w:val="23"/>
          <w:szCs w:val="23"/>
        </w:rPr>
        <w:t xml:space="preserve"> state, Nigeria. The study used </w:t>
      </w:r>
      <w:proofErr w:type="spellStart"/>
      <w:r>
        <w:rPr>
          <w:sz w:val="23"/>
          <w:szCs w:val="23"/>
        </w:rPr>
        <w:t>correlational</w:t>
      </w:r>
      <w:proofErr w:type="spellEnd"/>
      <w:r>
        <w:rPr>
          <w:sz w:val="23"/>
          <w:szCs w:val="23"/>
        </w:rPr>
        <w:t xml:space="preserve"> research design. The population of study was (31,020) in six educational zones in </w:t>
      </w:r>
      <w:proofErr w:type="spellStart"/>
      <w:r>
        <w:rPr>
          <w:sz w:val="23"/>
          <w:szCs w:val="23"/>
        </w:rPr>
        <w:t>Sokoto</w:t>
      </w:r>
      <w:proofErr w:type="spellEnd"/>
      <w:r>
        <w:rPr>
          <w:sz w:val="23"/>
          <w:szCs w:val="23"/>
        </w:rPr>
        <w:t xml:space="preserve"> State while the sample of this study was 381Senior secondary school SSII students. This study used Chemistry observation checklist as the instruments which contained list of apparatus and chemical reagents found in a chemistry laboratory and also Senior Secondary School Chemistry performance test (SSSCPT) which contained 30 multiple questions drawn from SSII syllabus, the instruments were validated and with a reliability coefficient of 0.75. The data collected was analysed using descriptive statistics, while Pearson Product Moment Correlation Coefficient (PPMCC) and T-test statistics were used to test null hypotheses </w:t>
      </w:r>
      <w:proofErr w:type="gramStart"/>
      <w:r>
        <w:rPr>
          <w:sz w:val="23"/>
          <w:szCs w:val="23"/>
        </w:rPr>
        <w:t>at 0.05 level of significance</w:t>
      </w:r>
      <w:proofErr w:type="gramEnd"/>
      <w:r>
        <w:rPr>
          <w:sz w:val="23"/>
          <w:szCs w:val="23"/>
        </w:rPr>
        <w:t xml:space="preserve">. The findings showed that there was significant relationship between availability and utilization of resources for teaching chemistry in senior Secondary Schools in </w:t>
      </w:r>
      <w:proofErr w:type="spellStart"/>
      <w:r>
        <w:rPr>
          <w:sz w:val="23"/>
          <w:szCs w:val="23"/>
        </w:rPr>
        <w:t>Sokoto</w:t>
      </w:r>
      <w:proofErr w:type="spellEnd"/>
      <w:r>
        <w:rPr>
          <w:sz w:val="23"/>
          <w:szCs w:val="23"/>
        </w:rPr>
        <w:t xml:space="preserve"> State, whereas, there was significant difference between the academic performance of public and private senior secondary school students taught chemistry using available resources in </w:t>
      </w:r>
      <w:proofErr w:type="spellStart"/>
      <w:r>
        <w:rPr>
          <w:sz w:val="23"/>
          <w:szCs w:val="23"/>
        </w:rPr>
        <w:t>Sokoto</w:t>
      </w:r>
      <w:proofErr w:type="spellEnd"/>
      <w:r>
        <w:rPr>
          <w:sz w:val="23"/>
          <w:szCs w:val="23"/>
        </w:rPr>
        <w:t xml:space="preserve"> State and It is recommended that Chemistry teachers should always use available resources when teaching Chemistry.</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431F3D"/>
    <w:rsid w:val="0002320B"/>
    <w:rsid w:val="00431F3D"/>
    <w:rsid w:val="00853FF2"/>
    <w:rsid w:val="00DD7A81"/>
    <w:rsid w:val="00EC5C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431F3D"/>
    <w:pPr>
      <w:autoSpaceDE w:val="0"/>
      <w:autoSpaceDN w:val="0"/>
      <w:adjustRightInd w:val="0"/>
      <w:spacing w:line="240" w:lineRule="auto"/>
    </w:pPr>
    <w:rPr>
      <w:rFonts w:ascii="Times New Roman" w:hAnsi="Times New Roman" w:cs="Times New Roman"/>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1232</Characters>
  <Application>Microsoft Office Word</Application>
  <DocSecurity>0</DocSecurity>
  <Lines>10</Lines>
  <Paragraphs>2</Paragraphs>
  <ScaleCrop>false</ScaleCrop>
  <Company/>
  <LinksUpToDate>false</LinksUpToDate>
  <CharactersWithSpaces>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2026-04-21T13:48:00Z</dcterms:created>
  <dcterms:modified xsi:type="dcterms:W3CDTF">2026-04-21T13:49:00Z</dcterms:modified>
</cp:coreProperties>
</file>