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F34F28">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Abstract</w:t>
      </w:r>
    </w:p>
    <w:p w14:paraId="14D5F728">
      <w:pPr>
        <w:spacing w:line="480" w:lineRule="auto"/>
        <w:jc w:val="both"/>
        <w:rPr>
          <w:rFonts w:ascii="Times New Roman" w:hAnsi="Times New Roman" w:cs="Times New Roman"/>
          <w:sz w:val="24"/>
          <w:szCs w:val="24"/>
        </w:rPr>
      </w:pPr>
      <w:r>
        <w:rPr>
          <w:rFonts w:ascii="Times New Roman" w:hAnsi="Times New Roman" w:cs="Times New Roman"/>
          <w:sz w:val="24"/>
          <w:szCs w:val="24"/>
        </w:rPr>
        <w:t>Malaria is a life-threatening disease and remains a public health concern throughout the world. According to the World Health Organization, 350-500 million cases of malaria infections occur in Sub-Saharan Africa, with 110 million cases of illness and 2 million deaths, of which 25% are childhood deaths. In the present study lipid profile and BMI of malaria infected subject was investigated. A total of seventy eight patients (78) samples were collected, which includes; Four (4) old, seventy two (72) adults and two (2) children from Martha Bamayi General Hospital Zuru in Kebbi state and Gwadabawa General Hospital in Sokoto state. The patients were given a consent form which was used to determine the AGE, SEX, B M I, PREGNANCY and MALARIA STATUS. Microscope malaria test, Parasite absorbance were measured with mass spectrophotometer. Moreover, HDL cholesterol was found to be a significantly high (p&lt;0.05) in VLDL cholesterol of malaria subject was observed when compared with the normal control. BMI was a significantly elevated (p&lt;0.05) female infected with malaria when compared with normal female subject. No significantly difference (p&lt;0.05) was observed in BMI between malaria infected and the control male subject, similarly no significant differed was observed between pregnant malaria infected subject and the controls.</w:t>
      </w:r>
    </w:p>
    <w:p w14:paraId="63104AF9">
      <w:bookmarkStart w:id="0" w:name="_GoBack"/>
      <w:bookmarkEnd w:id="0"/>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A506F9"/>
    <w:rsid w:val="39A506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2026-05-04T10:20:00Z</dcterms:created>
  <dc:creator>Elibrary</dc:creator>
  <cp:lastModifiedBy>Elibrary</cp:lastModifiedBy>
  <dcterms:modified xsi:type="dcterms:W3CDTF">2026-05-04T10:20:44Z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1033-12.1.0.25242</vt:lpwstr>
  </property>
  <property fmtid="{D5CDD505-2E9C-101B-9397-08002B2CF9AE}" pid="3" name="ICV">
    <vt:lpwstr>E22D3636AB3647078A18D870A78D1EE5_11</vt:lpwstr>
  </property>
  <property fmtid="{D5CDD505-2E9C-101B-9397-08002B2CF9AE}" pid="4" name="KSOTemplateDocerSaveRecord">
    <vt:lpwstr>eyJoZGlkIjoiYWMyMTc3YWRjMGEzM2IxZThmMjFkNTQ5MjY5YjM0NjgifQ==</vt:lpwstr>
  </property>
</Properties>
</file>