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070" w:rsidRPr="00D849BC" w:rsidRDefault="00E20070" w:rsidP="00E20070">
      <w:pPr>
        <w:pStyle w:val="Heading1"/>
        <w:pBdr>
          <w:bottom w:val="none" w:sz="0" w:space="0" w:color="auto"/>
        </w:pBdr>
        <w:jc w:val="center"/>
        <w:rPr>
          <w:rFonts w:cs="Times New Roman"/>
          <w:b/>
          <w:szCs w:val="24"/>
        </w:rPr>
      </w:pPr>
      <w:bookmarkStart w:id="0" w:name="_Toc521509710"/>
      <w:r w:rsidRPr="00D849BC">
        <w:rPr>
          <w:rFonts w:cs="Times New Roman"/>
          <w:b/>
          <w:szCs w:val="24"/>
        </w:rPr>
        <w:t>ABSTRACT</w:t>
      </w:r>
      <w:bookmarkEnd w:id="0"/>
    </w:p>
    <w:p w:rsidR="00E20070" w:rsidRPr="00DF71DD" w:rsidRDefault="00E20070" w:rsidP="00E20070">
      <w:pPr>
        <w:jc w:val="both"/>
        <w:rPr>
          <w:rFonts w:ascii="Times New Roman" w:hAnsi="Times New Roman" w:cs="Times New Roman"/>
          <w:b/>
          <w:sz w:val="24"/>
          <w:szCs w:val="24"/>
        </w:rPr>
      </w:pPr>
      <w:r w:rsidRPr="00DF71DD">
        <w:rPr>
          <w:rFonts w:ascii="Times New Roman" w:hAnsi="Times New Roman" w:cs="Times New Roman"/>
          <w:sz w:val="24"/>
          <w:szCs w:val="24"/>
        </w:rPr>
        <w:t>The study aims at showing the import</w:t>
      </w:r>
      <w:r>
        <w:rPr>
          <w:rFonts w:ascii="Times New Roman" w:hAnsi="Times New Roman" w:cs="Times New Roman"/>
          <w:sz w:val="24"/>
          <w:szCs w:val="24"/>
        </w:rPr>
        <w:t>ance of politeness in</w:t>
      </w:r>
      <w:r w:rsidRPr="00DF71DD">
        <w:rPr>
          <w:rFonts w:ascii="Times New Roman" w:hAnsi="Times New Roman" w:cs="Times New Roman"/>
          <w:sz w:val="24"/>
          <w:szCs w:val="24"/>
        </w:rPr>
        <w:t xml:space="preserve"> condolences in Hausa and how it promotes harmony and understanding among the people</w:t>
      </w:r>
      <w:r>
        <w:rPr>
          <w:rFonts w:ascii="Times New Roman" w:hAnsi="Times New Roman" w:cs="Times New Roman"/>
          <w:sz w:val="24"/>
          <w:szCs w:val="24"/>
        </w:rPr>
        <w:t xml:space="preserve"> using </w:t>
      </w:r>
      <w:proofErr w:type="spellStart"/>
      <w:r>
        <w:rPr>
          <w:rFonts w:ascii="Times New Roman" w:hAnsi="Times New Roman" w:cs="Times New Roman"/>
          <w:sz w:val="24"/>
          <w:szCs w:val="24"/>
        </w:rPr>
        <w:t>Tsafe</w:t>
      </w:r>
      <w:proofErr w:type="spellEnd"/>
      <w:r>
        <w:rPr>
          <w:rFonts w:ascii="Times New Roman" w:hAnsi="Times New Roman" w:cs="Times New Roman"/>
          <w:sz w:val="24"/>
          <w:szCs w:val="24"/>
        </w:rPr>
        <w:t xml:space="preserve"> local government area as a case study</w:t>
      </w:r>
      <w:r w:rsidRPr="00DF71DD">
        <w:rPr>
          <w:rFonts w:ascii="Times New Roman" w:hAnsi="Times New Roman" w:cs="Times New Roman"/>
          <w:sz w:val="24"/>
          <w:szCs w:val="24"/>
        </w:rPr>
        <w:t>. However, the three tape-recorded texts analyzed have been selected out of nine te</w:t>
      </w:r>
      <w:r>
        <w:rPr>
          <w:rFonts w:ascii="Times New Roman" w:hAnsi="Times New Roman" w:cs="Times New Roman"/>
          <w:sz w:val="24"/>
          <w:szCs w:val="24"/>
        </w:rPr>
        <w:t>xts recorded using simple random</w:t>
      </w:r>
      <w:r w:rsidRPr="00DF71DD">
        <w:rPr>
          <w:rFonts w:ascii="Times New Roman" w:hAnsi="Times New Roman" w:cs="Times New Roman"/>
          <w:sz w:val="24"/>
          <w:szCs w:val="24"/>
        </w:rPr>
        <w:t xml:space="preserve"> sampling</w:t>
      </w:r>
      <w:r>
        <w:rPr>
          <w:rFonts w:ascii="Times New Roman" w:hAnsi="Times New Roman" w:cs="Times New Roman"/>
          <w:sz w:val="24"/>
          <w:szCs w:val="24"/>
        </w:rPr>
        <w:t xml:space="preserve">. The researcher uses Brown and </w:t>
      </w:r>
      <w:r w:rsidRPr="00DF71DD">
        <w:rPr>
          <w:rFonts w:ascii="Times New Roman" w:hAnsi="Times New Roman" w:cs="Times New Roman"/>
          <w:sz w:val="24"/>
          <w:szCs w:val="24"/>
        </w:rPr>
        <w:t>Levinson’s (1987) Face Saving Theory of Politeness which was built around the notions of “face” and “face-threatening-acts” (FTAs). The data were obtained in a free and natural setting by the use of participant observation of real life situation and tape-recording of actual conversation in condolence sessions by the researcher and the data were s</w:t>
      </w:r>
      <w:r>
        <w:rPr>
          <w:rFonts w:ascii="Times New Roman" w:hAnsi="Times New Roman" w:cs="Times New Roman"/>
          <w:sz w:val="24"/>
          <w:szCs w:val="24"/>
        </w:rPr>
        <w:t>ubsequently transcribed</w:t>
      </w:r>
      <w:r w:rsidRPr="00DF71DD">
        <w:rPr>
          <w:rFonts w:ascii="Times New Roman" w:hAnsi="Times New Roman" w:cs="Times New Roman"/>
          <w:sz w:val="24"/>
          <w:szCs w:val="24"/>
        </w:rPr>
        <w:t xml:space="preserve">, translated and analyzed. Consequently, the study reveals that politeness is a reciprocal venture. Death-talks particularly condolences are potentially face-threatening-acts and the level of politeness involved is informed by the relative gap in terms of power and social distance between the speaker and the addressee(s). There are substantial evidences from the data that show how </w:t>
      </w:r>
      <w:proofErr w:type="spellStart"/>
      <w:r w:rsidRPr="00DF71DD">
        <w:rPr>
          <w:rFonts w:ascii="Times New Roman" w:hAnsi="Times New Roman" w:cs="Times New Roman"/>
          <w:sz w:val="24"/>
          <w:szCs w:val="24"/>
        </w:rPr>
        <w:t>interactants</w:t>
      </w:r>
      <w:proofErr w:type="spellEnd"/>
      <w:r w:rsidRPr="00DF71DD">
        <w:rPr>
          <w:rFonts w:ascii="Times New Roman" w:hAnsi="Times New Roman" w:cs="Times New Roman"/>
          <w:sz w:val="24"/>
          <w:szCs w:val="24"/>
        </w:rPr>
        <w:t xml:space="preserve"> employed various politeness strategies</w:t>
      </w:r>
      <w:r>
        <w:rPr>
          <w:rFonts w:ascii="Times New Roman" w:hAnsi="Times New Roman" w:cs="Times New Roman"/>
          <w:sz w:val="24"/>
          <w:szCs w:val="24"/>
        </w:rPr>
        <w:t>, particularly the</w:t>
      </w:r>
      <w:r w:rsidRPr="00DF71DD">
        <w:rPr>
          <w:rFonts w:ascii="Times New Roman" w:hAnsi="Times New Roman" w:cs="Times New Roman"/>
          <w:sz w:val="24"/>
          <w:szCs w:val="24"/>
        </w:rPr>
        <w:t xml:space="preserve"> positive politeness</w:t>
      </w:r>
      <w:r>
        <w:rPr>
          <w:rFonts w:ascii="Times New Roman" w:hAnsi="Times New Roman" w:cs="Times New Roman"/>
          <w:sz w:val="24"/>
          <w:szCs w:val="24"/>
        </w:rPr>
        <w:t xml:space="preserve"> and</w:t>
      </w:r>
      <w:r w:rsidRPr="00DF71DD">
        <w:rPr>
          <w:rFonts w:ascii="Times New Roman" w:hAnsi="Times New Roman" w:cs="Times New Roman"/>
          <w:sz w:val="24"/>
          <w:szCs w:val="24"/>
        </w:rPr>
        <w:t xml:space="preserve"> negative politeness strategies. There are also instances where various indirect and, euphemistic expressions were used politely to express condolences in a less offensive manner. </w:t>
      </w:r>
    </w:p>
    <w:p w:rsidR="00E37753" w:rsidRDefault="00E37753"/>
    <w:sectPr w:rsidR="00E37753" w:rsidSect="00E3775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E20070"/>
    <w:rsid w:val="00E20070"/>
    <w:rsid w:val="00E377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070"/>
    <w:pPr>
      <w:spacing w:line="252" w:lineRule="auto"/>
    </w:pPr>
    <w:rPr>
      <w:rFonts w:asciiTheme="majorHAnsi" w:eastAsiaTheme="majorEastAsia" w:hAnsiTheme="majorHAnsi" w:cstheme="majorBidi"/>
      <w:lang w:val="en-GB" w:bidi="en-US"/>
    </w:rPr>
  </w:style>
  <w:style w:type="paragraph" w:styleId="Heading1">
    <w:name w:val="heading 1"/>
    <w:basedOn w:val="Normal"/>
    <w:next w:val="Normal"/>
    <w:link w:val="Heading1Char"/>
    <w:uiPriority w:val="9"/>
    <w:qFormat/>
    <w:rsid w:val="00E20070"/>
    <w:pPr>
      <w:pBdr>
        <w:bottom w:val="thinThickSmallGap" w:sz="12" w:space="1" w:color="943634" w:themeColor="accent2" w:themeShade="BF"/>
      </w:pBdr>
      <w:spacing w:before="400"/>
      <w:outlineLvl w:val="0"/>
    </w:pPr>
    <w:rPr>
      <w:rFonts w:ascii="Times New Roman" w:hAnsi="Times New Roman"/>
      <w:caps/>
      <w:spacing w:val="2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070"/>
    <w:rPr>
      <w:rFonts w:ascii="Times New Roman" w:eastAsiaTheme="majorEastAsia" w:hAnsi="Times New Roman" w:cstheme="majorBidi"/>
      <w:caps/>
      <w:spacing w:val="20"/>
      <w:sz w:val="24"/>
      <w:szCs w:val="28"/>
      <w:lang w:val="en-GB"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1180</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2026-04-21T10:33:00Z</dcterms:created>
  <dcterms:modified xsi:type="dcterms:W3CDTF">2026-04-21T10:34:00Z</dcterms:modified>
</cp:coreProperties>
</file>