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24459">
      <w:pPr>
        <w:spacing w:after="0" w:line="276"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INVESTIGATING STUDENTS' AWARENESS, PERCEPTION OF ARTIFICIAL INTELLIGENCE AS A TOOL FOR PERSONALIZED LEARNING AND ACADEMIC PERFORMANCE AMONG SENIOR SECONDARY SCHOOL CHEMISTRY STUDENTS.</w:t>
      </w:r>
    </w:p>
    <w:p w14:paraId="49E50BA8">
      <w:pPr>
        <w:spacing w:after="0"/>
        <w:jc w:val="center"/>
        <w:rPr>
          <w:rFonts w:asciiTheme="majorBidi" w:hAnsiTheme="majorBidi" w:cstheme="majorBidi"/>
          <w:b/>
          <w:bCs/>
          <w:sz w:val="24"/>
          <w:szCs w:val="24"/>
        </w:rPr>
      </w:pPr>
    </w:p>
    <w:p w14:paraId="72FD19A6">
      <w:pPr>
        <w:pStyle w:val="2"/>
        <w:rPr>
          <w:color w:val="FFFFFF" w:themeColor="background1"/>
        </w:rPr>
      </w:pPr>
      <w:bookmarkStart w:id="0" w:name="_Toc215551286"/>
      <w:r>
        <w:pict>
          <v:rect id="_x0000_s1026" o:spid="_x0000_s1026" o:spt="1" style="position:absolute;left:0pt;margin-left:180pt;margin-top:14.4pt;height:30.5pt;width:99pt;z-index:251659264;mso-width-relative:page;mso-height-relative:page;" stroked="f" coordsize="21600,21600">
            <v:path/>
            <v:fill focussize="0,0"/>
            <v:stroke on="f"/>
            <v:imagedata o:title=""/>
            <o:lock v:ext="edit"/>
          </v:rect>
        </w:pict>
      </w:r>
      <w:r>
        <w:t>TITLE PAGE</w:t>
      </w:r>
      <w:bookmarkEnd w:id="0"/>
    </w:p>
    <w:p w14:paraId="72CDEB8A">
      <w:pPr>
        <w:spacing w:after="0"/>
        <w:jc w:val="center"/>
        <w:rPr>
          <w:rFonts w:asciiTheme="majorBidi" w:hAnsiTheme="majorBidi" w:cstheme="majorBidi"/>
          <w:b/>
          <w:bCs/>
          <w:sz w:val="24"/>
          <w:szCs w:val="24"/>
        </w:rPr>
      </w:pPr>
    </w:p>
    <w:p w14:paraId="60D1FF3F">
      <w:pPr>
        <w:spacing w:after="0"/>
        <w:jc w:val="center"/>
        <w:rPr>
          <w:rFonts w:asciiTheme="majorBidi" w:hAnsiTheme="majorBidi" w:cstheme="majorBidi"/>
          <w:b/>
          <w:bCs/>
          <w:sz w:val="24"/>
          <w:szCs w:val="24"/>
        </w:rPr>
      </w:pPr>
    </w:p>
    <w:p w14:paraId="733A064D">
      <w:pPr>
        <w:spacing w:after="0"/>
        <w:jc w:val="center"/>
        <w:rPr>
          <w:rFonts w:asciiTheme="majorBidi" w:hAnsiTheme="majorBidi" w:cstheme="majorBidi"/>
          <w:b/>
          <w:bCs/>
          <w:sz w:val="24"/>
          <w:szCs w:val="24"/>
        </w:rPr>
      </w:pPr>
    </w:p>
    <w:p w14:paraId="14109FD4">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BY</w:t>
      </w:r>
    </w:p>
    <w:p w14:paraId="5CD03233">
      <w:pPr>
        <w:spacing w:after="0"/>
        <w:jc w:val="center"/>
        <w:rPr>
          <w:rFonts w:asciiTheme="majorBidi" w:hAnsiTheme="majorBidi" w:cstheme="majorBidi"/>
          <w:b/>
          <w:bCs/>
          <w:sz w:val="24"/>
          <w:szCs w:val="24"/>
        </w:rPr>
      </w:pPr>
      <w:r>
        <w:rPr>
          <w:rFonts w:asciiTheme="majorBidi" w:hAnsiTheme="majorBidi" w:cstheme="majorBidi"/>
          <w:b/>
          <w:bCs/>
          <w:sz w:val="24"/>
          <w:szCs w:val="24"/>
        </w:rPr>
        <w:t>USMAN USMAN ABBA</w:t>
      </w:r>
    </w:p>
    <w:p w14:paraId="3A22B27B">
      <w:pPr>
        <w:spacing w:after="0"/>
        <w:jc w:val="center"/>
        <w:rPr>
          <w:rFonts w:asciiTheme="majorBidi" w:hAnsiTheme="majorBidi" w:cstheme="majorBidi"/>
          <w:b/>
          <w:bCs/>
          <w:sz w:val="24"/>
          <w:szCs w:val="24"/>
        </w:rPr>
      </w:pPr>
      <w:r>
        <w:rPr>
          <w:rFonts w:asciiTheme="majorBidi" w:hAnsiTheme="majorBidi" w:cstheme="majorBidi"/>
          <w:b/>
          <w:bCs/>
          <w:sz w:val="24"/>
          <w:szCs w:val="24"/>
        </w:rPr>
        <w:t>(ADM. NO. 2010411027)</w:t>
      </w:r>
    </w:p>
    <w:p w14:paraId="6025FE5C">
      <w:pPr>
        <w:spacing w:after="0"/>
        <w:jc w:val="center"/>
        <w:rPr>
          <w:rFonts w:asciiTheme="majorBidi" w:hAnsiTheme="majorBidi" w:cstheme="majorBidi"/>
          <w:b/>
          <w:bCs/>
          <w:sz w:val="24"/>
          <w:szCs w:val="24"/>
        </w:rPr>
      </w:pPr>
    </w:p>
    <w:p w14:paraId="11EF2842">
      <w:pPr>
        <w:spacing w:after="0"/>
        <w:rPr>
          <w:rFonts w:asciiTheme="majorBidi" w:hAnsiTheme="majorBidi" w:cstheme="majorBidi"/>
          <w:b/>
          <w:bCs/>
          <w:sz w:val="24"/>
          <w:szCs w:val="24"/>
        </w:rPr>
      </w:pPr>
    </w:p>
    <w:p w14:paraId="4463447B">
      <w:pPr>
        <w:spacing w:after="0"/>
        <w:rPr>
          <w:rFonts w:asciiTheme="majorBidi" w:hAnsiTheme="majorBidi" w:cstheme="majorBidi"/>
          <w:b/>
          <w:bCs/>
          <w:sz w:val="24"/>
          <w:szCs w:val="24"/>
        </w:rPr>
      </w:pPr>
    </w:p>
    <w:p w14:paraId="5077FC2E">
      <w:pPr>
        <w:spacing w:after="0"/>
        <w:rPr>
          <w:rFonts w:asciiTheme="majorBidi" w:hAnsiTheme="majorBidi" w:cstheme="majorBidi"/>
          <w:b/>
          <w:bCs/>
          <w:sz w:val="24"/>
          <w:szCs w:val="24"/>
        </w:rPr>
      </w:pPr>
    </w:p>
    <w:p w14:paraId="27A30ACF">
      <w:pPr>
        <w:spacing w:after="0"/>
        <w:rPr>
          <w:rFonts w:asciiTheme="majorBidi" w:hAnsiTheme="majorBidi" w:cstheme="majorBidi"/>
          <w:b/>
          <w:bCs/>
          <w:sz w:val="24"/>
          <w:szCs w:val="24"/>
        </w:rPr>
      </w:pPr>
    </w:p>
    <w:p w14:paraId="6E3E482B">
      <w:pPr>
        <w:spacing w:after="0"/>
        <w:rPr>
          <w:rFonts w:asciiTheme="majorBidi" w:hAnsiTheme="majorBidi" w:cstheme="majorBidi"/>
          <w:b/>
          <w:bCs/>
          <w:sz w:val="24"/>
          <w:szCs w:val="24"/>
        </w:rPr>
      </w:pPr>
    </w:p>
    <w:p w14:paraId="1EE8248D">
      <w:pPr>
        <w:spacing w:after="0"/>
        <w:jc w:val="center"/>
        <w:rPr>
          <w:rFonts w:asciiTheme="majorBidi" w:hAnsiTheme="majorBidi" w:cstheme="majorBidi"/>
          <w:b/>
          <w:bCs/>
          <w:sz w:val="24"/>
          <w:szCs w:val="24"/>
        </w:rPr>
      </w:pPr>
    </w:p>
    <w:p w14:paraId="4ACEEE05">
      <w:pPr>
        <w:spacing w:after="0"/>
        <w:jc w:val="center"/>
        <w:rPr>
          <w:rFonts w:asciiTheme="majorBidi" w:hAnsiTheme="majorBidi" w:cstheme="majorBidi"/>
          <w:b/>
          <w:bCs/>
          <w:sz w:val="24"/>
          <w:szCs w:val="24"/>
        </w:rPr>
      </w:pPr>
      <w:r>
        <w:rPr>
          <w:rFonts w:asciiTheme="majorBidi" w:hAnsiTheme="majorBidi" w:cstheme="majorBidi"/>
          <w:b/>
          <w:bCs/>
          <w:sz w:val="24"/>
          <w:szCs w:val="24"/>
        </w:rPr>
        <w:t>BEING A RESEARCH PROJECT SUBMITTED TO THE DEPARTMENT OF SCIENCE AND VOCATIONAL EDUCATION, FACULTY OF EDUCATION AND EXTENSION SERVICES USMANU DANFODIO UNIVERSITY SOKOTO</w:t>
      </w:r>
    </w:p>
    <w:p w14:paraId="7F8E0383">
      <w:pPr>
        <w:spacing w:after="0"/>
        <w:jc w:val="center"/>
        <w:rPr>
          <w:rFonts w:asciiTheme="majorBidi" w:hAnsiTheme="majorBidi" w:cstheme="majorBidi"/>
          <w:b/>
          <w:bCs/>
          <w:sz w:val="24"/>
          <w:szCs w:val="24"/>
        </w:rPr>
      </w:pPr>
      <w:r>
        <w:rPr>
          <w:rFonts w:asciiTheme="majorBidi" w:hAnsiTheme="majorBidi" w:cstheme="majorBidi"/>
          <w:b/>
          <w:bCs/>
          <w:sz w:val="24"/>
          <w:szCs w:val="24"/>
        </w:rPr>
        <w:t>IN PARTIAL FULFILLMENT OF THE REQUIREMENTS FOR THE AWARD OF BACHELOR OF SCIENCE DEGREE IN EDUCATION B. SC ED CHEMISTRY</w:t>
      </w:r>
    </w:p>
    <w:p w14:paraId="32D2B933">
      <w:pPr>
        <w:spacing w:after="0"/>
        <w:rPr>
          <w:rFonts w:asciiTheme="majorBidi" w:hAnsiTheme="majorBidi" w:cstheme="majorBidi"/>
          <w:sz w:val="24"/>
          <w:szCs w:val="24"/>
        </w:rPr>
      </w:pPr>
    </w:p>
    <w:p w14:paraId="7BE47EDA">
      <w:pPr>
        <w:spacing w:after="0"/>
        <w:rPr>
          <w:rFonts w:asciiTheme="majorBidi" w:hAnsiTheme="majorBidi" w:cstheme="majorBidi"/>
          <w:sz w:val="24"/>
          <w:szCs w:val="24"/>
        </w:rPr>
      </w:pPr>
    </w:p>
    <w:p w14:paraId="3D48535E">
      <w:pPr>
        <w:spacing w:after="0"/>
        <w:rPr>
          <w:rFonts w:asciiTheme="majorBidi" w:hAnsiTheme="majorBidi" w:cstheme="majorBidi"/>
          <w:sz w:val="24"/>
          <w:szCs w:val="24"/>
        </w:rPr>
      </w:pPr>
    </w:p>
    <w:p w14:paraId="6144FB05">
      <w:pPr>
        <w:spacing w:after="0"/>
        <w:rPr>
          <w:rFonts w:asciiTheme="majorBidi" w:hAnsiTheme="majorBidi" w:cstheme="majorBidi"/>
          <w:sz w:val="24"/>
          <w:szCs w:val="24"/>
        </w:rPr>
      </w:pPr>
    </w:p>
    <w:p w14:paraId="07586EC8">
      <w:pPr>
        <w:spacing w:after="0"/>
        <w:rPr>
          <w:rFonts w:asciiTheme="majorBidi" w:hAnsiTheme="majorBidi" w:cstheme="majorBidi"/>
          <w:sz w:val="24"/>
          <w:szCs w:val="24"/>
        </w:rPr>
      </w:pPr>
    </w:p>
    <w:p w14:paraId="015C090A">
      <w:pPr>
        <w:spacing w:after="0"/>
        <w:rPr>
          <w:rFonts w:asciiTheme="majorBidi" w:hAnsiTheme="majorBidi" w:cstheme="majorBidi"/>
          <w:sz w:val="24"/>
          <w:szCs w:val="24"/>
        </w:rPr>
      </w:pPr>
    </w:p>
    <w:p w14:paraId="6B8708F2">
      <w:pPr>
        <w:spacing w:after="0"/>
        <w:jc w:val="center"/>
        <w:rPr>
          <w:rFonts w:asciiTheme="majorBidi" w:hAnsiTheme="majorBidi" w:cstheme="majorBidi"/>
          <w:b/>
          <w:bCs/>
          <w:sz w:val="24"/>
          <w:szCs w:val="24"/>
        </w:rPr>
      </w:pPr>
      <w:r>
        <w:rPr>
          <w:rFonts w:asciiTheme="majorBidi" w:hAnsiTheme="majorBidi" w:cstheme="majorBidi"/>
          <w:b/>
          <w:bCs/>
          <w:sz w:val="24"/>
          <w:szCs w:val="24"/>
        </w:rPr>
        <w:t>DECEMBER, 2025</w:t>
      </w:r>
    </w:p>
    <w:p w14:paraId="42D36514">
      <w:pPr>
        <w:pStyle w:val="2"/>
      </w:pPr>
      <w:bookmarkStart w:id="1" w:name="_Toc215551287"/>
      <w:r>
        <w:t>CERTIFICATION</w:t>
      </w:r>
      <w:bookmarkEnd w:id="1"/>
    </w:p>
    <w:p w14:paraId="42D97CB2">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This is to certify that this undergraduate project by Usman Usman Abba 2010411027 has met part of the requirements for the award of the degree of bachelor of science education chemistry of the department of the science and vocational education faculty of education and extension services, Usmanu Danfodio University Sokoto and is approved for its contribution to knowledge </w:t>
      </w:r>
    </w:p>
    <w:p w14:paraId="2C918218">
      <w:pPr>
        <w:spacing w:after="0"/>
        <w:rPr>
          <w:rFonts w:asciiTheme="majorBidi" w:hAnsiTheme="majorBidi" w:cstheme="majorBidi"/>
          <w:sz w:val="24"/>
          <w:szCs w:val="24"/>
        </w:rPr>
      </w:pPr>
    </w:p>
    <w:p w14:paraId="6538ACDB">
      <w:pPr>
        <w:spacing w:after="0"/>
        <w:rPr>
          <w:rFonts w:asciiTheme="majorBidi" w:hAnsiTheme="majorBidi" w:cstheme="majorBidi"/>
          <w:sz w:val="24"/>
          <w:szCs w:val="24"/>
        </w:rPr>
      </w:pPr>
    </w:p>
    <w:p w14:paraId="4A4C3B1A">
      <w:pPr>
        <w:spacing w:after="0"/>
        <w:rPr>
          <w:rFonts w:asciiTheme="majorBidi" w:hAnsiTheme="majorBidi" w:cstheme="majorBidi"/>
          <w:sz w:val="24"/>
          <w:szCs w:val="24"/>
        </w:rPr>
      </w:pPr>
    </w:p>
    <w:p w14:paraId="698443B6">
      <w:pPr>
        <w:spacing w:after="0"/>
        <w:rPr>
          <w:rFonts w:asciiTheme="majorBidi" w:hAnsiTheme="majorBidi" w:cstheme="majorBidi"/>
          <w:sz w:val="24"/>
          <w:szCs w:val="24"/>
        </w:rPr>
      </w:pPr>
      <w:r>
        <w:rPr>
          <w:rFonts w:asciiTheme="majorBidi" w:hAnsiTheme="majorBidi" w:cstheme="majorBidi"/>
          <w:sz w:val="24"/>
          <w:szCs w:val="24"/>
        </w:rPr>
        <w:t>______________________________</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                  ___________________</w:t>
      </w:r>
    </w:p>
    <w:p w14:paraId="12269335">
      <w:pPr>
        <w:spacing w:after="0"/>
        <w:rPr>
          <w:rFonts w:asciiTheme="majorBidi" w:hAnsiTheme="majorBidi" w:cstheme="majorBidi"/>
          <w:sz w:val="24"/>
          <w:szCs w:val="24"/>
        </w:rPr>
      </w:pPr>
      <w:r>
        <w:rPr>
          <w:rFonts w:asciiTheme="majorBidi" w:hAnsiTheme="majorBidi" w:cstheme="majorBidi"/>
          <w:sz w:val="24"/>
          <w:szCs w:val="24"/>
        </w:rPr>
        <w:t>Dr.  Abdulhamid Mustapha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Date  </w:t>
      </w:r>
    </w:p>
    <w:p w14:paraId="6CEA15EB">
      <w:pPr>
        <w:spacing w:after="0"/>
        <w:rPr>
          <w:rFonts w:asciiTheme="majorBidi" w:hAnsiTheme="majorBidi" w:cstheme="majorBidi"/>
          <w:sz w:val="24"/>
          <w:szCs w:val="24"/>
        </w:rPr>
      </w:pPr>
      <w:r>
        <w:rPr>
          <w:rFonts w:asciiTheme="majorBidi" w:hAnsiTheme="majorBidi" w:cstheme="majorBidi"/>
          <w:sz w:val="24"/>
          <w:szCs w:val="24"/>
        </w:rPr>
        <w:t xml:space="preserve">        Project Supervisor </w:t>
      </w:r>
    </w:p>
    <w:p w14:paraId="6B57C504">
      <w:pPr>
        <w:spacing w:after="0"/>
        <w:rPr>
          <w:rFonts w:asciiTheme="majorBidi" w:hAnsiTheme="majorBidi" w:cstheme="majorBidi"/>
          <w:sz w:val="24"/>
          <w:szCs w:val="24"/>
        </w:rPr>
      </w:pPr>
      <w:r>
        <w:rPr>
          <w:rFonts w:asciiTheme="majorBidi" w:hAnsiTheme="majorBidi" w:cstheme="majorBidi"/>
          <w:sz w:val="24"/>
          <w:szCs w:val="24"/>
        </w:rPr>
        <w:t xml:space="preserve">  </w:t>
      </w:r>
    </w:p>
    <w:p w14:paraId="212E12FB">
      <w:pPr>
        <w:spacing w:after="0"/>
        <w:rPr>
          <w:rFonts w:asciiTheme="majorBidi" w:hAnsiTheme="majorBidi" w:cstheme="majorBidi"/>
          <w:sz w:val="24"/>
          <w:szCs w:val="24"/>
        </w:rPr>
      </w:pPr>
    </w:p>
    <w:p w14:paraId="7F9AE9A4">
      <w:pPr>
        <w:spacing w:after="0"/>
        <w:rPr>
          <w:rFonts w:asciiTheme="majorBidi" w:hAnsiTheme="majorBidi" w:cstheme="majorBidi"/>
          <w:sz w:val="24"/>
          <w:szCs w:val="24"/>
        </w:rPr>
      </w:pPr>
    </w:p>
    <w:p w14:paraId="75023D33">
      <w:pPr>
        <w:spacing w:after="0"/>
        <w:rPr>
          <w:rFonts w:asciiTheme="majorBidi" w:hAnsiTheme="majorBidi" w:cstheme="majorBidi"/>
          <w:sz w:val="24"/>
          <w:szCs w:val="24"/>
        </w:rPr>
      </w:pPr>
    </w:p>
    <w:p w14:paraId="71F2BAD8">
      <w:pPr>
        <w:spacing w:after="0"/>
        <w:rPr>
          <w:rFonts w:asciiTheme="majorBidi" w:hAnsiTheme="majorBidi" w:cstheme="majorBidi"/>
          <w:sz w:val="24"/>
          <w:szCs w:val="24"/>
        </w:rPr>
      </w:pPr>
      <w:r>
        <w:rPr>
          <w:rFonts w:asciiTheme="majorBidi" w:hAnsiTheme="majorBidi" w:cstheme="majorBidi"/>
          <w:sz w:val="24"/>
          <w:szCs w:val="24"/>
        </w:rPr>
        <w:t>____________________________</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___________________</w:t>
      </w:r>
    </w:p>
    <w:p w14:paraId="07F6F146">
      <w:pPr>
        <w:spacing w:after="0"/>
        <w:rPr>
          <w:rFonts w:asciiTheme="majorBidi" w:hAnsiTheme="majorBidi" w:cstheme="majorBidi"/>
          <w:sz w:val="24"/>
          <w:szCs w:val="24"/>
        </w:rPr>
      </w:pPr>
      <w:r>
        <w:rPr>
          <w:rFonts w:asciiTheme="majorBidi" w:hAnsiTheme="majorBidi" w:cstheme="majorBidi"/>
          <w:sz w:val="24"/>
          <w:szCs w:val="24"/>
        </w:rPr>
        <w:t xml:space="preserve">Mal A. B Katsayal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Date </w:t>
      </w:r>
    </w:p>
    <w:p w14:paraId="2792C733">
      <w:pPr>
        <w:spacing w:after="0"/>
        <w:rPr>
          <w:rFonts w:asciiTheme="majorBidi" w:hAnsiTheme="majorBidi" w:cstheme="majorBidi"/>
          <w:sz w:val="24"/>
          <w:szCs w:val="24"/>
        </w:rPr>
      </w:pPr>
      <w:r>
        <w:rPr>
          <w:rFonts w:asciiTheme="majorBidi" w:hAnsiTheme="majorBidi" w:cstheme="majorBidi"/>
          <w:sz w:val="24"/>
          <w:szCs w:val="24"/>
        </w:rPr>
        <w:t xml:space="preserve">Project Coordinator </w:t>
      </w:r>
    </w:p>
    <w:p w14:paraId="44F0AEEB">
      <w:pPr>
        <w:spacing w:after="0"/>
        <w:rPr>
          <w:rFonts w:asciiTheme="majorBidi" w:hAnsiTheme="majorBidi" w:cstheme="majorBidi"/>
          <w:sz w:val="24"/>
          <w:szCs w:val="24"/>
        </w:rPr>
      </w:pPr>
    </w:p>
    <w:p w14:paraId="60733A78">
      <w:pPr>
        <w:spacing w:after="0"/>
        <w:rPr>
          <w:rFonts w:asciiTheme="majorBidi" w:hAnsiTheme="majorBidi" w:cstheme="majorBidi"/>
          <w:sz w:val="24"/>
          <w:szCs w:val="24"/>
        </w:rPr>
      </w:pPr>
    </w:p>
    <w:p w14:paraId="3F970A46">
      <w:pPr>
        <w:spacing w:after="0"/>
        <w:rPr>
          <w:rFonts w:asciiTheme="majorBidi" w:hAnsiTheme="majorBidi" w:cstheme="majorBidi"/>
          <w:sz w:val="24"/>
          <w:szCs w:val="24"/>
        </w:rPr>
      </w:pPr>
    </w:p>
    <w:p w14:paraId="207202DD">
      <w:pPr>
        <w:spacing w:after="0"/>
        <w:rPr>
          <w:rFonts w:asciiTheme="majorBidi" w:hAnsiTheme="majorBidi" w:cstheme="majorBidi"/>
          <w:sz w:val="24"/>
          <w:szCs w:val="24"/>
        </w:rPr>
      </w:pPr>
    </w:p>
    <w:p w14:paraId="50E48D2F">
      <w:pPr>
        <w:spacing w:after="0"/>
        <w:rPr>
          <w:rFonts w:asciiTheme="majorBidi" w:hAnsiTheme="majorBidi" w:cstheme="majorBidi"/>
          <w:sz w:val="24"/>
          <w:szCs w:val="24"/>
        </w:rPr>
      </w:pPr>
      <w:r>
        <w:rPr>
          <w:rFonts w:asciiTheme="majorBidi" w:hAnsiTheme="majorBidi" w:cstheme="majorBidi"/>
          <w:sz w:val="24"/>
          <w:szCs w:val="24"/>
        </w:rPr>
        <w:t>____________________________</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                ___________________</w:t>
      </w:r>
    </w:p>
    <w:p w14:paraId="6B09270D">
      <w:pPr>
        <w:spacing w:after="0"/>
        <w:rPr>
          <w:rFonts w:asciiTheme="majorBidi" w:hAnsiTheme="majorBidi" w:cstheme="majorBidi"/>
          <w:sz w:val="24"/>
          <w:szCs w:val="24"/>
        </w:rPr>
      </w:pPr>
      <w:r>
        <w:rPr>
          <w:rFonts w:asciiTheme="majorBidi" w:hAnsiTheme="majorBidi" w:cstheme="majorBidi"/>
          <w:sz w:val="24"/>
          <w:szCs w:val="24"/>
        </w:rPr>
        <w:t xml:space="preserve">Prof S S Matazu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  Date </w:t>
      </w:r>
    </w:p>
    <w:p w14:paraId="592C1BE7">
      <w:pPr>
        <w:spacing w:after="0"/>
        <w:rPr>
          <w:rFonts w:asciiTheme="majorBidi" w:hAnsiTheme="majorBidi" w:cstheme="majorBidi"/>
          <w:sz w:val="24"/>
          <w:szCs w:val="24"/>
        </w:rPr>
      </w:pPr>
      <w:r>
        <w:rPr>
          <w:rFonts w:asciiTheme="majorBidi" w:hAnsiTheme="majorBidi" w:cstheme="majorBidi"/>
          <w:sz w:val="24"/>
          <w:szCs w:val="24"/>
        </w:rPr>
        <w:t>Head of Department</w:t>
      </w:r>
    </w:p>
    <w:p w14:paraId="0C374244">
      <w:pPr>
        <w:spacing w:after="0"/>
        <w:rPr>
          <w:rFonts w:asciiTheme="majorBidi" w:hAnsiTheme="majorBidi" w:cstheme="majorBidi"/>
          <w:sz w:val="24"/>
          <w:szCs w:val="24"/>
        </w:rPr>
      </w:pPr>
    </w:p>
    <w:p w14:paraId="1308E852">
      <w:pPr>
        <w:rPr>
          <w:rFonts w:ascii="Times New Roman" w:hAnsi="Times New Roman" w:eastAsiaTheme="majorEastAsia" w:cstheme="majorBidi"/>
          <w:b/>
          <w:color w:val="000000" w:themeColor="text1"/>
          <w:kern w:val="2"/>
          <w:sz w:val="24"/>
          <w:szCs w:val="40"/>
          <w:lang w:val="en-GB"/>
        </w:rPr>
      </w:pPr>
      <w:bookmarkStart w:id="2" w:name="_Toc215551288"/>
      <w:r>
        <w:br w:type="page"/>
      </w:r>
    </w:p>
    <w:p w14:paraId="3EF5D9E9">
      <w:pPr>
        <w:pStyle w:val="2"/>
      </w:pPr>
      <w:r>
        <w:t>DEDICATION</w:t>
      </w:r>
      <w:bookmarkEnd w:id="2"/>
    </w:p>
    <w:p w14:paraId="78B583C0">
      <w:pPr>
        <w:spacing w:after="0" w:line="480" w:lineRule="auto"/>
        <w:rPr>
          <w:rFonts w:asciiTheme="majorBidi" w:hAnsiTheme="majorBidi" w:cstheme="majorBidi"/>
          <w:sz w:val="24"/>
          <w:szCs w:val="24"/>
        </w:rPr>
      </w:pPr>
      <w:r>
        <w:rPr>
          <w:rFonts w:asciiTheme="majorBidi" w:hAnsiTheme="majorBidi" w:cstheme="majorBidi"/>
          <w:sz w:val="24"/>
          <w:szCs w:val="24"/>
        </w:rPr>
        <w:t>This research work is dedicated to my parents and families who are responsible upbringing, financial, spiritual and mental support</w:t>
      </w:r>
    </w:p>
    <w:p w14:paraId="668C6139">
      <w:pPr>
        <w:spacing w:after="0"/>
        <w:rPr>
          <w:rFonts w:asciiTheme="majorBidi" w:hAnsiTheme="majorBidi" w:cstheme="majorBidi"/>
        </w:rPr>
      </w:pPr>
    </w:p>
    <w:p w14:paraId="327AA6F1">
      <w:pPr>
        <w:spacing w:after="0"/>
        <w:rPr>
          <w:rFonts w:asciiTheme="majorBidi" w:hAnsiTheme="majorBidi" w:cstheme="majorBidi"/>
        </w:rPr>
      </w:pPr>
    </w:p>
    <w:p w14:paraId="26634039">
      <w:pPr>
        <w:spacing w:after="0"/>
        <w:rPr>
          <w:rFonts w:asciiTheme="majorBidi" w:hAnsiTheme="majorBidi" w:cstheme="majorBidi"/>
        </w:rPr>
      </w:pPr>
    </w:p>
    <w:p w14:paraId="48A387EC">
      <w:pPr>
        <w:spacing w:after="0"/>
        <w:rPr>
          <w:rFonts w:asciiTheme="majorBidi" w:hAnsiTheme="majorBidi" w:cstheme="majorBidi"/>
        </w:rPr>
      </w:pPr>
    </w:p>
    <w:p w14:paraId="44A251EF">
      <w:pPr>
        <w:spacing w:after="0"/>
        <w:rPr>
          <w:rFonts w:asciiTheme="majorBidi" w:hAnsiTheme="majorBidi" w:cstheme="majorBidi"/>
        </w:rPr>
      </w:pPr>
    </w:p>
    <w:p w14:paraId="222E1891">
      <w:pPr>
        <w:spacing w:after="0"/>
        <w:rPr>
          <w:rFonts w:asciiTheme="majorBidi" w:hAnsiTheme="majorBidi" w:cstheme="majorBidi"/>
        </w:rPr>
      </w:pPr>
    </w:p>
    <w:p w14:paraId="5D7124E0">
      <w:pPr>
        <w:spacing w:after="0"/>
        <w:rPr>
          <w:rFonts w:asciiTheme="majorBidi" w:hAnsiTheme="majorBidi" w:cstheme="majorBidi"/>
        </w:rPr>
      </w:pPr>
    </w:p>
    <w:p w14:paraId="58A09A0A">
      <w:pPr>
        <w:spacing w:after="0"/>
        <w:rPr>
          <w:rFonts w:asciiTheme="majorBidi" w:hAnsiTheme="majorBidi" w:cstheme="majorBidi"/>
        </w:rPr>
      </w:pPr>
    </w:p>
    <w:p w14:paraId="2442445B">
      <w:pPr>
        <w:spacing w:after="0"/>
        <w:rPr>
          <w:rFonts w:asciiTheme="majorBidi" w:hAnsiTheme="majorBidi" w:cstheme="majorBidi"/>
        </w:rPr>
      </w:pPr>
    </w:p>
    <w:p w14:paraId="1D451EEB">
      <w:pPr>
        <w:spacing w:after="0"/>
        <w:rPr>
          <w:rFonts w:asciiTheme="majorBidi" w:hAnsiTheme="majorBidi" w:cstheme="majorBidi"/>
        </w:rPr>
      </w:pPr>
    </w:p>
    <w:p w14:paraId="7FBFD843">
      <w:pPr>
        <w:spacing w:after="0"/>
        <w:rPr>
          <w:rFonts w:asciiTheme="majorBidi" w:hAnsiTheme="majorBidi" w:cstheme="majorBidi"/>
        </w:rPr>
      </w:pPr>
    </w:p>
    <w:p w14:paraId="7DD879B2">
      <w:pPr>
        <w:spacing w:after="0"/>
        <w:rPr>
          <w:rFonts w:asciiTheme="majorBidi" w:hAnsiTheme="majorBidi" w:cstheme="majorBidi"/>
        </w:rPr>
      </w:pPr>
    </w:p>
    <w:p w14:paraId="74C1AF80">
      <w:pPr>
        <w:spacing w:after="0"/>
        <w:rPr>
          <w:rFonts w:asciiTheme="majorBidi" w:hAnsiTheme="majorBidi" w:cstheme="majorBidi"/>
        </w:rPr>
      </w:pPr>
    </w:p>
    <w:p w14:paraId="4576BBDC">
      <w:pPr>
        <w:spacing w:after="0"/>
        <w:rPr>
          <w:rFonts w:asciiTheme="majorBidi" w:hAnsiTheme="majorBidi" w:cstheme="majorBidi"/>
        </w:rPr>
      </w:pPr>
    </w:p>
    <w:p w14:paraId="7711B239">
      <w:pPr>
        <w:spacing w:after="0"/>
        <w:rPr>
          <w:rFonts w:asciiTheme="majorBidi" w:hAnsiTheme="majorBidi" w:cstheme="majorBidi"/>
        </w:rPr>
      </w:pPr>
    </w:p>
    <w:p w14:paraId="7CEF2399">
      <w:pPr>
        <w:spacing w:after="0"/>
        <w:rPr>
          <w:rFonts w:asciiTheme="majorBidi" w:hAnsiTheme="majorBidi" w:cstheme="majorBidi"/>
        </w:rPr>
      </w:pPr>
    </w:p>
    <w:p w14:paraId="7D359E30">
      <w:pPr>
        <w:spacing w:after="0"/>
        <w:rPr>
          <w:rFonts w:asciiTheme="majorBidi" w:hAnsiTheme="majorBidi" w:cstheme="majorBidi"/>
        </w:rPr>
      </w:pPr>
    </w:p>
    <w:p w14:paraId="0D029027">
      <w:pPr>
        <w:spacing w:after="0"/>
        <w:rPr>
          <w:rFonts w:asciiTheme="majorBidi" w:hAnsiTheme="majorBidi" w:cstheme="majorBidi"/>
        </w:rPr>
      </w:pPr>
    </w:p>
    <w:p w14:paraId="3660CD42">
      <w:pPr>
        <w:spacing w:after="0"/>
        <w:rPr>
          <w:rFonts w:asciiTheme="majorBidi" w:hAnsiTheme="majorBidi" w:cstheme="majorBidi"/>
        </w:rPr>
      </w:pPr>
    </w:p>
    <w:p w14:paraId="3AAF3372">
      <w:pPr>
        <w:spacing w:after="0"/>
        <w:rPr>
          <w:rFonts w:asciiTheme="majorBidi" w:hAnsiTheme="majorBidi" w:cstheme="majorBidi"/>
        </w:rPr>
      </w:pPr>
    </w:p>
    <w:p w14:paraId="6E55676A">
      <w:pPr>
        <w:spacing w:after="0"/>
        <w:rPr>
          <w:rFonts w:asciiTheme="majorBidi" w:hAnsiTheme="majorBidi" w:cstheme="majorBidi"/>
        </w:rPr>
      </w:pPr>
    </w:p>
    <w:p w14:paraId="46FEE7DD">
      <w:pPr>
        <w:rPr>
          <w:rFonts w:ascii="Times New Roman" w:hAnsi="Times New Roman" w:eastAsiaTheme="majorEastAsia" w:cstheme="majorBidi"/>
          <w:b/>
          <w:color w:val="000000" w:themeColor="text1"/>
          <w:kern w:val="2"/>
          <w:sz w:val="24"/>
          <w:szCs w:val="40"/>
          <w:lang w:val="en-GB"/>
        </w:rPr>
      </w:pPr>
      <w:bookmarkStart w:id="3" w:name="_Toc215551289"/>
      <w:r>
        <w:br w:type="page"/>
      </w:r>
    </w:p>
    <w:p w14:paraId="44457C8F">
      <w:pPr>
        <w:pStyle w:val="2"/>
      </w:pPr>
      <w:r>
        <w:t>ACKNOWLEDGEMENTS</w:t>
      </w:r>
      <w:bookmarkEnd w:id="3"/>
    </w:p>
    <w:p w14:paraId="38C84AB9">
      <w:pPr>
        <w:spacing w:after="0" w:line="480" w:lineRule="auto"/>
        <w:jc w:val="both"/>
        <w:rPr>
          <w:rFonts w:asciiTheme="majorBidi" w:hAnsiTheme="majorBidi" w:cstheme="majorBidi"/>
          <w:sz w:val="24"/>
          <w:szCs w:val="24"/>
        </w:rPr>
      </w:pPr>
      <w:r>
        <w:rPr>
          <w:rFonts w:asciiTheme="majorBidi" w:hAnsiTheme="majorBidi" w:cstheme="majorBidi"/>
          <w:sz w:val="24"/>
          <w:szCs w:val="24"/>
        </w:rPr>
        <w:t>All praise be to Allah the most gracious the most merciful, the creator and sustainer of all mankind. May the peace and blessings of Allah be upon our noble prophet Muhammad S A W. I merrily express my gratitude to Allah for granting me this opportunity to successfully accomplish this research.</w:t>
      </w:r>
    </w:p>
    <w:p w14:paraId="76E76DB3">
      <w:pPr>
        <w:spacing w:after="0" w:line="480" w:lineRule="auto"/>
        <w:jc w:val="both"/>
        <w:rPr>
          <w:rFonts w:asciiTheme="majorBidi" w:hAnsiTheme="majorBidi" w:cstheme="majorBidi"/>
          <w:sz w:val="24"/>
          <w:szCs w:val="24"/>
        </w:rPr>
      </w:pPr>
      <w:r>
        <w:rPr>
          <w:rFonts w:asciiTheme="majorBidi" w:hAnsiTheme="majorBidi" w:cstheme="majorBidi"/>
          <w:sz w:val="24"/>
          <w:szCs w:val="24"/>
        </w:rPr>
        <w:t>I would like to express my sincere appreciation to my parents Mr and Mrs Usman for their endless support prayers and encouragement. And to my Aunty Fatima Usman who is not just my aunt but indeed my second mom. also my Uncles Abdulkadir Muhammad and Usman Muhammad who have in one way or other contributed to the success of my academic pursuit. May Almighty Allah bless and protect them.</w:t>
      </w:r>
    </w:p>
    <w:p w14:paraId="27686BB5">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I would like to express my sincere gratitude and appreciation to my supervisor Dr Abdulhamid Mustapha for his guidance encouragement and support who out his tight schedule created time to check and make connections which lead to the successfully completion of this research work. May Almighty Allah in his infinite Mercy reward him </w:t>
      </w:r>
    </w:p>
    <w:p w14:paraId="6BF8C602">
      <w:pPr>
        <w:spacing w:after="0" w:line="480" w:lineRule="auto"/>
        <w:jc w:val="both"/>
        <w:rPr>
          <w:rFonts w:asciiTheme="majorBidi" w:hAnsiTheme="majorBidi" w:cstheme="majorBidi"/>
          <w:sz w:val="24"/>
          <w:szCs w:val="24"/>
        </w:rPr>
      </w:pPr>
      <w:r>
        <w:rPr>
          <w:rFonts w:asciiTheme="majorBidi" w:hAnsiTheme="majorBidi" w:cstheme="majorBidi"/>
          <w:sz w:val="24"/>
          <w:szCs w:val="24"/>
        </w:rPr>
        <w:t>My appreciation and gratitude also goes to the lecturers of the faculty of education especially the lecturers of the department of science and vocational education and the lecturers of the department of pure and applied chemistry May Allah guide and protect you all.</w:t>
      </w:r>
    </w:p>
    <w:p w14:paraId="41D130F7">
      <w:pPr>
        <w:spacing w:after="0" w:line="480" w:lineRule="auto"/>
        <w:jc w:val="both"/>
        <w:rPr>
          <w:rFonts w:asciiTheme="majorBidi" w:hAnsiTheme="majorBidi" w:cstheme="majorBidi"/>
          <w:sz w:val="24"/>
          <w:szCs w:val="24"/>
        </w:rPr>
      </w:pPr>
      <w:r>
        <w:rPr>
          <w:rFonts w:asciiTheme="majorBidi" w:hAnsiTheme="majorBidi" w:cstheme="majorBidi"/>
          <w:sz w:val="24"/>
          <w:szCs w:val="24"/>
        </w:rPr>
        <w:t>I wish to Acknowledge my friends Mubarak Noma, Ahmad Yusuf, Muhammad Adamu Sani, Yusuf Idris, Yusuf Yahya, Shuaibu Bashir for their massive contribution on this research work. May Almighty Allah guide and protect them</w:t>
      </w:r>
    </w:p>
    <w:p w14:paraId="11503F7C">
      <w:pPr>
        <w:spacing w:after="0" w:line="480" w:lineRule="auto"/>
        <w:jc w:val="both"/>
        <w:rPr>
          <w:rFonts w:asciiTheme="majorBidi" w:hAnsiTheme="majorBidi" w:cstheme="majorBidi"/>
          <w:sz w:val="24"/>
          <w:szCs w:val="24"/>
        </w:rPr>
      </w:pPr>
      <w:r>
        <w:rPr>
          <w:rFonts w:asciiTheme="majorBidi" w:hAnsiTheme="majorBidi" w:cstheme="majorBidi"/>
          <w:sz w:val="24"/>
          <w:szCs w:val="24"/>
        </w:rPr>
        <w:t>Lastly special thanks goes to my family members and well wishes for their prayers and support thank you all.</w:t>
      </w:r>
    </w:p>
    <w:p w14:paraId="4EA04406">
      <w:pPr>
        <w:spacing w:after="0" w:line="480" w:lineRule="auto"/>
        <w:jc w:val="center"/>
        <w:rPr>
          <w:rFonts w:asciiTheme="majorBidi" w:hAnsiTheme="majorBidi" w:cstheme="majorBidi"/>
          <w:b/>
          <w:bCs/>
        </w:rPr>
      </w:pPr>
    </w:p>
    <w:p w14:paraId="755E7B0F">
      <w:pPr>
        <w:spacing w:after="0" w:line="480" w:lineRule="auto"/>
        <w:jc w:val="center"/>
        <w:rPr>
          <w:rFonts w:asciiTheme="majorBidi" w:hAnsiTheme="majorBidi" w:cstheme="majorBidi"/>
          <w:b/>
          <w:bCs/>
        </w:rPr>
      </w:pPr>
    </w:p>
    <w:p w14:paraId="44A3E955">
      <w:pPr>
        <w:spacing w:after="0" w:line="480" w:lineRule="auto"/>
        <w:jc w:val="center"/>
        <w:rPr>
          <w:rFonts w:asciiTheme="majorBidi" w:hAnsiTheme="majorBidi" w:cstheme="majorBidi"/>
          <w:b/>
          <w:bCs/>
        </w:rPr>
      </w:pPr>
    </w:p>
    <w:p w14:paraId="5F3B3785">
      <w:pPr>
        <w:spacing w:after="0" w:line="480" w:lineRule="auto"/>
        <w:jc w:val="center"/>
        <w:rPr>
          <w:rFonts w:asciiTheme="majorBidi" w:hAnsiTheme="majorBidi" w:cstheme="majorBidi"/>
          <w:b/>
          <w:bCs/>
        </w:rPr>
      </w:pPr>
    </w:p>
    <w:p w14:paraId="7DCDDAC1">
      <w:pPr>
        <w:spacing w:after="0" w:line="480" w:lineRule="auto"/>
        <w:jc w:val="center"/>
        <w:rPr>
          <w:rFonts w:asciiTheme="majorBidi" w:hAnsiTheme="majorBidi" w:cstheme="majorBidi"/>
          <w:b/>
          <w:bCs/>
        </w:rPr>
      </w:pPr>
    </w:p>
    <w:p w14:paraId="5D4E1E77">
      <w:pPr>
        <w:spacing w:after="0" w:line="480" w:lineRule="auto"/>
        <w:jc w:val="center"/>
        <w:rPr>
          <w:rFonts w:asciiTheme="majorBidi" w:hAnsiTheme="majorBidi" w:cstheme="majorBidi"/>
          <w:b/>
          <w:bCs/>
        </w:rPr>
      </w:pPr>
    </w:p>
    <w:p w14:paraId="18F39AEB">
      <w:pPr>
        <w:spacing w:after="0" w:line="480" w:lineRule="auto"/>
        <w:jc w:val="center"/>
        <w:rPr>
          <w:rFonts w:asciiTheme="majorBidi" w:hAnsiTheme="majorBidi" w:cstheme="majorBidi"/>
          <w:b/>
          <w:bCs/>
        </w:rPr>
      </w:pPr>
    </w:p>
    <w:p w14:paraId="548ADB1F">
      <w:pPr>
        <w:spacing w:after="0" w:line="480" w:lineRule="auto"/>
        <w:jc w:val="center"/>
        <w:rPr>
          <w:rFonts w:asciiTheme="majorBidi" w:hAnsiTheme="majorBidi" w:cstheme="majorBidi"/>
          <w:b/>
          <w:bCs/>
        </w:rPr>
      </w:pPr>
    </w:p>
    <w:p w14:paraId="6E05257A">
      <w:pPr>
        <w:spacing w:after="0" w:line="480" w:lineRule="auto"/>
        <w:jc w:val="center"/>
        <w:rPr>
          <w:rFonts w:asciiTheme="majorBidi" w:hAnsiTheme="majorBidi" w:cstheme="majorBidi"/>
          <w:b/>
          <w:bCs/>
        </w:rPr>
      </w:pPr>
    </w:p>
    <w:p w14:paraId="567BA4C4">
      <w:pPr>
        <w:spacing w:after="0" w:line="480" w:lineRule="auto"/>
        <w:jc w:val="center"/>
        <w:rPr>
          <w:rFonts w:asciiTheme="majorBidi" w:hAnsiTheme="majorBidi" w:cstheme="majorBidi"/>
          <w:b/>
          <w:bCs/>
        </w:rPr>
      </w:pPr>
    </w:p>
    <w:p w14:paraId="17B897FA">
      <w:pPr>
        <w:rPr>
          <w:rFonts w:ascii="Times New Roman" w:hAnsi="Times New Roman" w:eastAsiaTheme="majorEastAsia" w:cstheme="majorBidi"/>
          <w:b/>
          <w:color w:val="000000" w:themeColor="text1"/>
          <w:kern w:val="2"/>
          <w:sz w:val="24"/>
          <w:szCs w:val="40"/>
          <w:lang w:val="en-GB"/>
        </w:rPr>
      </w:pPr>
      <w:bookmarkStart w:id="4" w:name="_Toc215551290"/>
      <w:r>
        <w:br w:type="page"/>
      </w:r>
    </w:p>
    <w:p w14:paraId="2BF496D5">
      <w:pPr>
        <w:pStyle w:val="2"/>
      </w:pPr>
      <w:r>
        <w:t>TABLE OF CONTENTS</w:t>
      </w:r>
      <w:bookmarkEnd w:id="4"/>
    </w:p>
    <w:p w14:paraId="2BBDF917">
      <w:pPr>
        <w:pStyle w:val="16"/>
        <w:tabs>
          <w:tab w:val="right" w:pos="9350"/>
        </w:tabs>
        <w:spacing w:line="360" w:lineRule="auto"/>
        <w:rPr>
          <w:rFonts w:ascii="Times New Roman" w:hAnsi="Times New Roman" w:cs="Times New Roman"/>
          <w:sz w:val="24"/>
          <w:szCs w:val="24"/>
        </w:rPr>
      </w:pPr>
      <w:r>
        <w:rPr>
          <w:rFonts w:ascii="Times New Roman" w:hAnsi="Times New Roman" w:cs="Times New Roman"/>
          <w:lang w:val="en-GB"/>
        </w:rPr>
        <w:fldChar w:fldCharType="begin"/>
      </w:r>
      <w:r>
        <w:rPr>
          <w:rFonts w:ascii="Times New Roman" w:hAnsi="Times New Roman" w:cs="Times New Roman"/>
          <w:lang w:val="en-GB"/>
        </w:rPr>
        <w:instrText xml:space="preserve"> TOC \o "1-3" \h \z \u </w:instrText>
      </w:r>
      <w:r>
        <w:rPr>
          <w:rFonts w:ascii="Times New Roman" w:hAnsi="Times New Roman" w:cs="Times New Roman"/>
          <w:lang w:val="en-GB"/>
        </w:rPr>
        <w:fldChar w:fldCharType="separate"/>
      </w:r>
      <w:r>
        <w:fldChar w:fldCharType="begin"/>
      </w:r>
      <w:r>
        <w:instrText xml:space="preserve"> HYPERLINK \l "_Toc215551286" </w:instrText>
      </w:r>
      <w:r>
        <w:fldChar w:fldCharType="separate"/>
      </w:r>
      <w:r>
        <w:rPr>
          <w:rStyle w:val="12"/>
          <w:rFonts w:ascii="Times New Roman" w:hAnsi="Times New Roman" w:cs="Times New Roman"/>
          <w:sz w:val="24"/>
          <w:szCs w:val="24"/>
        </w:rPr>
        <w:t>TITLE PAGE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_Toc215551286 \h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209C385">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"_Toc215551287" </w:instrText>
      </w:r>
      <w:r>
        <w:fldChar w:fldCharType="separate"/>
      </w:r>
      <w:r>
        <w:rPr>
          <w:rStyle w:val="12"/>
          <w:rFonts w:ascii="Times New Roman" w:hAnsi="Times New Roman" w:cs="Times New Roman"/>
          <w:sz w:val="24"/>
          <w:szCs w:val="24"/>
        </w:rPr>
        <w:t>CERTIFICATION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_Toc215551287 \h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B9E88D4">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"_Toc215551288" </w:instrText>
      </w:r>
      <w:r>
        <w:fldChar w:fldCharType="separate"/>
      </w:r>
      <w:r>
        <w:rPr>
          <w:rStyle w:val="12"/>
          <w:rFonts w:ascii="Times New Roman" w:hAnsi="Times New Roman" w:cs="Times New Roman"/>
          <w:sz w:val="24"/>
          <w:szCs w:val="24"/>
        </w:rPr>
        <w:t>DEDICATION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_Toc215551288 \h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BF3F9BE">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"_Toc215551289" </w:instrText>
      </w:r>
      <w:r>
        <w:fldChar w:fldCharType="separate"/>
      </w:r>
      <w:r>
        <w:rPr>
          <w:rStyle w:val="12"/>
          <w:rFonts w:ascii="Times New Roman" w:hAnsi="Times New Roman" w:cs="Times New Roman"/>
          <w:sz w:val="24"/>
          <w:szCs w:val="24"/>
        </w:rPr>
        <w:t>ACKNOWLEDGEMENTS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_Toc215551289 \h </w:instrText>
      </w:r>
      <w:r>
        <w:rPr>
          <w:rFonts w:ascii="Times New Roman" w:hAnsi="Times New Roman" w:cs="Times New Roman"/>
          <w:sz w:val="24"/>
          <w:szCs w:val="24"/>
        </w:rPr>
        <w:fldChar w:fldCharType="separate"/>
      </w:r>
      <w:r>
        <w:rPr>
          <w:rFonts w:ascii="Times New Roman" w:hAnsi="Times New Roman" w:cs="Times New Roman"/>
          <w:sz w:val="24"/>
          <w:szCs w:val="24"/>
        </w:rPr>
        <w:t>iii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9C0C7DC">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"_Toc215551290" </w:instrText>
      </w:r>
      <w:r>
        <w:fldChar w:fldCharType="separate"/>
      </w:r>
      <w:r>
        <w:rPr>
          <w:rStyle w:val="12"/>
          <w:rFonts w:ascii="Times New Roman" w:hAnsi="Times New Roman" w:cs="Times New Roman"/>
          <w:sz w:val="24"/>
          <w:szCs w:val="24"/>
        </w:rPr>
        <w:t>TABLE OF CONTENTS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_Toc215551290 \h </w:instrText>
      </w:r>
      <w:r>
        <w:rPr>
          <w:rFonts w:ascii="Times New Roman" w:hAnsi="Times New Roman" w:cs="Times New Roman"/>
          <w:sz w:val="24"/>
          <w:szCs w:val="24"/>
        </w:rPr>
        <w:fldChar w:fldCharType="separate"/>
      </w:r>
      <w:r>
        <w:rPr>
          <w:rFonts w:ascii="Times New Roman" w:hAnsi="Times New Roman" w:cs="Times New Roman"/>
          <w:sz w:val="24"/>
          <w:szCs w:val="24"/>
        </w:rPr>
        <w:t>v</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3C03AF6">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"_Toc215551291" </w:instrText>
      </w:r>
      <w:r>
        <w:fldChar w:fldCharType="separate"/>
      </w:r>
      <w:r>
        <w:rPr>
          <w:rStyle w:val="12"/>
          <w:rFonts w:ascii="Times New Roman" w:hAnsi="Times New Roman" w:cs="Times New Roman"/>
          <w:sz w:val="24"/>
          <w:szCs w:val="24"/>
        </w:rPr>
        <w:t>LIST OF TABLES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_Toc215551291 \h </w:instrText>
      </w:r>
      <w:r>
        <w:rPr>
          <w:rFonts w:ascii="Times New Roman" w:hAnsi="Times New Roman" w:cs="Times New Roman"/>
          <w:sz w:val="24"/>
          <w:szCs w:val="24"/>
        </w:rPr>
        <w:fldChar w:fldCharType="separate"/>
      </w:r>
      <w:r>
        <w:rPr>
          <w:rFonts w:ascii="Times New Roman" w:hAnsi="Times New Roman" w:cs="Times New Roman"/>
          <w:sz w:val="24"/>
          <w:szCs w:val="24"/>
        </w:rPr>
        <w:t>ix</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0A2A265">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"_Toc215551292" </w:instrText>
      </w:r>
      <w:r>
        <w:fldChar w:fldCharType="separate"/>
      </w:r>
      <w:r>
        <w:rPr>
          <w:rStyle w:val="12"/>
          <w:rFonts w:ascii="Times New Roman" w:hAnsi="Times New Roman" w:eastAsia="Times New Roman" w:cs="Times New Roman"/>
          <w:sz w:val="24"/>
          <w:szCs w:val="24"/>
        </w:rPr>
        <w:t>DEFINITION OF TERMS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_Toc215551292 \h </w:instrText>
      </w:r>
      <w:r>
        <w:rPr>
          <w:rFonts w:ascii="Times New Roman" w:hAnsi="Times New Roman" w:cs="Times New Roman"/>
          <w:sz w:val="24"/>
          <w:szCs w:val="24"/>
        </w:rPr>
        <w:fldChar w:fldCharType="separate"/>
      </w:r>
      <w:r>
        <w:rPr>
          <w:rFonts w:ascii="Times New Roman" w:hAnsi="Times New Roman" w:cs="Times New Roman"/>
          <w:sz w:val="24"/>
          <w:szCs w:val="24"/>
        </w:rPr>
        <w:t>x</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A3CCAEB">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"_Toc215551293" </w:instrText>
      </w:r>
      <w:r>
        <w:fldChar w:fldCharType="separate"/>
      </w:r>
      <w:r>
        <w:rPr>
          <w:rStyle w:val="12"/>
          <w:rFonts w:ascii="Times New Roman" w:hAnsi="Times New Roman" w:cs="Times New Roman"/>
          <w:sz w:val="24"/>
          <w:szCs w:val="24"/>
        </w:rPr>
        <w:t>ABSTRACT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_Toc215551293 \h </w:instrText>
      </w:r>
      <w:r>
        <w:rPr>
          <w:rFonts w:ascii="Times New Roman" w:hAnsi="Times New Roman" w:cs="Times New Roman"/>
          <w:sz w:val="24"/>
          <w:szCs w:val="24"/>
        </w:rPr>
        <w:fldChar w:fldCharType="separate"/>
      </w:r>
      <w:r>
        <w:rPr>
          <w:rFonts w:ascii="Times New Roman" w:hAnsi="Times New Roman" w:cs="Times New Roman"/>
          <w:sz w:val="24"/>
          <w:szCs w:val="24"/>
        </w:rPr>
        <w:t>xi</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9416520">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"_Toc215551294" </w:instrText>
      </w:r>
      <w:r>
        <w:fldChar w:fldCharType="separate"/>
      </w:r>
      <w:r>
        <w:rPr>
          <w:rStyle w:val="12"/>
          <w:rFonts w:ascii="Times New Roman" w:hAnsi="Times New Roman" w:cs="Times New Roman"/>
          <w:sz w:val="24"/>
          <w:szCs w:val="24"/>
        </w:rPr>
        <w:t>CHAPTER ONE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_Toc215551294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CD1489A">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"_Toc215551295" </w:instrText>
      </w:r>
      <w:r>
        <w:fldChar w:fldCharType="separate"/>
      </w:r>
      <w:r>
        <w:rPr>
          <w:rStyle w:val="12"/>
          <w:rFonts w:ascii="Times New Roman" w:hAnsi="Times New Roman" w:eastAsia="Times New Roman" w:cs="Times New Roman"/>
          <w:sz w:val="24"/>
          <w:szCs w:val="24"/>
        </w:rPr>
        <w:t>INTRODUCTION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_Toc215551295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3DB1CD5">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"_Toc215551296" </w:instrText>
      </w:r>
      <w:r>
        <w:fldChar w:fldCharType="separate"/>
      </w:r>
      <w:r>
        <w:rPr>
          <w:rStyle w:val="12"/>
          <w:rFonts w:ascii="Times New Roman" w:hAnsi="Times New Roman" w:cs="Times New Roman"/>
          <w:sz w:val="24"/>
          <w:szCs w:val="24"/>
        </w:rPr>
        <w:t>1.1 Background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_Toc215551296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7EDC589">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"_Toc215551297" </w:instrText>
      </w:r>
      <w:r>
        <w:fldChar w:fldCharType="separate"/>
      </w:r>
      <w:r>
        <w:rPr>
          <w:rStyle w:val="12"/>
          <w:rFonts w:ascii="Times New Roman" w:hAnsi="Times New Roman" w:cs="Times New Roman"/>
          <w:sz w:val="24"/>
          <w:szCs w:val="24"/>
        </w:rPr>
        <w:t>1.2 Statement of the Problem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_Toc215551297 \h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7BFEE69">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"_Toc215551298" </w:instrText>
      </w:r>
      <w:r>
        <w:fldChar w:fldCharType="separate"/>
      </w:r>
      <w:r>
        <w:rPr>
          <w:rStyle w:val="12"/>
          <w:rFonts w:ascii="Times New Roman" w:hAnsi="Times New Roman" w:cs="Times New Roman"/>
          <w:sz w:val="24"/>
          <w:szCs w:val="24"/>
        </w:rPr>
        <w:t>1.3 Research Questions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_Toc215551298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92A2395">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"_Toc215551299" </w:instrText>
      </w:r>
      <w:r>
        <w:fldChar w:fldCharType="separate"/>
      </w:r>
      <w:r>
        <w:rPr>
          <w:rStyle w:val="12"/>
          <w:rFonts w:ascii="Times New Roman" w:hAnsi="Times New Roman" w:cs="Times New Roman"/>
          <w:sz w:val="24"/>
          <w:szCs w:val="24"/>
        </w:rPr>
        <w:t>1.4 Null Hypothesis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_Toc215551299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0A40B7B">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"_Toc215551300" </w:instrText>
      </w:r>
      <w:r>
        <w:fldChar w:fldCharType="separate"/>
      </w:r>
      <w:r>
        <w:rPr>
          <w:rStyle w:val="12"/>
          <w:rFonts w:ascii="Times New Roman" w:hAnsi="Times New Roman" w:cs="Times New Roman"/>
          <w:sz w:val="24"/>
          <w:szCs w:val="24"/>
        </w:rPr>
        <w:t>1.5 Significance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_Toc215551300 \h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0594D5F">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"_Toc215551301" </w:instrText>
      </w:r>
      <w:r>
        <w:fldChar w:fldCharType="separate"/>
      </w:r>
      <w:r>
        <w:rPr>
          <w:rStyle w:val="12"/>
          <w:rFonts w:ascii="Times New Roman" w:hAnsi="Times New Roman" w:cs="Times New Roman"/>
          <w:sz w:val="24"/>
          <w:szCs w:val="24"/>
        </w:rPr>
        <w:t>1.6 Scope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_Toc215551301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CF9E743">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"_Toc215551302" </w:instrText>
      </w:r>
      <w:r>
        <w:fldChar w:fldCharType="separate"/>
      </w:r>
      <w:r>
        <w:rPr>
          <w:rStyle w:val="12"/>
          <w:rFonts w:ascii="Times New Roman" w:hAnsi="Times New Roman" w:eastAsia="Times New Roman" w:cs="Times New Roman"/>
          <w:sz w:val="24"/>
          <w:szCs w:val="24"/>
        </w:rPr>
        <w:t>CHAPTER TWO</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_Toc215551302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A29E68F">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"_Toc215551303" </w:instrText>
      </w:r>
      <w:r>
        <w:fldChar w:fldCharType="separate"/>
      </w:r>
      <w:r>
        <w:rPr>
          <w:rStyle w:val="12"/>
          <w:rFonts w:ascii="Times New Roman" w:hAnsi="Times New Roman" w:eastAsia="Times New Roman" w:cs="Times New Roman"/>
          <w:sz w:val="24"/>
          <w:szCs w:val="24"/>
        </w:rPr>
        <w:t>LITERATURE REVIEW</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_Toc215551303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47EC109">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"_Toc215551304" </w:instrText>
      </w:r>
      <w:r>
        <w:fldChar w:fldCharType="separate"/>
      </w:r>
      <w:r>
        <w:rPr>
          <w:rStyle w:val="12"/>
          <w:rFonts w:ascii="Times New Roman" w:hAnsi="Times New Roman" w:cs="Times New Roman"/>
          <w:sz w:val="24"/>
          <w:szCs w:val="24"/>
        </w:rPr>
        <w:t>2.1 Introduction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_Toc215551304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DC03BE1">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"_Toc215551305" </w:instrText>
      </w:r>
      <w:r>
        <w:fldChar w:fldCharType="separate"/>
      </w:r>
      <w:r>
        <w:rPr>
          <w:rStyle w:val="12"/>
          <w:rFonts w:ascii="Times New Roman" w:hAnsi="Times New Roman" w:cs="Times New Roman"/>
          <w:sz w:val="24"/>
          <w:szCs w:val="24"/>
        </w:rPr>
        <w:t>2.2 Conceptual Framework</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_Toc215551305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2C5F6C3">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"_Toc215551306" </w:instrText>
      </w:r>
      <w:r>
        <w:fldChar w:fldCharType="separate"/>
      </w:r>
      <w:r>
        <w:rPr>
          <w:rStyle w:val="12"/>
          <w:rFonts w:ascii="Times New Roman" w:hAnsi="Times New Roman" w:cs="Times New Roman"/>
          <w:sz w:val="24"/>
          <w:szCs w:val="24"/>
        </w:rPr>
        <w:t>2.2.1 Concept of Artificial Intelligence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_Toc215551306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F987061">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"_Toc215551307" </w:instrText>
      </w:r>
      <w:r>
        <w:fldChar w:fldCharType="separate"/>
      </w:r>
      <w:r>
        <w:rPr>
          <w:rStyle w:val="12"/>
          <w:rFonts w:ascii="Times New Roman" w:hAnsi="Times New Roman" w:cs="Times New Roman"/>
          <w:sz w:val="24"/>
          <w:szCs w:val="24"/>
        </w:rPr>
        <w:t>2.2.2 Concept of Personalized Learning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_Toc215551307 \h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61C1566">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"_Toc215551308" </w:instrText>
      </w:r>
      <w:r>
        <w:fldChar w:fldCharType="separate"/>
      </w:r>
      <w:r>
        <w:rPr>
          <w:rStyle w:val="12"/>
          <w:rFonts w:ascii="Times New Roman" w:hAnsi="Times New Roman" w:cs="Times New Roman"/>
          <w:sz w:val="24"/>
          <w:szCs w:val="24"/>
        </w:rPr>
        <w:t>2.2.3 Concept of Chemistry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_Toc215551308 \h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E6DD3EF">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"_Toc215551309" </w:instrText>
      </w:r>
      <w:r>
        <w:fldChar w:fldCharType="separate"/>
      </w:r>
      <w:r>
        <w:rPr>
          <w:rStyle w:val="12"/>
          <w:rFonts w:ascii="Times New Roman" w:hAnsi="Times New Roman" w:cs="Times New Roman"/>
          <w:sz w:val="24"/>
          <w:szCs w:val="24"/>
        </w:rPr>
        <w:t>2.2.4 Concept of Student Awareness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_Toc215551309 \h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6681E30">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"_Toc215551310" </w:instrText>
      </w:r>
      <w:r>
        <w:fldChar w:fldCharType="separate"/>
      </w:r>
      <w:r>
        <w:rPr>
          <w:rStyle w:val="12"/>
          <w:rFonts w:ascii="Times New Roman" w:hAnsi="Times New Roman" w:cs="Times New Roman"/>
          <w:sz w:val="24"/>
          <w:szCs w:val="24"/>
        </w:rPr>
        <w:t>2.2.5 Concept of the Academic Performance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_Toc215551310 \h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6FF77BC">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"_Toc215551316" </w:instrText>
      </w:r>
      <w:r>
        <w:fldChar w:fldCharType="separate"/>
      </w:r>
      <w:r>
        <w:rPr>
          <w:rStyle w:val="12"/>
          <w:rFonts w:ascii="Times New Roman" w:hAnsi="Times New Roman" w:cs="Times New Roman"/>
          <w:sz w:val="24"/>
          <w:szCs w:val="24"/>
        </w:rPr>
        <w:t>2.3 Importance of Awareness in Learning Technology Adoption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_Toc215551316 \h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35AE13B">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"_Toc215551318" </w:instrText>
      </w:r>
      <w:r>
        <w:fldChar w:fldCharType="separate"/>
      </w:r>
      <w:r>
        <w:rPr>
          <w:rStyle w:val="12"/>
          <w:rFonts w:ascii="Times New Roman" w:hAnsi="Times New Roman" w:cs="Times New Roman"/>
          <w:sz w:val="24"/>
          <w:szCs w:val="24"/>
        </w:rPr>
        <w:t>2.5 Theoretical Framework</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_Toc215551318 \h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9D187B1">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"_Toc215551322" </w:instrText>
      </w:r>
      <w:r>
        <w:fldChar w:fldCharType="separate"/>
      </w:r>
      <w:r>
        <w:rPr>
          <w:rStyle w:val="12"/>
          <w:rFonts w:ascii="Times New Roman" w:hAnsi="Times New Roman" w:cs="Times New Roman"/>
          <w:sz w:val="24"/>
          <w:szCs w:val="24"/>
        </w:rPr>
        <w:t>2.6 Review of Related Empirical Studies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_Toc215551322 \h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64F430E">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"_Toc215551323" </w:instrText>
      </w:r>
      <w:r>
        <w:fldChar w:fldCharType="separate"/>
      </w:r>
      <w:r>
        <w:rPr>
          <w:rStyle w:val="12"/>
          <w:rFonts w:ascii="Times New Roman" w:hAnsi="Times New Roman" w:cs="Times New Roman"/>
          <w:sz w:val="24"/>
          <w:szCs w:val="24"/>
        </w:rPr>
        <w:t>2.7 Summary and Uniqueness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_Toc215551323 \h </w:instrText>
      </w:r>
      <w:r>
        <w:rPr>
          <w:rFonts w:ascii="Times New Roman" w:hAnsi="Times New Roman" w:cs="Times New Roman"/>
          <w:sz w:val="24"/>
          <w:szCs w:val="24"/>
        </w:rPr>
        <w:fldChar w:fldCharType="separate"/>
      </w:r>
      <w:r>
        <w:rPr>
          <w:rFonts w:ascii="Times New Roman" w:hAnsi="Times New Roman" w:cs="Times New Roman"/>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9CC3AF0">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"_Toc215551324" </w:instrText>
      </w:r>
      <w:r>
        <w:fldChar w:fldCharType="separate"/>
      </w:r>
      <w:r>
        <w:rPr>
          <w:rStyle w:val="12"/>
          <w:rFonts w:ascii="Times New Roman" w:hAnsi="Times New Roman" w:cs="Times New Roman"/>
          <w:sz w:val="24"/>
          <w:szCs w:val="24"/>
        </w:rPr>
        <w:t>CHAPTER THREE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_Toc215551324 \h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AFDF4A3">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"_Toc215551325" </w:instrText>
      </w:r>
      <w:r>
        <w:fldChar w:fldCharType="separate"/>
      </w:r>
      <w:r>
        <w:rPr>
          <w:rStyle w:val="12"/>
          <w:rFonts w:ascii="Times New Roman" w:hAnsi="Times New Roman" w:cs="Times New Roman"/>
          <w:sz w:val="24"/>
          <w:szCs w:val="24"/>
        </w:rPr>
        <w:t>RESEARCH METHODOLOGY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_Toc215551325 \h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B9ED6F9">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"_Toc215551326" </w:instrText>
      </w:r>
      <w:r>
        <w:fldChar w:fldCharType="separate"/>
      </w:r>
      <w:r>
        <w:rPr>
          <w:rStyle w:val="12"/>
          <w:rFonts w:ascii="Times New Roman" w:hAnsi="Times New Roman" w:cs="Times New Roman"/>
          <w:sz w:val="24"/>
          <w:szCs w:val="24"/>
        </w:rPr>
        <w:t>3.1 Introduction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_Toc215551326 \h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7A9EC6B">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"_Toc215551327" </w:instrText>
      </w:r>
      <w:r>
        <w:fldChar w:fldCharType="separate"/>
      </w:r>
      <w:r>
        <w:rPr>
          <w:rStyle w:val="12"/>
          <w:rFonts w:ascii="Times New Roman" w:hAnsi="Times New Roman" w:cs="Times New Roman"/>
          <w:sz w:val="24"/>
          <w:szCs w:val="24"/>
        </w:rPr>
        <w:t>3.2 Research Design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_Toc215551327 \h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CDF9651">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"_Toc215551328" </w:instrText>
      </w:r>
      <w:r>
        <w:fldChar w:fldCharType="separate"/>
      </w:r>
      <w:r>
        <w:rPr>
          <w:rStyle w:val="12"/>
          <w:rFonts w:ascii="Times New Roman" w:hAnsi="Times New Roman" w:cs="Times New Roman"/>
          <w:sz w:val="24"/>
          <w:szCs w:val="24"/>
        </w:rPr>
        <w:t>3.3 Population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_Toc215551328 \h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8968C47">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"_Toc215551329" </w:instrText>
      </w:r>
      <w:r>
        <w:fldChar w:fldCharType="separate"/>
      </w:r>
      <w:r>
        <w:rPr>
          <w:rStyle w:val="12"/>
          <w:rFonts w:ascii="Times New Roman" w:hAnsi="Times New Roman" w:cs="Times New Roman"/>
          <w:sz w:val="24"/>
          <w:szCs w:val="24"/>
        </w:rPr>
        <w:t>3.4 Sample and Sampling Technique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_Toc215551329 \h </w:instrText>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2903405">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"_Toc215551330" </w:instrText>
      </w:r>
      <w:r>
        <w:fldChar w:fldCharType="separate"/>
      </w:r>
      <w:r>
        <w:rPr>
          <w:rStyle w:val="12"/>
          <w:rFonts w:ascii="Times New Roman" w:hAnsi="Times New Roman" w:cs="Times New Roman"/>
          <w:sz w:val="24"/>
          <w:szCs w:val="24"/>
        </w:rPr>
        <w:t>3.5 Research Instruments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_Toc215551330 \h </w:instrText>
      </w:r>
      <w:r>
        <w:rPr>
          <w:rFonts w:ascii="Times New Roman" w:hAnsi="Times New Roman" w:cs="Times New Roman"/>
          <w:sz w:val="24"/>
          <w:szCs w:val="24"/>
        </w:rPr>
        <w:fldChar w:fldCharType="separate"/>
      </w:r>
      <w:r>
        <w:rPr>
          <w:rFonts w:ascii="Times New Roman" w:hAnsi="Times New Roman" w:cs="Times New Roman"/>
          <w:sz w:val="24"/>
          <w:szCs w:val="24"/>
        </w:rPr>
        <w:t>24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1286E72">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"_Toc215551331" </w:instrText>
      </w:r>
      <w:r>
        <w:fldChar w:fldCharType="separate"/>
      </w:r>
      <w:r>
        <w:rPr>
          <w:rStyle w:val="12"/>
          <w:rFonts w:ascii="Times New Roman" w:hAnsi="Times New Roman" w:cs="Times New Roman"/>
          <w:sz w:val="24"/>
          <w:szCs w:val="24"/>
        </w:rPr>
        <w:t>3.5.1 Validity of the Instrument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_Toc215551331 \h </w:instrText>
      </w:r>
      <w:r>
        <w:rPr>
          <w:rFonts w:ascii="Times New Roman" w:hAnsi="Times New Roman" w:cs="Times New Roman"/>
          <w:sz w:val="24"/>
          <w:szCs w:val="24"/>
        </w:rPr>
        <w:fldChar w:fldCharType="separate"/>
      </w:r>
      <w:r>
        <w:rPr>
          <w:rFonts w:ascii="Times New Roman" w:hAnsi="Times New Roman" w:cs="Times New Roman"/>
          <w:sz w:val="24"/>
          <w:szCs w:val="24"/>
        </w:rPr>
        <w:t>25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721E1F5">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"_Toc215551332" </w:instrText>
      </w:r>
      <w:r>
        <w:fldChar w:fldCharType="separate"/>
      </w:r>
      <w:r>
        <w:rPr>
          <w:rStyle w:val="12"/>
          <w:rFonts w:ascii="Times New Roman" w:hAnsi="Times New Roman" w:cs="Times New Roman"/>
          <w:sz w:val="24"/>
          <w:szCs w:val="24"/>
        </w:rPr>
        <w:t>3.5.2 Reliability of the Instrument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_Toc215551332 \h </w:instrText>
      </w:r>
      <w:r>
        <w:rPr>
          <w:rFonts w:ascii="Times New Roman" w:hAnsi="Times New Roman" w:cs="Times New Roman"/>
          <w:sz w:val="24"/>
          <w:szCs w:val="24"/>
        </w:rPr>
        <w:fldChar w:fldCharType="separate"/>
      </w:r>
      <w:r>
        <w:rPr>
          <w:rFonts w:ascii="Times New Roman" w:hAnsi="Times New Roman" w:cs="Times New Roman"/>
          <w:sz w:val="24"/>
          <w:szCs w:val="24"/>
        </w:rPr>
        <w:t>25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9E645F9">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"_Toc215551333" </w:instrText>
      </w:r>
      <w:r>
        <w:fldChar w:fldCharType="separate"/>
      </w:r>
      <w:r>
        <w:rPr>
          <w:rStyle w:val="12"/>
          <w:rFonts w:ascii="Times New Roman" w:hAnsi="Times New Roman" w:cs="Times New Roman"/>
          <w:sz w:val="24"/>
          <w:szCs w:val="24"/>
        </w:rPr>
        <w:t>3.6 Method of Data Collection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_Toc215551333 \h </w:instrText>
      </w:r>
      <w:r>
        <w:rPr>
          <w:rFonts w:ascii="Times New Roman" w:hAnsi="Times New Roman" w:cs="Times New Roman"/>
          <w:sz w:val="24"/>
          <w:szCs w:val="24"/>
        </w:rPr>
        <w:fldChar w:fldCharType="separate"/>
      </w:r>
      <w:r>
        <w:rPr>
          <w:rFonts w:ascii="Times New Roman" w:hAnsi="Times New Roman" w:cs="Times New Roman"/>
          <w:sz w:val="24"/>
          <w:szCs w:val="24"/>
        </w:rPr>
        <w:t>26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21756B9">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"_Toc215551334" </w:instrText>
      </w:r>
      <w:r>
        <w:fldChar w:fldCharType="separate"/>
      </w:r>
      <w:r>
        <w:rPr>
          <w:rStyle w:val="12"/>
          <w:rFonts w:ascii="Times New Roman" w:hAnsi="Times New Roman" w:cs="Times New Roman"/>
          <w:sz w:val="24"/>
          <w:szCs w:val="24"/>
        </w:rPr>
        <w:t>3.7 Method of Data Analysis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_Toc215551334 \h </w:instrText>
      </w:r>
      <w:r>
        <w:rPr>
          <w:rFonts w:ascii="Times New Roman" w:hAnsi="Times New Roman" w:cs="Times New Roman"/>
          <w:sz w:val="24"/>
          <w:szCs w:val="24"/>
        </w:rPr>
        <w:fldChar w:fldCharType="separate"/>
      </w:r>
      <w:r>
        <w:rPr>
          <w:rFonts w:ascii="Times New Roman" w:hAnsi="Times New Roman" w:cs="Times New Roman"/>
          <w:sz w:val="24"/>
          <w:szCs w:val="24"/>
        </w:rPr>
        <w:t>26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944775C"/>
    <w:p w14:paraId="2466B506">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"_Toc215551335" </w:instrText>
      </w:r>
      <w:r>
        <w:fldChar w:fldCharType="separate"/>
      </w:r>
      <w:r>
        <w:rPr>
          <w:rStyle w:val="12"/>
          <w:rFonts w:ascii="Times New Roman" w:hAnsi="Times New Roman" w:cs="Times New Roman"/>
          <w:sz w:val="24"/>
          <w:szCs w:val="24"/>
        </w:rPr>
        <w:t>CHAPTER FOUR</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_Toc215551335 \h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33B7B67">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"_Toc215551336" </w:instrText>
      </w:r>
      <w:r>
        <w:fldChar w:fldCharType="separate"/>
      </w:r>
      <w:r>
        <w:rPr>
          <w:rStyle w:val="12"/>
          <w:rFonts w:ascii="Times New Roman" w:hAnsi="Times New Roman" w:cs="Times New Roman"/>
          <w:sz w:val="24"/>
          <w:szCs w:val="24"/>
        </w:rPr>
        <w:t>DATA PRESENTATION, ANALYSIS AND INTERPRETATION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_Toc215551336 \h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BF9D82F">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"_Toc215551337" </w:instrText>
      </w:r>
      <w:r>
        <w:fldChar w:fldCharType="separate"/>
      </w:r>
      <w:r>
        <w:rPr>
          <w:rStyle w:val="12"/>
          <w:rFonts w:ascii="Times New Roman" w:hAnsi="Times New Roman" w:cs="Times New Roman"/>
          <w:sz w:val="24"/>
          <w:szCs w:val="24"/>
        </w:rPr>
        <w:t>4.1 Introduction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_Toc215551337 \h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AE784FF">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"_Toc215551338" </w:instrText>
      </w:r>
      <w:r>
        <w:fldChar w:fldCharType="separate"/>
      </w:r>
      <w:r>
        <w:rPr>
          <w:rStyle w:val="12"/>
          <w:rFonts w:ascii="Times New Roman" w:hAnsi="Times New Roman" w:cs="Times New Roman"/>
          <w:sz w:val="24"/>
          <w:szCs w:val="24"/>
        </w:rPr>
        <w:t>4.2 Demographics Data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_Toc215551338 \h </w:instrText>
      </w:r>
      <w:r>
        <w:rPr>
          <w:rFonts w:ascii="Times New Roman" w:hAnsi="Times New Roman" w:cs="Times New Roman"/>
          <w:sz w:val="24"/>
          <w:szCs w:val="24"/>
        </w:rPr>
        <w:fldChar w:fldCharType="separate"/>
      </w:r>
      <w:r>
        <w:rPr>
          <w:rFonts w:ascii="Times New Roman" w:hAnsi="Times New Roman" w:cs="Times New Roman"/>
          <w:sz w:val="24"/>
          <w:szCs w:val="24"/>
        </w:rPr>
        <w:t>28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B322C4D">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"_Toc215551341" </w:instrText>
      </w:r>
      <w:r>
        <w:fldChar w:fldCharType="separate"/>
      </w:r>
      <w:r>
        <w:rPr>
          <w:rStyle w:val="12"/>
          <w:rFonts w:ascii="Times New Roman" w:hAnsi="Times New Roman" w:cs="Times New Roman"/>
          <w:sz w:val="24"/>
          <w:szCs w:val="24"/>
        </w:rPr>
        <w:t>4.3 Testing the Hypothesis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_Toc215551341 \h </w:instrText>
      </w:r>
      <w:r>
        <w:rPr>
          <w:rFonts w:ascii="Times New Roman" w:hAnsi="Times New Roman" w:cs="Times New Roman"/>
          <w:sz w:val="24"/>
          <w:szCs w:val="24"/>
        </w:rPr>
        <w:fldChar w:fldCharType="separate"/>
      </w:r>
      <w:r>
        <w:rPr>
          <w:rFonts w:ascii="Times New Roman" w:hAnsi="Times New Roman" w:cs="Times New Roman"/>
          <w:sz w:val="24"/>
          <w:szCs w:val="24"/>
        </w:rPr>
        <w:t>32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EDA7098">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"_Toc215551342" </w:instrText>
      </w:r>
      <w:r>
        <w:fldChar w:fldCharType="separate"/>
      </w:r>
      <w:r>
        <w:rPr>
          <w:rStyle w:val="12"/>
          <w:rFonts w:ascii="Times New Roman" w:hAnsi="Times New Roman" w:cs="Times New Roman"/>
          <w:sz w:val="24"/>
          <w:szCs w:val="24"/>
        </w:rPr>
        <w:t>4.4 Summary of Major Findings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_Toc215551342 \h </w:instrText>
      </w:r>
      <w:r>
        <w:rPr>
          <w:rFonts w:ascii="Times New Roman" w:hAnsi="Times New Roman" w:cs="Times New Roman"/>
          <w:sz w:val="24"/>
          <w:szCs w:val="24"/>
        </w:rPr>
        <w:fldChar w:fldCharType="separate"/>
      </w:r>
      <w:r>
        <w:rPr>
          <w:rFonts w:ascii="Times New Roman" w:hAnsi="Times New Roman" w:cs="Times New Roman"/>
          <w:sz w:val="24"/>
          <w:szCs w:val="24"/>
        </w:rPr>
        <w:t>34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D1E6357">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"_Toc215551343" </w:instrText>
      </w:r>
      <w:r>
        <w:fldChar w:fldCharType="separate"/>
      </w:r>
      <w:r>
        <w:rPr>
          <w:rStyle w:val="12"/>
          <w:rFonts w:ascii="Times New Roman" w:hAnsi="Times New Roman" w:cs="Times New Roman"/>
          <w:sz w:val="24"/>
          <w:szCs w:val="24"/>
        </w:rPr>
        <w:t>4.4 Discussion of the Findings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_Toc215551343 \h </w:instrText>
      </w:r>
      <w:r>
        <w:rPr>
          <w:rFonts w:ascii="Times New Roman" w:hAnsi="Times New Roman" w:cs="Times New Roman"/>
          <w:sz w:val="24"/>
          <w:szCs w:val="24"/>
        </w:rPr>
        <w:fldChar w:fldCharType="separate"/>
      </w:r>
      <w:r>
        <w:rPr>
          <w:rFonts w:ascii="Times New Roman" w:hAnsi="Times New Roman" w:cs="Times New Roman"/>
          <w:sz w:val="24"/>
          <w:szCs w:val="24"/>
        </w:rPr>
        <w:t>35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1D5DE92">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"_Toc215551344" </w:instrText>
      </w:r>
      <w:r>
        <w:fldChar w:fldCharType="separate"/>
      </w:r>
      <w:r>
        <w:rPr>
          <w:rStyle w:val="12"/>
          <w:rFonts w:ascii="Times New Roman" w:hAnsi="Times New Roman" w:cs="Times New Roman"/>
          <w:sz w:val="24"/>
          <w:szCs w:val="24"/>
        </w:rPr>
        <w:t>CHAPTER FIVE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_Toc215551344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4C831FA">
      <w:pPr>
        <w:pStyle w:val="16"/>
        <w:tabs>
          <w:tab w:val="right" w:pos="9350"/>
        </w:tabs>
        <w:spacing w:line="360" w:lineRule="auto"/>
        <w:rPr>
          <w:rFonts w:ascii="Times New Roman" w:hAnsi="Times New Roman" w:cs="Times New Roman"/>
          <w:sz w:val="24"/>
          <w:szCs w:val="24"/>
        </w:rPr>
      </w:pPr>
      <w:r>
        <w:fldChar w:fldCharType="begin"/>
      </w:r>
      <w:r>
        <w:instrText xml:space="preserve"> HYPERLINK \l "_Toc215551345" </w:instrText>
      </w:r>
      <w:r>
        <w:fldChar w:fldCharType="separate"/>
      </w:r>
      <w:r>
        <w:rPr>
          <w:rStyle w:val="12"/>
          <w:rFonts w:ascii="Times New Roman" w:hAnsi="Times New Roman" w:cs="Times New Roman"/>
          <w:sz w:val="24"/>
          <w:szCs w:val="24"/>
        </w:rPr>
        <w:t>SUMMARY, CONCLUSION AND RECOMMENDATIONS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_Toc215551345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F31FA60">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"_Toc215551346" </w:instrText>
      </w:r>
      <w:r>
        <w:fldChar w:fldCharType="separate"/>
      </w:r>
      <w:r>
        <w:rPr>
          <w:rStyle w:val="12"/>
          <w:rFonts w:ascii="Times New Roman" w:hAnsi="Times New Roman" w:cs="Times New Roman"/>
          <w:sz w:val="24"/>
          <w:szCs w:val="24"/>
        </w:rPr>
        <w:t>5.1 Summary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_Toc215551346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B5EE1FA">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"_Toc215551347" </w:instrText>
      </w:r>
      <w:r>
        <w:fldChar w:fldCharType="separate"/>
      </w:r>
      <w:r>
        <w:rPr>
          <w:rStyle w:val="12"/>
          <w:rFonts w:ascii="Times New Roman" w:hAnsi="Times New Roman" w:cs="Times New Roman"/>
          <w:sz w:val="24"/>
          <w:szCs w:val="24"/>
        </w:rPr>
        <w:t>5.2 Conclusion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_Toc215551347 \h </w:instrText>
      </w:r>
      <w:r>
        <w:rPr>
          <w:rFonts w:ascii="Times New Roman" w:hAnsi="Times New Roman" w:cs="Times New Roman"/>
          <w:sz w:val="24"/>
          <w:szCs w:val="24"/>
        </w:rPr>
        <w:fldChar w:fldCharType="separate"/>
      </w:r>
      <w:r>
        <w:rPr>
          <w:rFonts w:ascii="Times New Roman" w:hAnsi="Times New Roman" w:cs="Times New Roman"/>
          <w:sz w:val="24"/>
          <w:szCs w:val="24"/>
        </w:rPr>
        <w:t>38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20FE562">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"_Toc215551348" </w:instrText>
      </w:r>
      <w:r>
        <w:fldChar w:fldCharType="separate"/>
      </w:r>
      <w:r>
        <w:rPr>
          <w:rStyle w:val="12"/>
          <w:rFonts w:ascii="Times New Roman" w:hAnsi="Times New Roman" w:cs="Times New Roman"/>
          <w:sz w:val="24"/>
          <w:szCs w:val="24"/>
        </w:rPr>
        <w:t>5.3 Recommendations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_Toc215551348 \h </w:instrText>
      </w:r>
      <w:r>
        <w:rPr>
          <w:rFonts w:ascii="Times New Roman" w:hAnsi="Times New Roman" w:cs="Times New Roman"/>
          <w:sz w:val="24"/>
          <w:szCs w:val="24"/>
        </w:rPr>
        <w:fldChar w:fldCharType="separate"/>
      </w:r>
      <w:r>
        <w:rPr>
          <w:rFonts w:ascii="Times New Roman" w:hAnsi="Times New Roman" w:cs="Times New Roman"/>
          <w:sz w:val="24"/>
          <w:szCs w:val="24"/>
        </w:rPr>
        <w:t>38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6DFD394">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"_Toc215551349" </w:instrText>
      </w:r>
      <w:r>
        <w:fldChar w:fldCharType="separate"/>
      </w:r>
      <w:r>
        <w:rPr>
          <w:rStyle w:val="12"/>
          <w:rFonts w:ascii="Times New Roman" w:hAnsi="Times New Roman" w:cs="Times New Roman"/>
          <w:sz w:val="24"/>
          <w:szCs w:val="24"/>
        </w:rPr>
        <w:t>5.4 Implication of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_Toc215551349 \h </w:instrText>
      </w:r>
      <w:r>
        <w:rPr>
          <w:rFonts w:ascii="Times New Roman" w:hAnsi="Times New Roman" w:cs="Times New Roman"/>
          <w:sz w:val="24"/>
          <w:szCs w:val="24"/>
        </w:rPr>
        <w:fldChar w:fldCharType="separate"/>
      </w:r>
      <w:r>
        <w:rPr>
          <w:rFonts w:ascii="Times New Roman" w:hAnsi="Times New Roman" w:cs="Times New Roman"/>
          <w:sz w:val="24"/>
          <w:szCs w:val="24"/>
        </w:rPr>
        <w:t>39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3C4B760">
      <w:pPr>
        <w:pStyle w:val="17"/>
        <w:tabs>
          <w:tab w:val="right" w:pos="9350"/>
        </w:tabs>
        <w:spacing w:line="360" w:lineRule="auto"/>
        <w:ind w:left="0"/>
        <w:rPr>
          <w:rFonts w:ascii="Times New Roman" w:hAnsi="Times New Roman" w:cs="Times New Roman"/>
          <w:sz w:val="24"/>
          <w:szCs w:val="24"/>
        </w:rPr>
      </w:pPr>
      <w:r>
        <w:fldChar w:fldCharType="begin"/>
      </w:r>
      <w:r>
        <w:instrText xml:space="preserve"> HYPERLINK \l "_Toc215551350" </w:instrText>
      </w:r>
      <w:r>
        <w:fldChar w:fldCharType="separate"/>
      </w:r>
      <w:r>
        <w:rPr>
          <w:rStyle w:val="12"/>
          <w:rFonts w:ascii="Times New Roman" w:hAnsi="Times New Roman" w:cs="Times New Roman"/>
          <w:sz w:val="24"/>
          <w:szCs w:val="24"/>
        </w:rPr>
        <w:t>5.5 Implication for further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_Toc215551350 \h </w:instrText>
      </w:r>
      <w:r>
        <w:rPr>
          <w:rFonts w:ascii="Times New Roman" w:hAnsi="Times New Roman" w:cs="Times New Roman"/>
          <w:sz w:val="24"/>
          <w:szCs w:val="24"/>
        </w:rPr>
        <w:fldChar w:fldCharType="separate"/>
      </w:r>
      <w:r>
        <w:rPr>
          <w:rFonts w:ascii="Times New Roman" w:hAnsi="Times New Roman" w:cs="Times New Roman"/>
          <w:sz w:val="24"/>
          <w:szCs w:val="24"/>
        </w:rPr>
        <w:t>39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CBB92D9">
      <w:pPr>
        <w:pStyle w:val="17"/>
        <w:tabs>
          <w:tab w:val="right" w:pos="9350"/>
        </w:tabs>
        <w:ind w:left="0"/>
        <w:rPr>
          <w:rFonts w:ascii="Times New Roman" w:hAnsi="Times New Roman" w:cs="Times New Roman"/>
        </w:rPr>
      </w:pPr>
      <w:r>
        <w:fldChar w:fldCharType="begin"/>
      </w:r>
      <w:r>
        <w:instrText xml:space="preserve"> HYPERLINK \l "_Toc215551351" </w:instrText>
      </w:r>
      <w:r>
        <w:fldChar w:fldCharType="separate"/>
      </w:r>
      <w:r>
        <w:rPr>
          <w:rStyle w:val="12"/>
          <w:rFonts w:ascii="Times New Roman" w:hAnsi="Times New Roman" w:cs="Times New Roman"/>
          <w:sz w:val="24"/>
          <w:szCs w:val="24"/>
        </w:rPr>
        <w:t>References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_Toc215551351 \h </w:instrText>
      </w:r>
      <w:r>
        <w:rPr>
          <w:rFonts w:ascii="Times New Roman" w:hAnsi="Times New Roman" w:cs="Times New Roman"/>
          <w:sz w:val="24"/>
          <w:szCs w:val="24"/>
        </w:rPr>
        <w:fldChar w:fldCharType="separate"/>
      </w:r>
      <w:r>
        <w:rPr>
          <w:rFonts w:ascii="Times New Roman" w:hAnsi="Times New Roman" w:cs="Times New Roman"/>
          <w:sz w:val="24"/>
          <w:szCs w:val="24"/>
        </w:rPr>
        <w:t>40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A4001BE">
      <w:pPr>
        <w:rPr>
          <w:lang w:val="en-GB"/>
        </w:rPr>
      </w:pPr>
      <w:r>
        <w:rPr>
          <w:rFonts w:ascii="Times New Roman" w:hAnsi="Times New Roman" w:cs="Times New Roman"/>
          <w:lang w:val="en-GB"/>
        </w:rPr>
        <w:fldChar w:fldCharType="end"/>
      </w:r>
    </w:p>
    <w:p w14:paraId="614B464A">
      <w:pPr>
        <w:spacing w:after="0" w:line="480" w:lineRule="auto"/>
        <w:rPr>
          <w:rFonts w:asciiTheme="majorBidi" w:hAnsiTheme="majorBidi" w:cstheme="majorBidi"/>
          <w:b/>
          <w:bCs/>
        </w:rPr>
      </w:pPr>
    </w:p>
    <w:p w14:paraId="1FD467B7">
      <w:pPr>
        <w:spacing w:after="0" w:line="480" w:lineRule="auto"/>
        <w:rPr>
          <w:rFonts w:asciiTheme="majorBidi" w:hAnsiTheme="majorBidi" w:cstheme="majorBidi"/>
          <w:b/>
          <w:bCs/>
        </w:rPr>
      </w:pPr>
    </w:p>
    <w:p w14:paraId="329BA15C">
      <w:pPr>
        <w:spacing w:after="0" w:line="480" w:lineRule="auto"/>
        <w:jc w:val="center"/>
        <w:rPr>
          <w:rFonts w:asciiTheme="majorBidi" w:hAnsiTheme="majorBidi" w:cstheme="majorBidi"/>
          <w:b/>
          <w:bCs/>
        </w:rPr>
      </w:pPr>
    </w:p>
    <w:p w14:paraId="178A2403">
      <w:pPr>
        <w:spacing w:after="0" w:line="480" w:lineRule="auto"/>
        <w:jc w:val="center"/>
        <w:rPr>
          <w:rFonts w:asciiTheme="majorBidi" w:hAnsiTheme="majorBidi" w:cstheme="majorBidi"/>
          <w:b/>
          <w:bCs/>
        </w:rPr>
      </w:pPr>
    </w:p>
    <w:p w14:paraId="2994358C">
      <w:pPr>
        <w:spacing w:after="0" w:line="480" w:lineRule="auto"/>
        <w:jc w:val="center"/>
        <w:rPr>
          <w:rFonts w:asciiTheme="majorBidi" w:hAnsiTheme="majorBidi" w:cstheme="majorBidi"/>
          <w:b/>
          <w:bCs/>
        </w:rPr>
      </w:pPr>
    </w:p>
    <w:p w14:paraId="72B84540">
      <w:pPr>
        <w:pStyle w:val="2"/>
      </w:pPr>
      <w:bookmarkStart w:id="5" w:name="_Toc215551291"/>
      <w:r>
        <w:t>LIST OF TABLES</w:t>
      </w:r>
      <w:bookmarkEnd w:id="5"/>
      <w:r>
        <w:t xml:space="preserve"> </w:t>
      </w:r>
    </w:p>
    <w:p w14:paraId="26D354DD">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Table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 xml:space="preserve">Title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Page</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71"/>
        <w:gridCol w:w="6946"/>
        <w:gridCol w:w="1133"/>
      </w:tblGrid>
      <w:tr w14:paraId="3518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0D4D5AB1">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 xml:space="preserve">3.1 </w:t>
            </w:r>
          </w:p>
        </w:tc>
        <w:tc>
          <w:tcPr>
            <w:tcW w:w="6946" w:type="dxa"/>
          </w:tcPr>
          <w:p w14:paraId="6B9D0241">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 xml:space="preserve">Sampling Technique table     </w:t>
            </w:r>
          </w:p>
        </w:tc>
        <w:tc>
          <w:tcPr>
            <w:tcW w:w="1133" w:type="dxa"/>
          </w:tcPr>
          <w:p w14:paraId="016C5C2C">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24</w:t>
            </w:r>
          </w:p>
        </w:tc>
      </w:tr>
      <w:tr w14:paraId="28E6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0EEA0B10">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 xml:space="preserve">4.1 </w:t>
            </w:r>
          </w:p>
        </w:tc>
        <w:tc>
          <w:tcPr>
            <w:tcW w:w="6946" w:type="dxa"/>
          </w:tcPr>
          <w:p w14:paraId="43B71F25">
            <w:pPr>
              <w:pStyle w:val="5"/>
              <w:spacing w:before="0" w:line="240" w:lineRule="auto"/>
              <w:jc w:val="both"/>
              <w:outlineLvl w:val="3"/>
              <w:rPr>
                <w:rFonts w:asciiTheme="majorBidi" w:hAnsiTheme="majorBidi"/>
                <w:b w:val="0"/>
                <w:i w:val="0"/>
                <w:iCs w:val="0"/>
                <w:color w:val="auto"/>
                <w:sz w:val="24"/>
                <w:szCs w:val="24"/>
              </w:rPr>
            </w:pPr>
            <w:r>
              <w:rPr>
                <w:rFonts w:asciiTheme="majorBidi" w:hAnsiTheme="majorBidi"/>
                <w:b w:val="0"/>
                <w:i w:val="0"/>
                <w:iCs w:val="0"/>
                <w:color w:val="auto"/>
                <w:sz w:val="24"/>
                <w:szCs w:val="24"/>
              </w:rPr>
              <w:t xml:space="preserve"> Frequency Distribution of the Respondents by Gender</w:t>
            </w:r>
          </w:p>
        </w:tc>
        <w:tc>
          <w:tcPr>
            <w:tcW w:w="1133" w:type="dxa"/>
          </w:tcPr>
          <w:p w14:paraId="6332A4B8">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28</w:t>
            </w:r>
          </w:p>
        </w:tc>
      </w:tr>
      <w:tr w14:paraId="1D7C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1E7DBFAA">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4.2</w:t>
            </w:r>
          </w:p>
        </w:tc>
        <w:tc>
          <w:tcPr>
            <w:tcW w:w="6946" w:type="dxa"/>
          </w:tcPr>
          <w:p w14:paraId="592EAE6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4"/>
                <w:szCs w:val="24"/>
              </w:rPr>
            </w:pPr>
            <w:r>
              <w:rPr>
                <w:rFonts w:asciiTheme="majorBidi" w:hAnsiTheme="majorBidi" w:cstheme="majorBidi"/>
                <w:bCs/>
                <w:sz w:val="24"/>
                <w:szCs w:val="24"/>
              </w:rPr>
              <w:t>Frequency Distribution of the Respondents by Age</w:t>
            </w:r>
          </w:p>
        </w:tc>
        <w:tc>
          <w:tcPr>
            <w:tcW w:w="1133" w:type="dxa"/>
          </w:tcPr>
          <w:p w14:paraId="6EE68B59">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28</w:t>
            </w:r>
          </w:p>
        </w:tc>
      </w:tr>
      <w:tr w14:paraId="37665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575B2E7C">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 xml:space="preserve">4.3 </w:t>
            </w:r>
          </w:p>
        </w:tc>
        <w:tc>
          <w:tcPr>
            <w:tcW w:w="6946" w:type="dxa"/>
          </w:tcPr>
          <w:p w14:paraId="60133D6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4"/>
                <w:szCs w:val="24"/>
              </w:rPr>
            </w:pPr>
            <w:r>
              <w:rPr>
                <w:rFonts w:asciiTheme="majorBidi" w:hAnsiTheme="majorBidi" w:cstheme="majorBidi"/>
                <w:bCs/>
                <w:sz w:val="24"/>
                <w:szCs w:val="24"/>
              </w:rPr>
              <w:t>Level Of Awareness  Of Ai Among Senior Secondary School</w:t>
            </w:r>
          </w:p>
        </w:tc>
        <w:tc>
          <w:tcPr>
            <w:tcW w:w="1133" w:type="dxa"/>
          </w:tcPr>
          <w:p w14:paraId="5D26DFD8">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29</w:t>
            </w:r>
          </w:p>
        </w:tc>
      </w:tr>
      <w:tr w14:paraId="6120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6CF1BE56">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4.4</w:t>
            </w:r>
          </w:p>
        </w:tc>
        <w:tc>
          <w:tcPr>
            <w:tcW w:w="6946" w:type="dxa"/>
          </w:tcPr>
          <w:p w14:paraId="111FDAB0">
            <w:pPr>
              <w:spacing w:after="0" w:line="240" w:lineRule="auto"/>
              <w:rPr>
                <w:rFonts w:asciiTheme="majorBidi" w:hAnsiTheme="majorBidi" w:eastAsiaTheme="majorEastAsia" w:cstheme="majorBidi"/>
                <w:bCs/>
                <w:sz w:val="24"/>
                <w:szCs w:val="24"/>
              </w:rPr>
            </w:pPr>
            <w:r>
              <w:rPr>
                <w:rFonts w:eastAsia="SimSun" w:cs="Times New Roman" w:asciiTheme="majorBidi" w:hAnsiTheme="majorBidi"/>
                <w:bCs/>
                <w:sz w:val="24"/>
                <w:szCs w:val="24"/>
              </w:rPr>
              <w:t>What are students’ Perception on Artificial Intelligence as a Tool for Personalized Learning in Chemistry ?</w:t>
            </w:r>
          </w:p>
        </w:tc>
        <w:tc>
          <w:tcPr>
            <w:tcW w:w="1133" w:type="dxa"/>
          </w:tcPr>
          <w:p w14:paraId="0E1545B7">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30</w:t>
            </w:r>
          </w:p>
        </w:tc>
      </w:tr>
      <w:tr w14:paraId="48B4D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2DF6F6AA">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4.5</w:t>
            </w:r>
          </w:p>
        </w:tc>
        <w:tc>
          <w:tcPr>
            <w:tcW w:w="6946" w:type="dxa"/>
          </w:tcPr>
          <w:p w14:paraId="7661A77B">
            <w:pPr>
              <w:pStyle w:val="5"/>
              <w:spacing w:before="0" w:line="240" w:lineRule="auto"/>
              <w:jc w:val="both"/>
              <w:outlineLvl w:val="3"/>
              <w:rPr>
                <w:rFonts w:asciiTheme="majorBidi" w:hAnsiTheme="majorBidi"/>
                <w:b w:val="0"/>
                <w:i w:val="0"/>
                <w:iCs w:val="0"/>
                <w:color w:val="auto"/>
                <w:sz w:val="24"/>
                <w:szCs w:val="24"/>
              </w:rPr>
            </w:pPr>
          </w:p>
          <w:p w14:paraId="1B62FDB7">
            <w:pPr>
              <w:pStyle w:val="5"/>
              <w:spacing w:before="0" w:line="240" w:lineRule="auto"/>
              <w:jc w:val="both"/>
              <w:outlineLvl w:val="3"/>
              <w:rPr>
                <w:rFonts w:asciiTheme="majorBidi" w:hAnsiTheme="majorBidi"/>
                <w:b w:val="0"/>
                <w:i w:val="0"/>
                <w:iCs w:val="0"/>
                <w:color w:val="auto"/>
                <w:sz w:val="24"/>
                <w:szCs w:val="24"/>
              </w:rPr>
            </w:pPr>
            <w:r>
              <w:rPr>
                <w:rFonts w:asciiTheme="majorBidi" w:hAnsiTheme="majorBidi"/>
                <w:b w:val="0"/>
                <w:i w:val="0"/>
                <w:iCs w:val="0"/>
                <w:color w:val="auto"/>
                <w:sz w:val="24"/>
                <w:szCs w:val="24"/>
              </w:rPr>
              <w:t xml:space="preserve">what are the relationship between student awareness and their perception of AI use in chemistry learning ?   </w:t>
            </w:r>
          </w:p>
        </w:tc>
        <w:tc>
          <w:tcPr>
            <w:tcW w:w="1133" w:type="dxa"/>
          </w:tcPr>
          <w:p w14:paraId="3FAC1BD7">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31</w:t>
            </w:r>
          </w:p>
        </w:tc>
      </w:tr>
      <w:tr w14:paraId="369D1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5B9FB2AF">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4.6</w:t>
            </w:r>
          </w:p>
        </w:tc>
        <w:tc>
          <w:tcPr>
            <w:tcW w:w="6946" w:type="dxa"/>
          </w:tcPr>
          <w:p w14:paraId="1896C37C">
            <w:pPr>
              <w:spacing w:after="0" w:line="240" w:lineRule="auto"/>
              <w:rPr>
                <w:rFonts w:ascii="Times New Roman" w:hAnsi="Times New Roman" w:eastAsia="SimSun" w:cs="Times New Roman"/>
                <w:bCs/>
                <w:sz w:val="24"/>
                <w:szCs w:val="24"/>
              </w:rPr>
            </w:pPr>
            <w:r>
              <w:rPr>
                <w:rFonts w:ascii="Times New Roman" w:hAnsi="Times New Roman" w:eastAsia="SimSun" w:cs="Times New Roman"/>
                <w:bCs/>
                <w:sz w:val="24"/>
                <w:szCs w:val="24"/>
              </w:rPr>
              <w:t>Pearson Correlation between Awareness and Perception of AI</w:t>
            </w:r>
          </w:p>
          <w:p w14:paraId="6AD632B4">
            <w:pPr>
              <w:pStyle w:val="5"/>
              <w:spacing w:before="0" w:line="240" w:lineRule="auto"/>
              <w:jc w:val="both"/>
              <w:outlineLvl w:val="3"/>
              <w:rPr>
                <w:rFonts w:asciiTheme="majorBidi" w:hAnsiTheme="majorBidi"/>
                <w:b w:val="0"/>
                <w:i w:val="0"/>
                <w:iCs w:val="0"/>
                <w:color w:val="auto"/>
                <w:sz w:val="24"/>
                <w:szCs w:val="24"/>
              </w:rPr>
            </w:pPr>
          </w:p>
        </w:tc>
        <w:tc>
          <w:tcPr>
            <w:tcW w:w="1133" w:type="dxa"/>
          </w:tcPr>
          <w:p w14:paraId="3664083F">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32</w:t>
            </w:r>
          </w:p>
        </w:tc>
      </w:tr>
      <w:tr w14:paraId="0AB4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44C47CDE">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4.7</w:t>
            </w:r>
          </w:p>
        </w:tc>
        <w:tc>
          <w:tcPr>
            <w:tcW w:w="6946" w:type="dxa"/>
          </w:tcPr>
          <w:p w14:paraId="40F72757">
            <w:pPr>
              <w:spacing w:after="0" w:line="240" w:lineRule="auto"/>
              <w:rPr>
                <w:rFonts w:ascii="Times New Roman" w:hAnsi="Times New Roman" w:eastAsia="SimSun" w:cs="Times New Roman"/>
                <w:bCs/>
                <w:sz w:val="24"/>
                <w:szCs w:val="24"/>
              </w:rPr>
            </w:pPr>
            <w:r>
              <w:rPr>
                <w:rFonts w:ascii="Times New Roman" w:hAnsi="Times New Roman" w:eastAsia="SimSun" w:cs="Times New Roman"/>
                <w:bCs/>
                <w:sz w:val="24"/>
                <w:szCs w:val="24"/>
              </w:rPr>
              <w:t>Pearson Correlation between Awareness and Performance</w:t>
            </w:r>
          </w:p>
          <w:p w14:paraId="64AD1483">
            <w:pPr>
              <w:pStyle w:val="5"/>
              <w:spacing w:before="0" w:line="240" w:lineRule="auto"/>
              <w:jc w:val="both"/>
              <w:outlineLvl w:val="3"/>
              <w:rPr>
                <w:rFonts w:asciiTheme="majorBidi" w:hAnsiTheme="majorBidi"/>
                <w:b w:val="0"/>
                <w:i w:val="0"/>
                <w:iCs w:val="0"/>
                <w:color w:val="auto"/>
                <w:sz w:val="24"/>
                <w:szCs w:val="24"/>
              </w:rPr>
            </w:pPr>
          </w:p>
        </w:tc>
        <w:tc>
          <w:tcPr>
            <w:tcW w:w="1133" w:type="dxa"/>
          </w:tcPr>
          <w:p w14:paraId="5EF8D29C">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32</w:t>
            </w:r>
          </w:p>
        </w:tc>
      </w:tr>
      <w:tr w14:paraId="3E8D4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4BF2F440">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4.8</w:t>
            </w:r>
          </w:p>
        </w:tc>
        <w:tc>
          <w:tcPr>
            <w:tcW w:w="6946" w:type="dxa"/>
          </w:tcPr>
          <w:p w14:paraId="42911CA8">
            <w:pPr>
              <w:spacing w:after="0" w:line="240" w:lineRule="auto"/>
              <w:rPr>
                <w:rFonts w:ascii="Times New Roman" w:hAnsi="Times New Roman" w:eastAsia="SimSun" w:cs="Times New Roman"/>
                <w:bCs/>
                <w:sz w:val="24"/>
                <w:szCs w:val="24"/>
              </w:rPr>
            </w:pPr>
            <w:r>
              <w:rPr>
                <w:rFonts w:ascii="Times New Roman" w:hAnsi="Times New Roman" w:eastAsia="SimSun" w:cs="Times New Roman"/>
                <w:bCs/>
                <w:sz w:val="24"/>
                <w:szCs w:val="24"/>
              </w:rPr>
              <w:t>Pearson Correlation between Perception and Performance</w:t>
            </w:r>
          </w:p>
          <w:p w14:paraId="540537F7">
            <w:pPr>
              <w:pStyle w:val="5"/>
              <w:spacing w:before="0" w:line="240" w:lineRule="auto"/>
              <w:jc w:val="both"/>
              <w:outlineLvl w:val="3"/>
              <w:rPr>
                <w:rFonts w:asciiTheme="majorBidi" w:hAnsiTheme="majorBidi"/>
                <w:b w:val="0"/>
                <w:i w:val="0"/>
                <w:iCs w:val="0"/>
                <w:color w:val="auto"/>
                <w:sz w:val="24"/>
                <w:szCs w:val="24"/>
              </w:rPr>
            </w:pPr>
          </w:p>
        </w:tc>
        <w:tc>
          <w:tcPr>
            <w:tcW w:w="1133" w:type="dxa"/>
          </w:tcPr>
          <w:p w14:paraId="6740DDE3">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33</w:t>
            </w:r>
          </w:p>
        </w:tc>
      </w:tr>
      <w:tr w14:paraId="6FBA1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1" w:type="dxa"/>
          </w:tcPr>
          <w:p w14:paraId="4C17BFBE">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4.9</w:t>
            </w:r>
          </w:p>
        </w:tc>
        <w:tc>
          <w:tcPr>
            <w:tcW w:w="6946" w:type="dxa"/>
          </w:tcPr>
          <w:p w14:paraId="4623C4D9">
            <w:pPr>
              <w:spacing w:after="0" w:line="240" w:lineRule="auto"/>
              <w:rPr>
                <w:rFonts w:ascii="Times New Roman" w:hAnsi="Times New Roman" w:eastAsia="SimSun" w:cs="Times New Roman"/>
                <w:bCs/>
                <w:sz w:val="24"/>
                <w:szCs w:val="24"/>
              </w:rPr>
            </w:pPr>
            <w:r>
              <w:rPr>
                <w:rFonts w:ascii="Times New Roman" w:hAnsi="Times New Roman" w:eastAsia="SimSun" w:cs="Times New Roman"/>
                <w:bCs/>
                <w:sz w:val="24"/>
                <w:szCs w:val="24"/>
              </w:rPr>
              <w:t>Summary of Hypothesis Testing Results</w:t>
            </w:r>
          </w:p>
          <w:p w14:paraId="65439717">
            <w:pPr>
              <w:spacing w:after="0" w:line="240" w:lineRule="auto"/>
              <w:rPr>
                <w:rFonts w:ascii="Times New Roman" w:hAnsi="Times New Roman" w:eastAsia="SimSun" w:cs="Times New Roman"/>
                <w:bCs/>
                <w:sz w:val="24"/>
                <w:szCs w:val="24"/>
              </w:rPr>
            </w:pPr>
          </w:p>
        </w:tc>
        <w:tc>
          <w:tcPr>
            <w:tcW w:w="1133" w:type="dxa"/>
          </w:tcPr>
          <w:p w14:paraId="6D083A86">
            <w:pPr>
              <w:pStyle w:val="25"/>
              <w:spacing w:line="480" w:lineRule="auto"/>
              <w:jc w:val="both"/>
              <w:rPr>
                <w:rFonts w:ascii="Times New Roman" w:hAnsi="Times New Roman" w:eastAsia="SimSun" w:cs="Times New Roman"/>
                <w:bCs/>
                <w:sz w:val="24"/>
                <w:szCs w:val="24"/>
              </w:rPr>
            </w:pPr>
            <w:r>
              <w:rPr>
                <w:rFonts w:ascii="Times New Roman" w:hAnsi="Times New Roman" w:eastAsia="SimSun" w:cs="Times New Roman"/>
                <w:bCs/>
                <w:sz w:val="24"/>
                <w:szCs w:val="24"/>
              </w:rPr>
              <w:t>34</w:t>
            </w:r>
          </w:p>
        </w:tc>
      </w:tr>
    </w:tbl>
    <w:p w14:paraId="4EB1927B">
      <w:pPr>
        <w:rPr>
          <w:lang w:val="en-GB"/>
        </w:rPr>
      </w:pPr>
    </w:p>
    <w:p w14:paraId="5ABE6A9F">
      <w:pPr>
        <w:spacing w:after="0"/>
        <w:rPr>
          <w:rFonts w:asciiTheme="majorBidi" w:hAnsiTheme="majorBidi" w:cstheme="majorBidi"/>
          <w:b/>
          <w:bCs/>
        </w:rPr>
      </w:pPr>
      <w:r>
        <w:rPr>
          <w:rFonts w:asciiTheme="majorBidi" w:hAnsiTheme="majorBidi" w:cstheme="majorBidi"/>
          <w:b/>
          <w:bCs/>
        </w:rPr>
        <w:br w:type="page"/>
      </w:r>
    </w:p>
    <w:p w14:paraId="560D2F00">
      <w:pPr>
        <w:pStyle w:val="2"/>
        <w:rPr>
          <w:rFonts w:eastAsia="Times New Roman"/>
        </w:rPr>
      </w:pPr>
      <w:bookmarkStart w:id="6" w:name="_Toc215551292"/>
      <w:r>
        <w:rPr>
          <w:rFonts w:eastAsia="Times New Roman"/>
        </w:rPr>
        <w:t>DEFINITION OF TERMS</w:t>
      </w:r>
      <w:bookmarkEnd w:id="6"/>
    </w:p>
    <w:p w14:paraId="52D0F9A7">
      <w:pPr>
        <w:pStyle w:val="19"/>
        <w:numPr>
          <w:ilvl w:val="0"/>
          <w:numId w:val="1"/>
        </w:num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Artificial Intelligence (AI):</w:t>
      </w:r>
      <w:r>
        <w:rPr>
          <w:rFonts w:ascii="Times New Roman" w:hAnsi="Times New Roman" w:eastAsia="Times New Roman" w:cs="Times New Roman"/>
          <w:sz w:val="24"/>
          <w:szCs w:val="24"/>
        </w:rPr>
        <w:t> Can be seen as the use of computer systems capable of performing tasks that typically require human intelligence.</w:t>
      </w:r>
    </w:p>
    <w:p w14:paraId="36064FAA">
      <w:pPr>
        <w:pStyle w:val="19"/>
        <w:numPr>
          <w:ilvl w:val="0"/>
          <w:numId w:val="1"/>
        </w:num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Personalized Learning:</w:t>
      </w:r>
      <w:r>
        <w:rPr>
          <w:rFonts w:ascii="Times New Roman" w:hAnsi="Times New Roman" w:eastAsia="Times New Roman" w:cs="Times New Roman"/>
          <w:sz w:val="24"/>
          <w:szCs w:val="24"/>
        </w:rPr>
        <w:t> Refers to as teaching approach that adapts learning content and pace to suit individual student needs.</w:t>
      </w:r>
    </w:p>
    <w:p w14:paraId="2B2AF7FD">
      <w:pPr>
        <w:pStyle w:val="19"/>
        <w:numPr>
          <w:ilvl w:val="0"/>
          <w:numId w:val="1"/>
        </w:num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Awareness:</w:t>
      </w:r>
      <w:r>
        <w:rPr>
          <w:rFonts w:ascii="Times New Roman" w:hAnsi="Times New Roman" w:eastAsia="Times New Roman" w:cs="Times New Roman"/>
          <w:sz w:val="24"/>
          <w:szCs w:val="24"/>
        </w:rPr>
        <w:t> The level of knowledge or familiarity students have regarding AI tools in chemistry learning.</w:t>
      </w:r>
    </w:p>
    <w:p w14:paraId="2A786679">
      <w:pPr>
        <w:pStyle w:val="19"/>
        <w:numPr>
          <w:ilvl w:val="0"/>
          <w:numId w:val="1"/>
        </w:num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Perception:</w:t>
      </w:r>
      <w:r>
        <w:rPr>
          <w:rFonts w:ascii="Times New Roman" w:hAnsi="Times New Roman" w:eastAsia="Times New Roman" w:cs="Times New Roman"/>
          <w:sz w:val="24"/>
          <w:szCs w:val="24"/>
        </w:rPr>
        <w:t> Students' attitudes, beliefs, and opinions regarding the usefulness, effectiveness, and desirability of using AI for personalized learning in chemistry.</w:t>
      </w:r>
    </w:p>
    <w:p w14:paraId="68000752">
      <w:pPr>
        <w:pStyle w:val="19"/>
        <w:numPr>
          <w:ilvl w:val="0"/>
          <w:numId w:val="1"/>
        </w:num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Challenges:</w:t>
      </w:r>
      <w:r>
        <w:rPr>
          <w:rFonts w:ascii="Times New Roman" w:hAnsi="Times New Roman" w:eastAsia="Times New Roman" w:cs="Times New Roman"/>
          <w:sz w:val="24"/>
          <w:szCs w:val="24"/>
        </w:rPr>
        <w:t> The difficulties, obstacles, and concerns that students encounter or faces when utilizing AI tools for personalized learning in their chemistry studies.</w:t>
      </w:r>
    </w:p>
    <w:p w14:paraId="6425CD0C">
      <w:pPr>
        <w:pStyle w:val="19"/>
        <w:numPr>
          <w:ilvl w:val="0"/>
          <w:numId w:val="1"/>
        </w:num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Chemistry Education:</w:t>
      </w:r>
      <w:r>
        <w:rPr>
          <w:rFonts w:ascii="Times New Roman" w:hAnsi="Times New Roman" w:eastAsia="Times New Roman" w:cs="Times New Roman"/>
          <w:sz w:val="24"/>
          <w:szCs w:val="24"/>
        </w:rPr>
        <w:t xml:space="preserve"> Can be seen pedagogical practices and content delivery related to the study of matter and its properties, and how matter changes. </w:t>
      </w:r>
    </w:p>
    <w:p w14:paraId="39BF033F">
      <w:pPr>
        <w:spacing w:after="0" w:line="480" w:lineRule="auto"/>
        <w:jc w:val="center"/>
        <w:rPr>
          <w:rFonts w:asciiTheme="majorBidi" w:hAnsiTheme="majorBidi" w:cstheme="majorBidi"/>
          <w:b/>
          <w:bCs/>
        </w:rPr>
      </w:pPr>
    </w:p>
    <w:p w14:paraId="2245A469">
      <w:pPr>
        <w:spacing w:after="0"/>
        <w:jc w:val="center"/>
        <w:rPr>
          <w:rFonts w:asciiTheme="majorBidi" w:hAnsiTheme="majorBidi" w:cstheme="majorBidi"/>
          <w:b/>
          <w:bCs/>
        </w:rPr>
      </w:pPr>
    </w:p>
    <w:p w14:paraId="64C102DE">
      <w:pPr>
        <w:spacing w:after="0"/>
        <w:jc w:val="center"/>
        <w:rPr>
          <w:rFonts w:asciiTheme="majorBidi" w:hAnsiTheme="majorBidi" w:cstheme="majorBidi"/>
          <w:b/>
          <w:bCs/>
        </w:rPr>
      </w:pPr>
    </w:p>
    <w:p w14:paraId="5B97FDBA">
      <w:pPr>
        <w:spacing w:after="0"/>
        <w:jc w:val="center"/>
        <w:rPr>
          <w:rFonts w:asciiTheme="majorBidi" w:hAnsiTheme="majorBidi" w:cstheme="majorBidi"/>
          <w:b/>
          <w:bCs/>
        </w:rPr>
      </w:pPr>
    </w:p>
    <w:p w14:paraId="70EDA4CE">
      <w:pPr>
        <w:spacing w:after="0"/>
        <w:jc w:val="center"/>
        <w:rPr>
          <w:rFonts w:asciiTheme="majorBidi" w:hAnsiTheme="majorBidi" w:cstheme="majorBidi"/>
          <w:b/>
          <w:bCs/>
        </w:rPr>
      </w:pPr>
    </w:p>
    <w:p w14:paraId="67D863AD">
      <w:pPr>
        <w:spacing w:after="0"/>
        <w:jc w:val="center"/>
        <w:rPr>
          <w:rFonts w:asciiTheme="majorBidi" w:hAnsiTheme="majorBidi" w:cstheme="majorBidi"/>
          <w:b/>
          <w:bCs/>
        </w:rPr>
      </w:pPr>
    </w:p>
    <w:p w14:paraId="7374D2F7">
      <w:pPr>
        <w:spacing w:after="0"/>
        <w:jc w:val="center"/>
        <w:rPr>
          <w:rFonts w:asciiTheme="majorBidi" w:hAnsiTheme="majorBidi" w:cstheme="majorBidi"/>
          <w:b/>
          <w:bCs/>
        </w:rPr>
      </w:pPr>
    </w:p>
    <w:p w14:paraId="38BC2311">
      <w:pPr>
        <w:pStyle w:val="2"/>
      </w:pPr>
      <w:bookmarkStart w:id="7" w:name="_Toc215551293"/>
      <w:r>
        <w:t>ABSTRACT</w:t>
      </w:r>
      <w:bookmarkEnd w:id="7"/>
    </w:p>
    <w:p w14:paraId="249A1DC4">
      <w:pPr>
        <w:spacing w:after="0"/>
        <w:jc w:val="both"/>
        <w:rPr>
          <w:rFonts w:asciiTheme="majorBidi" w:hAnsiTheme="majorBidi" w:cstheme="majorBidi"/>
          <w:sz w:val="24"/>
          <w:szCs w:val="24"/>
        </w:rPr>
      </w:pPr>
      <w:r>
        <w:rPr>
          <w:rFonts w:asciiTheme="majorBidi" w:hAnsiTheme="majorBidi" w:cstheme="majorBidi"/>
          <w:sz w:val="24"/>
          <w:szCs w:val="24"/>
        </w:rPr>
        <w:t>This study was carried out to investigating student awareness perception of artificial intelligence as a tool for personalized learning and academic performance among senior secondary school chemistry students. Five research objectives, five research research questions were formulated to guide the study and three null hypothesis was tested using PPMC technique at alpha level of 0.05. The researcher used a proportionate random sampling technique to select the sample. The instrument used for the collection of data was students’ perception questionnaire. The result obtained from the analysis shows that student’s awareness has significant effects on their perceptions of artificial intelligence as a tool for personalized learning and their academic performance in chemistry. It also indicates the benefits of the usage of artificial intelligence as a tool for personalized learning, chemistry students still faced certain challenges such as having access to AI enhanced chemistry learning tools due to their cost, lack of training or guidance on how to use artificial intelligence tools effectively in chemistry learning. It also recommends that there is need for an in-service training of chemistry teachers so as to be exposed to the power of artificial intelligence so as to ensure the development of the nation capability in science and technology which will bring positive influence to the field of artificial intelligence in the teaching and learning of chemistry.</w:t>
      </w:r>
    </w:p>
    <w:p w14:paraId="4774B2D5">
      <w:pPr>
        <w:spacing w:after="0"/>
        <w:jc w:val="both"/>
        <w:rPr>
          <w:rFonts w:asciiTheme="majorBidi" w:hAnsiTheme="majorBidi" w:cstheme="majorBidi"/>
        </w:rPr>
        <w:sectPr>
          <w:footerReference r:id="rId5" w:type="default"/>
          <w:pgSz w:w="12240" w:h="15840"/>
          <w:pgMar w:top="1440" w:right="1440" w:bottom="3600" w:left="1440" w:header="720" w:footer="2969" w:gutter="0"/>
          <w:pgNumType w:fmt="lowerRoman" w:start="1"/>
          <w:cols w:space="720" w:num="1"/>
          <w:docGrid w:linePitch="360" w:charSpace="0"/>
        </w:sectPr>
      </w:pPr>
    </w:p>
    <w:p w14:paraId="62FD6BEB">
      <w:pPr>
        <w:pStyle w:val="2"/>
      </w:pPr>
      <w:bookmarkStart w:id="8" w:name="_Toc215551294"/>
      <w:r>
        <w:t>CHAPTER ONE</w:t>
      </w:r>
      <w:bookmarkEnd w:id="8"/>
      <w:r>
        <w:t xml:space="preserve"> </w:t>
      </w:r>
    </w:p>
    <w:p w14:paraId="2F220EB5">
      <w:pPr>
        <w:pStyle w:val="2"/>
        <w:rPr>
          <w:rFonts w:eastAsia="Times New Roman"/>
        </w:rPr>
      </w:pPr>
      <w:bookmarkStart w:id="9" w:name="_Toc215551295"/>
      <w:r>
        <w:rPr>
          <w:rFonts w:eastAsia="Times New Roman"/>
        </w:rPr>
        <w:t>INTRODUCTION</w:t>
      </w:r>
      <w:bookmarkEnd w:id="9"/>
    </w:p>
    <w:p w14:paraId="489B04A7">
      <w:pPr>
        <w:pStyle w:val="3"/>
      </w:pPr>
      <w:bookmarkStart w:id="10" w:name="_Toc215551296"/>
      <w:r>
        <w:t>1.1 Background of the Study</w:t>
      </w:r>
      <w:bookmarkEnd w:id="10"/>
    </w:p>
    <w:p w14:paraId="7E0E5EC5">
      <w:p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landscape of education is undergoing a profound transformation, driven by technological advancements, among which Artificial Intelligence (AI) stands out as a particularly potent force. AI, with its capacity for data analysis, pattern recognition, and adaptive learning, holds immense potential to reshape traditional pedagogical approaches. One of the most promising applications of AI in education is the facilitation of personalized learning. Personalized learning aims to tailor educational content, pace, and methods to the unique needs, preferences, and learning styles of individual students, moving away from the "one-size-fits-all" model.</w:t>
      </w:r>
    </w:p>
    <w:p w14:paraId="08569F2F">
      <w:p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Chemistry, often perceived as a challenging subject due to its abstract concepts, complex problem-solving, and reliance on visual and conceptual understanding, could significantly benefit from personalized learning approaches. Lukin, R., Holmes, W., Griffiths. M., &amp; forcier (2016) AI tools, such as intelligent tutoring systems, adaptive learning platforms, and AI-powered Chabot, have the potential to provide individualized support, immediate feedback, and interactive simulations, thereby addressing common learning difficulties in chemistry. For instance, AI could help students visualize molecular structures, understand reaction mechanisms, or practice stoichiometry problems at their own pace, with targeted guidance.</w:t>
      </w:r>
    </w:p>
    <w:p w14:paraId="7E258C09">
      <w:p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However, the effective integration of AI into the learning process is not solely dependent on technological capabilities. It also hinges on the awareness, perceptions, and readiness of the end-users – the students themselves. Holmes, W., Bialik, M., &amp;Fadel, (2019) their understanding of what AI is, how it functions, and its potential benefits and drawbacks will significantly influence their engagement and adoption of these tools. Furthermore, the challenges associated with AI implementation, ranging from technical issues and data privacy concerns to ethical considerations and the potential impact on critical thinking skills, need to be thoroughly investigated from the student perspective.</w:t>
      </w:r>
    </w:p>
    <w:p w14:paraId="017A3DCB">
      <w:pPr>
        <w:pStyle w:val="3"/>
      </w:pPr>
      <w:bookmarkStart w:id="11" w:name="_Toc215551297"/>
      <w:r>
        <w:t>1.2 Statement of the Problem</w:t>
      </w:r>
      <w:bookmarkEnd w:id="11"/>
    </w:p>
    <w:p w14:paraId="49A1466C">
      <w:pPr>
        <w:shd w:val="clear" w:color="auto" w:fill="FFFFFF"/>
        <w:spacing w:before="100" w:beforeAutospacing="1" w:after="0" w:line="480" w:lineRule="auto"/>
        <w:jc w:val="both"/>
        <w:outlineLvl w:val="3"/>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Chemistry is widely recolonized as one of the most difficult science secondary subject in secondary and tertiary institutions. Many student struggle with the abstract concept such as atomic structures, chemical equation, and molecular bounding, which require visualization and conceptual understanding. Traditional teaching approaches often fail to cater to individual learning needs, resulting in low performance and lack of interest in the subject. Artificial intelligence promises to transform this narrative by providing personalized learning opportunities that adapt to the pace, background, and preferences each learner. However, the success of such initiative depend on student’s awareness and perception of AI, as well as their ability to overcome barriers associates with its use. Without adequate awareness, positive perception and proper access, AI cannot its potential as a tool for chemistry leaning.</w:t>
      </w:r>
    </w:p>
    <w:p w14:paraId="4B17877C">
      <w:pPr>
        <w:pStyle w:val="19"/>
        <w:shd w:val="clear" w:color="auto" w:fill="FFFFFF"/>
        <w:spacing w:before="100" w:beforeAutospacing="1" w:after="0" w:line="480" w:lineRule="auto"/>
        <w:ind w:left="420"/>
        <w:jc w:val="both"/>
        <w:outlineLvl w:val="3"/>
        <w:rPr>
          <w:rFonts w:ascii="Times New Roman" w:hAnsi="Times New Roman" w:eastAsia="Times New Roman" w:cs="Times New Roman"/>
          <w:bCs/>
          <w:sz w:val="24"/>
          <w:szCs w:val="24"/>
          <w:lang w:val="en-GB"/>
        </w:rPr>
      </w:pPr>
      <w:r>
        <w:rPr>
          <w:rFonts w:ascii="Times New Roman" w:hAnsi="Times New Roman" w:eastAsia="Times New Roman" w:cs="Times New Roman"/>
          <w:bCs/>
          <w:sz w:val="24"/>
          <w:szCs w:val="24"/>
          <w:lang w:val="en-GB"/>
        </w:rPr>
        <w:t>However, in Nigeria and many developing countries, little is known about students’ awareness of AI, their perceptions of its usefulness in Chemistry learning, and the challenges they encounter in adopting such tools. Without such knowledge, efforts to integrate AI into educational practice may not yield the desired results. Therefore, it is necessary to investigate students’ awareness, perception, and challenges regarding the use of AI in personalised Chemistry learning.</w:t>
      </w:r>
    </w:p>
    <w:p w14:paraId="60B574B7">
      <w:pPr>
        <w:pStyle w:val="3"/>
      </w:pPr>
      <w:bookmarkStart w:id="12" w:name="_Toc215551298"/>
      <w:r>
        <w:t>1.3 Research Questions</w:t>
      </w:r>
      <w:bookmarkEnd w:id="12"/>
    </w:p>
    <w:p w14:paraId="2C4B7410">
      <w:p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study will be guided by the following research questions:</w:t>
      </w:r>
    </w:p>
    <w:p w14:paraId="65B04CA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Research Questions </w:t>
      </w:r>
    </w:p>
    <w:p w14:paraId="3779570B">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1 what is the level of students awareness of AI in personalized chemistry?</w:t>
      </w:r>
    </w:p>
    <w:p w14:paraId="450D1990">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2 what is the perception of AI in learning chemistry?</w:t>
      </w:r>
    </w:p>
    <w:p w14:paraId="229A779D">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3 what is the relationship between student awareness and their perception of AI in chemistry learning ?</w:t>
      </w:r>
    </w:p>
    <w:p w14:paraId="1AEB94C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4 what is  the relationship between student awareness and academic performance  ?</w:t>
      </w:r>
    </w:p>
    <w:p w14:paraId="5AB69E55">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5 what is the relationship between perception of AI and academic performance  ?</w:t>
      </w:r>
    </w:p>
    <w:p w14:paraId="2AE50423">
      <w:pPr>
        <w:pStyle w:val="3"/>
      </w:pPr>
      <w:bookmarkStart w:id="13" w:name="_Toc215551299"/>
      <w:r>
        <w:t>1.4 Null Hypothesis</w:t>
      </w:r>
      <w:bookmarkEnd w:id="13"/>
    </w:p>
    <w:p w14:paraId="2EDC83B7">
      <w:pPr>
        <w:spacing w:after="0"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O1</w:t>
      </w:r>
      <w:r>
        <w:rPr>
          <w:rFonts w:ascii="Times New Roman" w:hAnsi="Times New Roman" w:cs="Times New Roman"/>
          <w:sz w:val="24"/>
          <w:szCs w:val="24"/>
        </w:rPr>
        <w:t xml:space="preserve">:There is no significance relationship between the student awareness and their perception of AI in chemistry learning </w:t>
      </w:r>
    </w:p>
    <w:p w14:paraId="5CB5C48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H</w:t>
      </w:r>
      <w:r>
        <w:rPr>
          <w:rFonts w:ascii="Times New Roman" w:hAnsi="Times New Roman" w:cs="Times New Roman"/>
          <w:sz w:val="24"/>
          <w:szCs w:val="24"/>
          <w:vertAlign w:val="subscript"/>
        </w:rPr>
        <w:t>O2</w:t>
      </w:r>
      <w:r>
        <w:rPr>
          <w:rFonts w:ascii="Times New Roman" w:hAnsi="Times New Roman" w:cs="Times New Roman"/>
          <w:sz w:val="24"/>
          <w:szCs w:val="24"/>
        </w:rPr>
        <w:t xml:space="preserve">: There is no significance relationship between awareness of AI and academic performance </w:t>
      </w:r>
    </w:p>
    <w:p w14:paraId="4440EF45">
      <w:pPr>
        <w:spacing w:after="0"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O3</w:t>
      </w:r>
      <w:r>
        <w:rPr>
          <w:rFonts w:ascii="Times New Roman" w:hAnsi="Times New Roman" w:cs="Times New Roman"/>
          <w:sz w:val="24"/>
          <w:szCs w:val="24"/>
        </w:rPr>
        <w:t>: There is no significance relationship between perception of AI and academic performance</w:t>
      </w:r>
    </w:p>
    <w:p w14:paraId="0A27F273">
      <w:pPr>
        <w:pStyle w:val="3"/>
      </w:pPr>
      <w:bookmarkStart w:id="14" w:name="_Toc215551300"/>
      <w:r>
        <w:t>1.5 Significance of the Study</w:t>
      </w:r>
      <w:bookmarkEnd w:id="14"/>
    </w:p>
    <w:p w14:paraId="398CEB16">
      <w:pPr>
        <w:shd w:val="clear" w:color="auto" w:fill="FFFFFF"/>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There is no significant relationship between awareness of AI and academic performance, and also there is no significant relationship between perception of AI and academic performance.</w:t>
      </w:r>
    </w:p>
    <w:p w14:paraId="6E238581">
      <w:p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study holds significant implications for various stakeholders:</w:t>
      </w:r>
    </w:p>
    <w:p w14:paraId="63C58FE3">
      <w:pPr>
        <w:numPr>
          <w:ilvl w:val="0"/>
          <w:numId w:val="2"/>
        </w:numPr>
        <w:shd w:val="clear" w:color="auto" w:fill="FFFFFF"/>
        <w:spacing w:before="100" w:beforeAutospacing="1" w:after="0" w:line="480" w:lineRule="auto"/>
        <w:ind w:left="945"/>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For Students:</w:t>
      </w:r>
      <w:r>
        <w:rPr>
          <w:rFonts w:ascii="Times New Roman" w:hAnsi="Times New Roman" w:eastAsia="Times New Roman" w:cs="Times New Roman"/>
          <w:sz w:val="24"/>
          <w:szCs w:val="24"/>
        </w:rPr>
        <w:t> The findings will shed light on students' actual experiences and concerns, which can inform the development of AI tools that are more user-friendly, relevant, and effective in meeting their learning needs in chemistry.</w:t>
      </w:r>
    </w:p>
    <w:p w14:paraId="2D2DD234">
      <w:pPr>
        <w:numPr>
          <w:ilvl w:val="0"/>
          <w:numId w:val="2"/>
        </w:numPr>
        <w:shd w:val="clear" w:color="auto" w:fill="FFFFFF"/>
        <w:spacing w:before="100" w:beforeAutospacing="1" w:after="0" w:line="480" w:lineRule="auto"/>
        <w:ind w:left="945"/>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For Educators:</w:t>
      </w:r>
      <w:r>
        <w:rPr>
          <w:rFonts w:ascii="Times New Roman" w:hAnsi="Times New Roman" w:eastAsia="Times New Roman" w:cs="Times New Roman"/>
          <w:sz w:val="24"/>
          <w:szCs w:val="24"/>
        </w:rPr>
        <w:t> The study will provide valuable insights into student perceptions, enabling chemistry educators to better understand student readiness, address their concerns, and design more effective instructional strategies that incorporate AI for personalized learning. It can help them to bridge the gap between technological potential and practical implementation.</w:t>
      </w:r>
    </w:p>
    <w:p w14:paraId="51E5ED75">
      <w:pPr>
        <w:numPr>
          <w:ilvl w:val="0"/>
          <w:numId w:val="2"/>
        </w:numPr>
        <w:shd w:val="clear" w:color="auto" w:fill="FFFFFF"/>
        <w:spacing w:before="100" w:beforeAutospacing="1" w:after="0" w:line="480" w:lineRule="auto"/>
        <w:ind w:left="945"/>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For Curriculum Developers and Policymakers:</w:t>
      </w:r>
      <w:r>
        <w:rPr>
          <w:rFonts w:ascii="Times New Roman" w:hAnsi="Times New Roman" w:eastAsia="Times New Roman" w:cs="Times New Roman"/>
          <w:sz w:val="24"/>
          <w:szCs w:val="24"/>
        </w:rPr>
        <w:t> The research will offer data-driven evidence to inform curriculum design and policy development related to AI integration in higher education, specifically for science disciplines.</w:t>
      </w:r>
    </w:p>
    <w:p w14:paraId="7CD36FCD">
      <w:pPr>
        <w:numPr>
          <w:ilvl w:val="0"/>
          <w:numId w:val="2"/>
        </w:numPr>
        <w:shd w:val="clear" w:color="auto" w:fill="FFFFFF"/>
        <w:spacing w:before="100" w:beforeAutospacing="1" w:after="0" w:line="480" w:lineRule="auto"/>
        <w:ind w:left="945"/>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For AI Developers:</w:t>
      </w:r>
      <w:r>
        <w:rPr>
          <w:rFonts w:ascii="Times New Roman" w:hAnsi="Times New Roman" w:eastAsia="Times New Roman" w:cs="Times New Roman"/>
          <w:sz w:val="24"/>
          <w:szCs w:val="24"/>
        </w:rPr>
        <w:t> Understanding student challenges and preferences will guide AI developers in creating more sophisticated, ethical, and pedagogically sound AI tools tailored for chemistry education.</w:t>
      </w:r>
    </w:p>
    <w:p w14:paraId="5675048E">
      <w:pPr>
        <w:numPr>
          <w:ilvl w:val="0"/>
          <w:numId w:val="2"/>
        </w:numPr>
        <w:shd w:val="clear" w:color="auto" w:fill="FFFFFF"/>
        <w:spacing w:before="100" w:beforeAutospacing="1" w:after="0" w:line="480" w:lineRule="auto"/>
        <w:ind w:left="945"/>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For Future Research:</w:t>
      </w:r>
      <w:r>
        <w:rPr>
          <w:rFonts w:ascii="Times New Roman" w:hAnsi="Times New Roman" w:eastAsia="Times New Roman" w:cs="Times New Roman"/>
          <w:sz w:val="24"/>
          <w:szCs w:val="24"/>
        </w:rPr>
        <w:t> This study will contribute to the growing body of literature on AI in education, specifically in the context of chemistry and personalized learning, identifying areas for further investigation.</w:t>
      </w:r>
    </w:p>
    <w:p w14:paraId="623CA9CE">
      <w:pPr>
        <w:pStyle w:val="3"/>
      </w:pPr>
      <w:bookmarkStart w:id="15" w:name="_Toc215551301"/>
      <w:r>
        <w:t>1.6 Scope of the Study</w:t>
      </w:r>
      <w:bookmarkEnd w:id="15"/>
    </w:p>
    <w:p w14:paraId="4C4B2518">
      <w:pPr>
        <w:shd w:val="clear" w:color="auto" w:fill="FFFFFF"/>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study will focus specifically on chemistry students. The investigation will encompass their awareness of AI, their perceptions of its benefits and drawbacks for personalized learning in chemistry, and the challenges they face or anticipate in using such tools. The study will not delve into the technical development of AI algorithms or specific software functionalities in detail but rather focus on the human-computer interaction and student experiences.</w:t>
      </w:r>
    </w:p>
    <w:p w14:paraId="68AAAE19">
      <w:pPr>
        <w:shd w:val="clear" w:color="auto" w:fill="FFFFFF"/>
        <w:spacing w:before="100" w:beforeAutospacing="1" w:after="0" w:line="480" w:lineRule="auto"/>
        <w:jc w:val="both"/>
        <w:rPr>
          <w:rFonts w:ascii="Times New Roman" w:hAnsi="Times New Roman" w:eastAsia="Times New Roman" w:cs="Times New Roman"/>
          <w:sz w:val="24"/>
          <w:szCs w:val="24"/>
        </w:rPr>
      </w:pPr>
    </w:p>
    <w:p w14:paraId="76E5ED6A">
      <w:pPr>
        <w:shd w:val="clear" w:color="auto" w:fill="FFFFFF"/>
        <w:spacing w:before="100" w:beforeAutospacing="1" w:after="0" w:line="480" w:lineRule="auto"/>
        <w:jc w:val="both"/>
        <w:rPr>
          <w:rFonts w:ascii="Times New Roman" w:hAnsi="Times New Roman" w:eastAsia="Times New Roman" w:cs="Times New Roman"/>
          <w:sz w:val="24"/>
          <w:szCs w:val="24"/>
        </w:rPr>
      </w:pPr>
    </w:p>
    <w:p w14:paraId="4900B237">
      <w:pPr>
        <w:rPr>
          <w:rFonts w:ascii="Times New Roman" w:hAnsi="Times New Roman" w:eastAsia="Times New Roman" w:cstheme="majorBidi"/>
          <w:b/>
          <w:color w:val="000000" w:themeColor="text1"/>
          <w:kern w:val="2"/>
          <w:sz w:val="24"/>
          <w:szCs w:val="40"/>
          <w:lang w:val="en-GB"/>
        </w:rPr>
      </w:pPr>
      <w:bookmarkStart w:id="16" w:name="_Toc215551302"/>
      <w:r>
        <w:rPr>
          <w:rFonts w:eastAsia="Times New Roman"/>
        </w:rPr>
        <w:br w:type="page"/>
      </w:r>
    </w:p>
    <w:p w14:paraId="50A0EE81">
      <w:pPr>
        <w:pStyle w:val="2"/>
        <w:rPr>
          <w:rFonts w:eastAsia="Times New Roman"/>
        </w:rPr>
      </w:pPr>
      <w:r>
        <w:rPr>
          <w:rFonts w:eastAsia="Times New Roman"/>
        </w:rPr>
        <w:t>CHAPTER TWO</w:t>
      </w:r>
      <w:bookmarkEnd w:id="16"/>
    </w:p>
    <w:p w14:paraId="48EAA3BA">
      <w:pPr>
        <w:pStyle w:val="2"/>
        <w:rPr>
          <w:rFonts w:eastAsia="Times New Roman"/>
        </w:rPr>
      </w:pPr>
      <w:bookmarkStart w:id="17" w:name="_Toc215551303"/>
      <w:r>
        <w:rPr>
          <w:rFonts w:eastAsia="Times New Roman"/>
        </w:rPr>
        <w:t>LITERATURE REVIEW</w:t>
      </w:r>
      <w:bookmarkEnd w:id="17"/>
    </w:p>
    <w:p w14:paraId="6C9800BE">
      <w:pPr>
        <w:pStyle w:val="3"/>
      </w:pPr>
      <w:bookmarkStart w:id="18" w:name="_Toc215551304"/>
      <w:r>
        <w:t>2.1 Introduction</w:t>
      </w:r>
      <w:bookmarkEnd w:id="18"/>
    </w:p>
    <w:p w14:paraId="1E6161A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section introduces the purpose of the literature review and outlines the major themes to be discussed, highlighting the relevance of previous studies to the current research.</w:t>
      </w:r>
    </w:p>
    <w:p w14:paraId="18EB007C">
      <w:pPr>
        <w:pStyle w:val="3"/>
      </w:pPr>
      <w:bookmarkStart w:id="19" w:name="_Toc215551305"/>
      <w:r>
        <w:t>2.2 Conceptual Framework</w:t>
      </w:r>
      <w:bookmarkEnd w:id="19"/>
    </w:p>
    <w:p w14:paraId="0A7E41D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concept includes;</w:t>
      </w:r>
    </w:p>
    <w:p w14:paraId="28B139D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 Concept of Artificial Intelligence</w:t>
      </w:r>
    </w:p>
    <w:p w14:paraId="32059BD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2.2.1 Concept of Personalized Learning </w:t>
      </w:r>
    </w:p>
    <w:p w14:paraId="1C37742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2.2.2 Concept of Chemistry </w:t>
      </w:r>
    </w:p>
    <w:p w14:paraId="16708E42">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2.2.3 Concept of Student Awareness</w:t>
      </w:r>
    </w:p>
    <w:p w14:paraId="770E3E62">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2.2.4 Concept of The Academic Performance</w:t>
      </w:r>
    </w:p>
    <w:p w14:paraId="787C2F95">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2.2.5 Relationship between students’ awareness perception and use of AI tools  </w:t>
      </w:r>
    </w:p>
    <w:p w14:paraId="4F3A5C3E">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2.2.6 Conceptual model linking AI awareness perception and academic performance </w:t>
      </w:r>
    </w:p>
    <w:p w14:paraId="0CF18CC5">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2.2.7 Component and approaches to personalized learning</w:t>
      </w:r>
    </w:p>
    <w:p w14:paraId="29B217AB">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2.2.8 Benefit and challenges of personalized lerning in secondary education</w:t>
      </w:r>
    </w:p>
    <w:p w14:paraId="3042B425">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2.5 importance of awareness in learning technology adoption     </w:t>
      </w:r>
    </w:p>
    <w:p w14:paraId="0A05ABB0">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2.5.1 factors influencing students awareness of AI tools </w:t>
      </w:r>
    </w:p>
    <w:p w14:paraId="169833EA">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2.5.2 Level of awareness of AI application among science and chemistry students</w:t>
      </w:r>
    </w:p>
    <w:p w14:paraId="680C5B97">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2.6 Theoretical framework </w:t>
      </w:r>
    </w:p>
    <w:p w14:paraId="3D22A9EA">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2.7 review of related empirical studies</w:t>
      </w:r>
    </w:p>
    <w:p w14:paraId="75DD4BB9">
      <w:pPr>
        <w:tabs>
          <w:tab w:val="left" w:pos="159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2.8 summary and uniqueness of the study       </w:t>
      </w:r>
    </w:p>
    <w:p w14:paraId="45AEF09E">
      <w:pPr>
        <w:pStyle w:val="3"/>
      </w:pPr>
      <w:bookmarkStart w:id="20" w:name="_Toc215551306"/>
      <w:r>
        <w:t>2.2.1 Concept of Artificial Intelligence</w:t>
      </w:r>
      <w:bookmarkEnd w:id="20"/>
      <w:r>
        <w:t xml:space="preserve"> </w:t>
      </w:r>
    </w:p>
    <w:p w14:paraId="6351B35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Artificial Intelligence (AI) refers to the capability of computer systems or machines to perform tasks that normally require human intelligence such as reasoning, learning, perception, and problem-solving. In educational contexts, AI involves the application of machine learning algorithms, natural language processing, and data analytics to improve teaching and learning processes. AI is now being integrated into virtual classrooms, adaptive learning systems, and educational analytics to enhance students’ academic experiences (Wang, 2024).</w:t>
      </w:r>
    </w:p>
    <w:p w14:paraId="5059F78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relevance of AI in education lies in its ability to make learning more interactive, engaging, and personalized. It can provide instant feedback, identify students’ weaknesses, and recommend individualized learning paths that improve mastery of difficult concepts. In science and chemistry education, AI-driven platforms such as virtual laboratories, intelligent tutoring systems, and augmented reality simulations allow students to visualize molecular structures, conduct experiments, and understand abstract chemical reactions without physical constraints (Erümit, 2025).</w:t>
      </w:r>
    </w:p>
    <w:p w14:paraId="267AF27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Furthermore, AI serves as an intelligent assistant for teachers, automating repetitive tasks such as grading, attendance, and assessment of assignments. This allows educators to focus more on instructional creativity and individualized mentorship. The integration of AI tools into educational settings has been found to improve students’ motivation, confidence, and self-directed learning abilities, leading to better academic outcomes (Adewale, 2024). Thus, understanding students’ awareness and perception of AI is essential for maximizing its potential as a tool for learning enhancement in Nigerian secondary schools.</w:t>
      </w:r>
    </w:p>
    <w:p w14:paraId="55B42D3F">
      <w:pPr>
        <w:pStyle w:val="3"/>
      </w:pPr>
      <w:bookmarkStart w:id="21" w:name="_Toc215551307"/>
      <w:r>
        <w:t>2.2.2 Concept of Personalized Learning</w:t>
      </w:r>
      <w:bookmarkEnd w:id="21"/>
    </w:p>
    <w:p w14:paraId="7C38B34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Personalized learning is an educational approach that tailors instruction, content, and learning pace to the individual needs, interests, and abilities of each student. It aims to move away from the “one-size-fits-all” model of teaching toward a system where every learner follows a customized learning path. Personalized learning emphasizes student agency, self-pacing, and mastery-based progression (Chen, 2025).</w:t>
      </w:r>
    </w:p>
    <w:p w14:paraId="2643CD5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Artificial Intelligence plays a key role in driving personalized learning by collecting and analyzing large sets of learning data. AI-based systems can track a learner’s responses, predict learning gaps, and recommend targeted instructional materials in real-time. Through intelligent algorithms, AI personalizes content, adjusts difficulty levels, and provides adaptive feedback that aligns with the student’s cognitive profile ( Virtual, 2024).</w:t>
      </w:r>
    </w:p>
    <w:p w14:paraId="1229755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 chemistry education, for instance, AI-powered applications can diagnose specific misconceptions in stoichiometry or periodic table concepts and adapt instructional strategies to address them. This individualized approach promotes deeper understanding, critical thinking, and higher-order reasoning among students. Research has shown that AI-facilitated personalized learning environments significantly enhance academic performance and engagement in science subjects (Adewale, 2024). Therefore, AI and personalized learning are mutually reinforcing concepts that together transform the traditional classroom into a dynamic, data-driven learning space that supports individual growth and achievement.</w:t>
      </w:r>
    </w:p>
    <w:p w14:paraId="5B86A826">
      <w:pPr>
        <w:pStyle w:val="3"/>
      </w:pPr>
      <w:bookmarkStart w:id="22" w:name="_Toc215551308"/>
      <w:r>
        <w:t>2.2.3 Concept of Chemistry</w:t>
      </w:r>
      <w:bookmarkEnd w:id="22"/>
      <w:r>
        <w:t xml:space="preserve"> </w:t>
      </w:r>
    </w:p>
    <w:p w14:paraId="57EDA01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Chemistry is the branch of science concerned with the composition,structure, properties, and changes of matter.it deals with atom and molecules on how they interact,combine,and change during chemical reaction. Chemistry is often called the central science because it connects other natural science like physics, biology environmental science.</w:t>
      </w:r>
    </w:p>
    <w:p w14:paraId="52231D2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Artificial intelligence plays a key role in chemistry by predicting molecular structures, reaction outcomes and drug design using simulations and resources used in experimental chemistry.</w:t>
      </w:r>
    </w:p>
    <w:p w14:paraId="2821F44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AI supports the goal of chemistry by simplifying complex topics, enhancing research capabilities, and promoting personalized interactive and efficient learning. This relationship is transforming how chemistry is understood and applied in education.</w:t>
      </w:r>
    </w:p>
    <w:p w14:paraId="39A5077C">
      <w:pPr>
        <w:pStyle w:val="3"/>
      </w:pPr>
      <w:bookmarkStart w:id="23" w:name="_Toc215551309"/>
      <w:r>
        <w:t>2.2.4 Concept of Student Awareness</w:t>
      </w:r>
      <w:bookmarkEnd w:id="23"/>
      <w:r>
        <w:t xml:space="preserve"> </w:t>
      </w:r>
    </w:p>
    <w:p w14:paraId="0B1CE2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Student awareness refers to the extent to which-to-which student know about, understand and can recognize the use and potential of artificial intelligence tools and technologies in their daily lives especially in learning.</w:t>
      </w:r>
    </w:p>
    <w:p w14:paraId="6E30333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Artificial intelligence plays a role students life in improving performance in subjects like chemistry through tutoring apps, automated feedback, or simulations.</w:t>
      </w:r>
    </w:p>
    <w:p w14:paraId="4A2A1D0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It also creates awareness of tools like ChartGPT, Google Assistant or social media, games, or smart device.</w:t>
      </w:r>
    </w:p>
    <w:p w14:paraId="4CA75640">
      <w:pPr>
        <w:pStyle w:val="3"/>
      </w:pPr>
      <w:bookmarkStart w:id="24" w:name="_Toc215551310"/>
      <w:r>
        <w:t>2.2.5 Concept of the Academic Performance</w:t>
      </w:r>
      <w:bookmarkEnd w:id="24"/>
    </w:p>
    <w:p w14:paraId="4AA4B98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performance is often measured through test, exams, project work, and research output. These becomes more integral to various industries, strong academic performance in this field is essential for preparing to meet and contribute to the digital economy.</w:t>
      </w:r>
    </w:p>
    <w:p w14:paraId="2C6D650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Strong academic performance in AI build digital literacy increases problem solving skills and prepare student or future careers in technology related fields.</w:t>
      </w:r>
    </w:p>
    <w:p w14:paraId="7BCA7FB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Relationship between Students’ Awareness, Perception, and Use of AI Tools</w:t>
      </w:r>
    </w:p>
    <w:p w14:paraId="22932B3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Students’ awareness and perception of AI tools are central to understanding how effectively such technologies can be integrated into learning environments. Awareness refers to the level of knowledge and familiarity students have regarding AI technologies, including their functions, benefits, and applications in education. When students are aware of the existence and potential of AI systems, they are more likely to appreciate their relevance and develop interest in using them (Koohang, 2024).</w:t>
      </w:r>
    </w:p>
    <w:p w14:paraId="02EE71D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Perception, on the other hand, refers to students’ attitudes, beliefs, and emotional responses toward AI tools. According to the Technology Acceptance Model (TAM), perception influences an individual’s willingness to adopt technology based on perceived usefulness and ease of use. A positive perception promotes greater intention to use AI tools, whereas negative attitudes often shaped by fear of complexity or ethical concerns—can limit adoption (Wang, 2024).</w:t>
      </w:r>
    </w:p>
    <w:p w14:paraId="1092252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relationship between awareness and perception is therefore sequential and reciprocal: higher awareness tends to improve perception, which in turn affects the level of utilization. Studies indicate that students who are well-informed about AI are more open to engaging with intelligent tutoring systems and adaptive learning applications (Michigan Virtual, 2024). Conversely, limited awareness can lead to misconceptions and resistance to technology adoption. In this way, awareness, perception, and use of AI tools form a continuous loop that determines how students interact with educational technologies and the extent to which these tools influence their academic experiences.</w:t>
      </w:r>
    </w:p>
    <w:p w14:paraId="51A890DA">
      <w:pPr>
        <w:spacing w:after="0" w:line="480" w:lineRule="auto"/>
        <w:jc w:val="both"/>
        <w:outlineLvl w:val="2"/>
        <w:rPr>
          <w:rFonts w:ascii="Times New Roman" w:hAnsi="Times New Roman" w:eastAsia="Times New Roman" w:cs="Times New Roman"/>
          <w:b/>
          <w:bCs/>
          <w:sz w:val="24"/>
          <w:szCs w:val="24"/>
        </w:rPr>
      </w:pPr>
      <w:bookmarkStart w:id="25" w:name="_Toc215551311"/>
      <w:r>
        <w:rPr>
          <w:rFonts w:ascii="Times New Roman" w:hAnsi="Times New Roman" w:eastAsia="Times New Roman" w:cs="Times New Roman"/>
          <w:b/>
          <w:bCs/>
          <w:sz w:val="24"/>
          <w:szCs w:val="24"/>
        </w:rPr>
        <w:t>Conceptual Model Linking AI Awareness, Perception, and Academic Performance</w:t>
      </w:r>
      <w:bookmarkEnd w:id="25"/>
    </w:p>
    <w:p w14:paraId="4AC9EEC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conceptual model guiding this study is based on the assumption that students’ awareness and perception of AI influence how they engage with AI-based personalized learning tools, which ultimately affects their academic performance. In this framework, awareness serves as the foundation—students must first recognize and understand AI tools before they can meaningfully engage with them. This awareness shapes their perception, determining whether they view AI as beneficial or threatening to their learning process (U.S. Department of Education, 2023).</w:t>
      </w:r>
    </w:p>
    <w:p w14:paraId="3FDB5F7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Positive perception enhances the </w:t>
      </w:r>
      <w:r>
        <w:rPr>
          <w:rFonts w:ascii="Times New Roman" w:hAnsi="Times New Roman" w:eastAsia="Times New Roman" w:cs="Times New Roman"/>
          <w:b/>
          <w:bCs/>
          <w:sz w:val="24"/>
          <w:szCs w:val="24"/>
        </w:rPr>
        <w:t xml:space="preserve">use of </w:t>
      </w:r>
      <w:r>
        <w:rPr>
          <w:rFonts w:ascii="Times New Roman" w:hAnsi="Times New Roman" w:eastAsia="Times New Roman" w:cs="Times New Roman"/>
          <w:sz w:val="24"/>
          <w:szCs w:val="24"/>
        </w:rPr>
        <w:t>AI tools, such as virtual laboratories, intelligent chatbots, and adaptive tutorials, which provide personalized support and feedback. These technologies help students in mastering abstract chemistry concepts, leading to improved understanding and higher academic achievement (Erümit, 2025). However, the effectiveness of this relationship can be moderated by contextual factors such as school infrastructure, teacher competency, and access to reliable internet connectivity (Adewale, 2024).</w:t>
      </w:r>
    </w:p>
    <w:p w14:paraId="5DE9C054">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bookmarkStart w:id="26" w:name="_Toc215551312"/>
      <w:r>
        <w:rPr>
          <w:rFonts w:ascii="Times New Roman" w:hAnsi="Times New Roman" w:eastAsia="Times New Roman" w:cs="Times New Roman"/>
          <w:b/>
          <w:bCs/>
          <w:sz w:val="24"/>
          <w:szCs w:val="24"/>
        </w:rPr>
        <w:t>Principles of Personalized Learning</w:t>
      </w:r>
      <w:bookmarkEnd w:id="26"/>
    </w:p>
    <w:p w14:paraId="499340F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Personalized learning refers to an educational approach that tailors instructional content, pace, and strategies to the unique needs, abilities, and interests of individual learners. Unlike traditional “one-size-fits-all” teaching, personalized learning allows students to progress at their own pace, select learning pathways, and actively engage in their own knowledge construction (Chen, 2025). The core principles include learner-centered instruction, mastery-based progression, adaptive content delivery, and active student engagement. Personalized learning emphasizes continuous feedback, self-directed learning, and the cultivation of higher-order thinking skills, making it particularly relevant in complex subjects like chemistry (Wang, 2024).</w:t>
      </w:r>
    </w:p>
    <w:p w14:paraId="3130B23A">
      <w:pPr>
        <w:spacing w:after="0" w:line="480" w:lineRule="auto"/>
        <w:jc w:val="both"/>
        <w:outlineLvl w:val="2"/>
        <w:rPr>
          <w:rFonts w:ascii="Times New Roman" w:hAnsi="Times New Roman" w:eastAsia="Times New Roman" w:cs="Times New Roman"/>
          <w:b/>
          <w:bCs/>
          <w:sz w:val="24"/>
          <w:szCs w:val="24"/>
        </w:rPr>
      </w:pPr>
      <w:bookmarkStart w:id="27" w:name="_Toc215551313"/>
      <w:r>
        <w:rPr>
          <w:rFonts w:ascii="Times New Roman" w:hAnsi="Times New Roman" w:eastAsia="Times New Roman" w:cs="Times New Roman"/>
          <w:b/>
          <w:bCs/>
          <w:sz w:val="24"/>
          <w:szCs w:val="24"/>
        </w:rPr>
        <w:t>Components and Approaches to Personalized Learning</w:t>
      </w:r>
      <w:bookmarkEnd w:id="27"/>
    </w:p>
    <w:p w14:paraId="34323B2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Key components of personalized learning include assessment-driven instruction, adaptive content delivery, goal setting, and learning analytics. Approaches to personalized learning vary from technology-supported methods to teacher-facilitated differentiation. Technology-supported approaches often employ AI-based platforms that dynamically adjust instructional content based on real-time performance data. Teacher-facilitated approaches include differentiated instruction, individualized projects, and mentorship that adapts to the students’ pace and learning style (Erümit, 2025). Both approaches aim to enhance student engagement, motivation, and understanding by aligning instruction with learners’ cognitive profiles and preferences.</w:t>
      </w:r>
    </w:p>
    <w:p w14:paraId="06133596">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bookmarkStart w:id="28" w:name="_Toc215551314"/>
      <w:r>
        <w:rPr>
          <w:rFonts w:ascii="Times New Roman" w:hAnsi="Times New Roman" w:eastAsia="Times New Roman" w:cs="Times New Roman"/>
          <w:b/>
          <w:bCs/>
          <w:sz w:val="24"/>
          <w:szCs w:val="24"/>
        </w:rPr>
        <w:t>AI-Based Personalized Learning Tools and Their Educational Relevance</w:t>
      </w:r>
      <w:bookmarkEnd w:id="28"/>
    </w:p>
    <w:p w14:paraId="29FB71B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Artificial intelligence serves as a critical enabler of personalized learning by analyzing student performance, predicting learning gaps, and recommending targeted instructional resources. AI tools such as intelligent tutoring systems, adaptive quizzes, virtual labs, and educational chatbots provide interactive learning experiences that adjust automatically to students’ strengths and weaknesses. In chemistry education, AI-based simulations allow students to conduct virtual experiments, visualize molecular structures, and explore chemical reactions without physical or resource constraints (Michigan Virtual, 2024). These tools enhance understanding, improve retention, and foster self-directed learning.</w:t>
      </w:r>
    </w:p>
    <w:p w14:paraId="2E474CFB">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bookmarkStart w:id="29" w:name="_Toc215551315"/>
      <w:r>
        <w:rPr>
          <w:rFonts w:ascii="Times New Roman" w:hAnsi="Times New Roman" w:eastAsia="Times New Roman" w:cs="Times New Roman"/>
          <w:b/>
          <w:bCs/>
          <w:sz w:val="24"/>
          <w:szCs w:val="24"/>
        </w:rPr>
        <w:t>Benefits and Challenges of Personalized Learning in Secondary Education</w:t>
      </w:r>
      <w:bookmarkEnd w:id="29"/>
    </w:p>
    <w:p w14:paraId="006113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benefits of personalized learning include increased engagement, improved academic performance, and the promotion of critical thinking and problem-solving skills. Students are more likely to retain concepts when instruction is tailored to their needs and learning pace. Additionally, personalized learning fosters motivation and autonomy, encouraging students to take ownership of their education (Adewale, 2024). However, challenges exist, particularly in secondary education settings, including limited access to digital infrastructure, inadequate teacher training, high implementation costs, and potential over-reliance on technology. Addressing these challenges requires strategic planning, investment in teacher professional development, and policy support to ensure equitable access (Erümit, 2025).</w:t>
      </w:r>
    </w:p>
    <w:p w14:paraId="2737BDF3">
      <w:pPr>
        <w:pStyle w:val="3"/>
      </w:pPr>
      <w:bookmarkStart w:id="30" w:name="_Toc215551316"/>
      <w:r>
        <w:t>2.3 Importance of Awareness in Learning Technology Adoption</w:t>
      </w:r>
      <w:bookmarkEnd w:id="30"/>
    </w:p>
    <w:p w14:paraId="207ECFD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Awareness in the context of educational technology refers to the knowledge and understanding that learners have regarding the existence, purpose, and functionality of AI tools. Awareness is a critical factor in technology adoption because students cannot engage effectively with tools they do not recognize or understand. High levels of awareness are associated with greater willingness to explore, accept, and utilize AI-based learning resources (Koohang, 2024). In science education, awareness enables students to identify opportunities for using AI tools to enhance understanding and to leverage these tools for academic improvement.</w:t>
      </w:r>
    </w:p>
    <w:p w14:paraId="3BF78A86">
      <w:pPr>
        <w:spacing w:after="0" w:line="480" w:lineRule="auto"/>
        <w:jc w:val="both"/>
        <w:outlineLvl w:val="2"/>
        <w:rPr>
          <w:rFonts w:ascii="Times New Roman" w:hAnsi="Times New Roman" w:eastAsia="Times New Roman" w:cs="Times New Roman"/>
          <w:b/>
          <w:bCs/>
          <w:sz w:val="24"/>
          <w:szCs w:val="24"/>
        </w:rPr>
      </w:pPr>
      <w:bookmarkStart w:id="31" w:name="_Toc215551317"/>
      <w:r>
        <w:rPr>
          <w:rFonts w:ascii="Times New Roman" w:hAnsi="Times New Roman" w:eastAsia="Times New Roman" w:cs="Times New Roman"/>
          <w:b/>
          <w:bCs/>
          <w:sz w:val="24"/>
          <w:szCs w:val="24"/>
        </w:rPr>
        <w:t>Factors Influencing Students’ Awareness of AI Tools</w:t>
      </w:r>
      <w:bookmarkEnd w:id="31"/>
    </w:p>
    <w:p w14:paraId="228A0B5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Several factors influence students’ awareness of AI in education. Access to technology, exposure to AI-based platforms, teacher guidance, and prior digital literacy all shape students’ awareness. Socio-demographic characteristics such as age, gender, and prior educational experience may also influence awareness levels. Schools with robust ICT infrastructure and proactive technology integration policies tend to produce students with higher AI awareness compared to under-</w:t>
      </w:r>
    </w:p>
    <w:p w14:paraId="24E238E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resourced schools (Wang, 2024)</w:t>
      </w:r>
    </w:p>
    <w:p w14:paraId="15AE2BD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 Level of Awareness of AI Applications among Science and Chemistry Students</w:t>
      </w:r>
    </w:p>
    <w:p w14:paraId="55D4D83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Empirical studies indicate varying levels of AI awareness among secondary school students. In well-resourced schools, students demonstrate knowledge of AI tools such as adaptive quizzes, intelligent tutoring systems, and virtual labs. Conversely, in schools with limited digital access, students often have low exposure to AI applications, which restricts their ability to leverage AI for personalized learning (Michigan Virtual, 2024). Awareness also correlates with prior experience in technology use; students familiar with educational apps and online resources tend to understand AI tools better.</w:t>
      </w:r>
    </w:p>
    <w:p w14:paraId="617741D1">
      <w:pPr>
        <w:pStyle w:val="3"/>
      </w:pPr>
      <w:bookmarkStart w:id="32" w:name="_Toc215551318"/>
      <w:r>
        <w:rPr>
          <w:rStyle w:val="14"/>
          <w:b/>
          <w:bCs/>
        </w:rPr>
        <w:t>2.5 Theoretical Framework</w:t>
      </w:r>
      <w:bookmarkEnd w:id="32"/>
    </w:p>
    <w:p w14:paraId="3724E397">
      <w:pPr>
        <w:pStyle w:val="13"/>
        <w:spacing w:before="0" w:beforeAutospacing="0" w:after="0" w:afterAutospacing="0" w:line="480" w:lineRule="auto"/>
        <w:jc w:val="both"/>
      </w:pPr>
      <w:r>
        <w:t xml:space="preserve">The theoretical framework provides the </w:t>
      </w:r>
      <w:r>
        <w:rPr>
          <w:rStyle w:val="14"/>
          <w:rFonts w:eastAsiaTheme="majorEastAsia"/>
          <w:b w:val="0"/>
        </w:rPr>
        <w:t>foundation for understanding the relationships between the study variables</w:t>
      </w:r>
      <w:r>
        <w:rPr>
          <w:b/>
        </w:rPr>
        <w:t xml:space="preserve">: </w:t>
      </w:r>
      <w:r>
        <w:t>students’ awareness and perception of Artificial Intelligence (AI), use of AI-based personalized learning tools, and academic performance in chemistry. It guides the formulation of research questions, hypotheses, and the conceptual model, while linking the study to established theories in education and technology adoption.</w:t>
      </w:r>
    </w:p>
    <w:p w14:paraId="1D3BEA94">
      <w:pPr>
        <w:pStyle w:val="4"/>
        <w:spacing w:before="0" w:line="480" w:lineRule="auto"/>
        <w:jc w:val="both"/>
        <w:rPr>
          <w:rStyle w:val="14"/>
          <w:b/>
          <w:bCs/>
          <w:color w:val="auto"/>
          <w:sz w:val="24"/>
          <w:szCs w:val="24"/>
        </w:rPr>
      </w:pPr>
      <w:r>
        <w:rPr>
          <w:rStyle w:val="14"/>
          <w:b/>
          <w:bCs/>
          <w:color w:val="auto"/>
          <w:sz w:val="24"/>
          <w:szCs w:val="24"/>
        </w:rPr>
        <w:t xml:space="preserve"> </w:t>
      </w:r>
      <w:bookmarkStart w:id="33" w:name="_Toc215551319"/>
      <w:r>
        <w:rPr>
          <w:rStyle w:val="14"/>
          <w:b/>
          <w:bCs/>
          <w:color w:val="auto"/>
          <w:sz w:val="24"/>
          <w:szCs w:val="24"/>
        </w:rPr>
        <w:t>Technology Acceptance Model (TAM)</w:t>
      </w:r>
      <w:bookmarkEnd w:id="33"/>
    </w:p>
    <w:p w14:paraId="1EA2F7A0">
      <w:pPr>
        <w:pStyle w:val="13"/>
        <w:spacing w:before="0" w:beforeAutospacing="0" w:after="0" w:afterAutospacing="0" w:line="480" w:lineRule="auto"/>
        <w:jc w:val="both"/>
      </w:pPr>
      <w:r>
        <w:t xml:space="preserve">The </w:t>
      </w:r>
      <w:r>
        <w:rPr>
          <w:rStyle w:val="14"/>
          <w:rFonts w:eastAsiaTheme="majorEastAsia"/>
          <w:b w:val="0"/>
        </w:rPr>
        <w:t>Technology Acceptance Model (TAM)</w:t>
      </w:r>
      <w:r>
        <w:rPr>
          <w:b/>
        </w:rPr>
        <w:t>,</w:t>
      </w:r>
      <w:r>
        <w:t xml:space="preserve"> developed by Davis (1989) and widely applied in educational technology research, explains how individuals adopt and use technological innovations. TAM proposes that two main factors influence technology adoption: </w:t>
      </w:r>
      <w:r>
        <w:rPr>
          <w:rStyle w:val="14"/>
          <w:rFonts w:eastAsiaTheme="majorEastAsia"/>
          <w:b w:val="0"/>
        </w:rPr>
        <w:t>perceived usefulness</w:t>
      </w:r>
      <w:r>
        <w:t xml:space="preserve"> (the degree to which a person believes using a technology enhances performance) and </w:t>
      </w:r>
      <w:r>
        <w:rPr>
          <w:rStyle w:val="14"/>
          <w:rFonts w:eastAsiaTheme="majorEastAsia"/>
          <w:b w:val="0"/>
        </w:rPr>
        <w:t>perceived ease of use</w:t>
      </w:r>
      <w:r>
        <w:t xml:space="preserve"> (the degree to which a person believes using the technology is free of effort).</w:t>
      </w:r>
    </w:p>
    <w:p w14:paraId="6D027004">
      <w:pPr>
        <w:pStyle w:val="13"/>
        <w:spacing w:before="0" w:beforeAutospacing="0" w:after="0" w:afterAutospacing="0" w:line="480" w:lineRule="auto"/>
        <w:jc w:val="both"/>
      </w:pPr>
      <w:r>
        <w:t xml:space="preserve">In the context of this study, students’ </w:t>
      </w:r>
      <w:r>
        <w:rPr>
          <w:rStyle w:val="14"/>
          <w:rFonts w:eastAsiaTheme="majorEastAsia"/>
          <w:b w:val="0"/>
        </w:rPr>
        <w:t>perception of AI tools</w:t>
      </w:r>
      <w:r>
        <w:t xml:space="preserve"> is influenced by their awareness and understanding of AI’s potential in learning chemistry. When students perceive AI as useful and easy to navigate, they are more likely to engage with AI-based personalized learning tools, which in turn can improve academic performance. TAM also allows for consideration of external factors such as teacher support, access to technology, and prior experience, which can moderate adoption behavior (Koohang, 2024; Wang, 2024).</w:t>
      </w:r>
    </w:p>
    <w:p w14:paraId="119040D1">
      <w:pPr>
        <w:pStyle w:val="4"/>
        <w:spacing w:before="0" w:line="480" w:lineRule="auto"/>
        <w:jc w:val="both"/>
        <w:rPr>
          <w:rStyle w:val="14"/>
          <w:b/>
          <w:bCs/>
          <w:color w:val="auto"/>
          <w:sz w:val="24"/>
          <w:szCs w:val="24"/>
        </w:rPr>
      </w:pPr>
      <w:r>
        <w:rPr>
          <w:rStyle w:val="14"/>
          <w:b/>
          <w:bCs/>
          <w:color w:val="auto"/>
          <w:sz w:val="24"/>
          <w:szCs w:val="24"/>
        </w:rPr>
        <w:t xml:space="preserve"> </w:t>
      </w:r>
      <w:bookmarkStart w:id="34" w:name="_Toc215551320"/>
      <w:r>
        <w:rPr>
          <w:rStyle w:val="14"/>
          <w:b/>
          <w:bCs/>
          <w:color w:val="auto"/>
          <w:sz w:val="24"/>
          <w:szCs w:val="24"/>
        </w:rPr>
        <w:t>Constructivist Learning Theory</w:t>
      </w:r>
      <w:bookmarkEnd w:id="34"/>
    </w:p>
    <w:p w14:paraId="66135309">
      <w:pPr>
        <w:pStyle w:val="13"/>
        <w:spacing w:before="0" w:beforeAutospacing="0" w:after="0" w:afterAutospacing="0" w:line="480" w:lineRule="auto"/>
        <w:jc w:val="both"/>
      </w:pPr>
      <w:r>
        <w:rPr>
          <w:rStyle w:val="14"/>
          <w:rFonts w:eastAsiaTheme="majorEastAsia"/>
        </w:rPr>
        <w:t>Constructivist theory</w:t>
      </w:r>
      <w:r>
        <w:t>, rooted in the works of Piaget (1970) and Vygotsky (1978), posits that learning is an active, constructive process in which learners build new knowledge based on prior experiences. Personalized learning and AI tools are well-aligned with constructivist principles because they provide individualized scaffolds, adaptive feedback, and opportunities for problem-solving.</w:t>
      </w:r>
    </w:p>
    <w:p w14:paraId="0E657A8E">
      <w:pPr>
        <w:pStyle w:val="13"/>
        <w:spacing w:before="0" w:beforeAutospacing="0" w:after="0" w:afterAutospacing="0" w:line="480" w:lineRule="auto"/>
        <w:jc w:val="both"/>
      </w:pPr>
      <w:r>
        <w:t>In chemistry education, AI-powered simulations and virtual laboratories allow students to manipulate variables, test hypotheses, and visualize abstract chemical processes. This aligns with the constructivist notion that learners construct meaning through interaction and exploration. By integrating AI into the learning environment, teachers facilitate active engagement, critical thinking, and deeper conceptual understanding, which are key determinants of academic success (Erümit, 2025).</w:t>
      </w:r>
    </w:p>
    <w:p w14:paraId="661B5DD8">
      <w:pPr>
        <w:pStyle w:val="4"/>
        <w:spacing w:before="0" w:line="480" w:lineRule="auto"/>
        <w:jc w:val="both"/>
        <w:rPr>
          <w:color w:val="auto"/>
          <w:sz w:val="24"/>
          <w:szCs w:val="24"/>
        </w:rPr>
      </w:pPr>
      <w:r>
        <w:rPr>
          <w:rStyle w:val="14"/>
          <w:b/>
          <w:bCs/>
          <w:color w:val="auto"/>
          <w:sz w:val="24"/>
          <w:szCs w:val="24"/>
        </w:rPr>
        <w:t xml:space="preserve"> </w:t>
      </w:r>
      <w:bookmarkStart w:id="35" w:name="_Toc215551321"/>
      <w:r>
        <w:rPr>
          <w:rStyle w:val="14"/>
          <w:b/>
          <w:bCs/>
          <w:color w:val="auto"/>
          <w:sz w:val="24"/>
          <w:szCs w:val="24"/>
        </w:rPr>
        <w:t>Connectivism Theory</w:t>
      </w:r>
      <w:bookmarkEnd w:id="35"/>
    </w:p>
    <w:p w14:paraId="42EC1384">
      <w:pPr>
        <w:pStyle w:val="13"/>
        <w:spacing w:before="0" w:beforeAutospacing="0" w:after="0" w:afterAutospacing="0" w:line="480" w:lineRule="auto"/>
        <w:jc w:val="both"/>
      </w:pPr>
      <w:r>
        <w:rPr>
          <w:rStyle w:val="14"/>
          <w:rFonts w:eastAsiaTheme="majorEastAsia"/>
        </w:rPr>
        <w:t>Connectivism</w:t>
      </w:r>
      <w:r>
        <w:t>, proposed by Siemens (2005), is a contemporary learning theory that emphasizes the role of technology and networks in knowledge acquisition. It asserts that learning occurs across digital networks, where connections between information, tools, and individuals create knowledge.</w:t>
      </w:r>
    </w:p>
    <w:p w14:paraId="75B585F1">
      <w:pPr>
        <w:pStyle w:val="13"/>
        <w:spacing w:before="0" w:beforeAutospacing="0" w:after="0" w:afterAutospacing="0" w:line="480" w:lineRule="auto"/>
        <w:jc w:val="both"/>
      </w:pPr>
      <w:r>
        <w:t>This theory underpins the study because AI-based learning tools function as nodes in a knowledge network, connecting students to adaptive content, virtual laboratories, and intelligent feedback systems. Students’ awareness and perception of these AI systems influence how effectively they navigate and leverage these networks to enhance their learning outcomes. Connectivism also highlights the importance of digital literacy and access to technology, reflecting the moderating role of contextual factors such as ICT infrastructure in secondary schools (Michigan Virtual, 2024).</w:t>
      </w:r>
    </w:p>
    <w:p w14:paraId="4FE06A55">
      <w:pPr>
        <w:pStyle w:val="3"/>
      </w:pPr>
      <w:bookmarkStart w:id="36" w:name="_Toc215551322"/>
      <w:r>
        <w:t>2.6 Review of Related Empirical Studies</w:t>
      </w:r>
      <w:bookmarkEnd w:id="36"/>
      <w:r>
        <w:t xml:space="preserve"> </w:t>
      </w:r>
    </w:p>
    <w:p w14:paraId="6F5C1B6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Recent empirical studies have shown that perception significantly influences the use and effectiveness of AI tools in learning. Adewale (2024) reported that students with favorable perceptions of AI demonstrated higher engagement and improved academic performance in STEM subjects. Similarly, Wang (2024) found that positive perception of AI tools was linked to higher self-directed learning and better conceptual understanding in science education. These studies underscore the importance of addressing both awareness and perception in implementing AI-based personalized learning in secondary schools.</w:t>
      </w:r>
    </w:p>
    <w:p w14:paraId="3B9497D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Several studies have investigated the use of Artificial Intelligence (AI) in education and its impact on learning outcomes.</w:t>
      </w:r>
    </w:p>
    <w:p w14:paraId="4E92B18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Wang (2024) conducted a systematic review of 45 empirical studies on AI integration in secondary and tertiary education. The review employed content analysis to synthesize findings from studies involving students aged 13–22 across different countries. Data were extracted from published articles and academic databases. The study found that AI-based personalized learning tools significantly enhance student engagement, provide immediate feedback, and improve conceptual understanding, particularly in STEM subjects. Wanga (2024) uses questionnaire and scale in conducting his research. He went forward and use dissertations and conference papers in research design.</w:t>
      </w:r>
    </w:p>
    <w:p w14:paraId="6CB27E3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Adewale (2024) used a quasi-experimental design to examine the effect of AI adoption on students’ academic performance in STEM subjects. The study involved 200 secondary school students from five schools in Nigeria. Data were collected using pre-test and post-test scores, alongside a self-administered questionnaire assessing AI awareness and perception. Findings revealed that students exposed to AI-driven personalized learning platforms showed significantly higher post-test scores compared to the control group.Adewale (2024)| uses experimental design and test scores in conducting research.</w:t>
      </w:r>
    </w:p>
    <w:p w14:paraId="16A1A1F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Chen (2025) carried out an experimental study to evaluate the effectiveness of AI-driven adaptive learning systems in chemistry education. The population consisted of 150 senior secondary school chemistry students, and data were collected using pre-tests, post-tests, and system-generated usage logs. Results indicated that students who regularly used AI-based personalized exercises achieved higher mastery of chemistry concepts.He uses surveys and interview as an instrument in his research.</w:t>
      </w:r>
    </w:p>
    <w:p w14:paraId="51D0007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Koohang (2024) conducted a descriptive survey to examine students’ perceptions of AI tools in secondary schools. The study involved 300 students across three urban schools, and data were collected using a structured questionnaire with Likert-scale items. Analysis revealed that students with higher awareness of AI perceived the tools as more useful and easier to use, and they were more likely to adopt them in their learning. He uses focused groups and test scores in his research. </w:t>
      </w:r>
    </w:p>
    <w:p w14:paraId="33AE866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Erümit (2025) carried out a mixed-methods study to investigate the impact of AI simulations and virtual laboratories on science learning. The population included 120 senior secondary school students and 15 science teachers. Instruments included achievement tests, observation checklists, and semi-structured interviews. Findings demonstrated that AI-based simulations increased conceptual understanding, improved problem-solving skills, and motivated students to engage more actively in science lessons. He uses surveys and experimental design as an instrument in conducting his research.</w:t>
      </w:r>
    </w:p>
    <w:p w14:paraId="49663D6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Virtual (2024) conducted a longitudinal survey on students’ usage of AI-based learning platforms in secondary schools. The study involved 500 students from multiple schools in the United States. Data were collected using online surveys and platform usage analytics. The study found that consistent engagement with AI tools was associated with improved learning outcomes, particularly in subjects requiring complex problem-solving like chemistry. </w:t>
      </w:r>
      <w:r>
        <w:rPr>
          <w:rFonts w:ascii="Times New Roman" w:hAnsi="Times New Roman" w:eastAsia="Times New Roman" w:cs="Times New Roman"/>
          <w:bCs/>
          <w:sz w:val="24"/>
          <w:szCs w:val="24"/>
        </w:rPr>
        <w:t>Theoretically, the findings support connectivism, emphasizing the role of digital networks in knowledge construction.</w:t>
      </w:r>
      <w:r>
        <w:rPr>
          <w:rFonts w:ascii="Times New Roman" w:hAnsi="Times New Roman" w:eastAsia="Times New Roman" w:cs="Times New Roman"/>
          <w:sz w:val="24"/>
          <w:szCs w:val="24"/>
        </w:rPr>
        <w:t xml:space="preserve"> The study concluded that AI engagement is positively correlated with academic achievement and recommended that schools promote equitable access to AI platforms while enhancing students’ digital literacy to maximize learning benefits.</w:t>
      </w:r>
    </w:p>
    <w:p w14:paraId="724FB16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Collectively, these studies underscore that </w:t>
      </w:r>
      <w:r>
        <w:rPr>
          <w:rFonts w:ascii="Times New Roman" w:hAnsi="Times New Roman" w:eastAsia="Times New Roman" w:cs="Times New Roman"/>
          <w:bCs/>
          <w:sz w:val="24"/>
          <w:szCs w:val="24"/>
        </w:rPr>
        <w:t>students’ awareness and perception of AI, coupled with access to personalized learning tools, significantly influence engagement and academic performance</w:t>
      </w:r>
      <w:r>
        <w:rPr>
          <w:rFonts w:ascii="Times New Roman" w:hAnsi="Times New Roman" w:eastAsia="Times New Roman" w:cs="Times New Roman"/>
          <w:sz w:val="24"/>
          <w:szCs w:val="24"/>
        </w:rPr>
        <w:t xml:space="preserve">. The theoretical findings support </w:t>
      </w:r>
      <w:r>
        <w:rPr>
          <w:rFonts w:ascii="Times New Roman" w:hAnsi="Times New Roman" w:eastAsia="Times New Roman" w:cs="Times New Roman"/>
          <w:bCs/>
          <w:sz w:val="24"/>
          <w:szCs w:val="24"/>
        </w:rPr>
        <w:t>TAM, constructivist, and connectivist learning theories</w:t>
      </w:r>
      <w:r>
        <w:rPr>
          <w:rFonts w:ascii="Times New Roman" w:hAnsi="Times New Roman" w:eastAsia="Times New Roman" w:cs="Times New Roman"/>
          <w:sz w:val="24"/>
          <w:szCs w:val="24"/>
        </w:rPr>
        <w:t>, highlighting how AI facilitates knowledge construction, adaptive learning, and networked learning experiences. The general conclusions indicate that AI tools improve conceptual understanding, engagement, and academic achievement, but challenges such as infrastructure, teacher preparedness, and equitable access remain. Based on these insights, the studies recommend that schools implement structured AI awareness programs, integrate AI into teaching practices, provide teacher training, and ensure access to reliable technology and internet resources to fully leverage AI’s potential in secondary education.</w:t>
      </w:r>
    </w:p>
    <w:p w14:paraId="765498D9">
      <w:pPr>
        <w:pStyle w:val="3"/>
        <w:rPr>
          <w:rStyle w:val="14"/>
          <w:b/>
          <w:bCs/>
        </w:rPr>
      </w:pPr>
      <w:bookmarkStart w:id="37" w:name="_Toc215551323"/>
      <w:r>
        <w:rPr>
          <w:rStyle w:val="14"/>
          <w:b/>
          <w:bCs/>
        </w:rPr>
        <w:t>2.7 Summary and Uniqueness of the Study</w:t>
      </w:r>
      <w:bookmarkEnd w:id="37"/>
    </w:p>
    <w:p w14:paraId="2678A91B">
      <w:pPr>
        <w:pStyle w:val="13"/>
        <w:spacing w:before="0" w:beforeAutospacing="0" w:after="0" w:afterAutospacing="0" w:line="480" w:lineRule="auto"/>
        <w:jc w:val="both"/>
      </w:pPr>
      <w:r>
        <w:t xml:space="preserve">This chapter has extensively reviewed the conceptual, theoretical, and empirical literature related to Artificial Intelligence (AI) in education, personalized learning, and academic performance in chemistry among senior secondary school students. The conceptual review highlighted that AI serves as a critical tool for personalized learning, enabling adaptive content delivery, immediate feedback, virtual simulations, and interactive problem-solving. The theoretical framework integrated the </w:t>
      </w:r>
      <w:r>
        <w:rPr>
          <w:rStyle w:val="14"/>
          <w:rFonts w:eastAsiaTheme="majorEastAsia"/>
          <w:b w:val="0"/>
        </w:rPr>
        <w:t>Technology Acceptance Model (TAM)</w:t>
      </w:r>
      <w:r>
        <w:t xml:space="preserve">, </w:t>
      </w:r>
      <w:r>
        <w:rPr>
          <w:rStyle w:val="14"/>
          <w:rFonts w:eastAsiaTheme="majorEastAsia"/>
          <w:b w:val="0"/>
        </w:rPr>
        <w:t>Constructivist Learning Theory</w:t>
      </w:r>
      <w:r>
        <w:t xml:space="preserve">, and </w:t>
      </w:r>
      <w:r>
        <w:rPr>
          <w:rStyle w:val="14"/>
          <w:rFonts w:eastAsiaTheme="majorEastAsia"/>
          <w:b w:val="0"/>
        </w:rPr>
        <w:t>Connectivism</w:t>
      </w:r>
      <w:r>
        <w:t>, providing a robust foundation for understanding how students’ awareness and perception influence their engagement with AI tools and subsequent academic performance.</w:t>
      </w:r>
    </w:p>
    <w:p w14:paraId="7DFC366A">
      <w:pPr>
        <w:pStyle w:val="13"/>
        <w:spacing w:before="0" w:beforeAutospacing="0" w:after="0" w:afterAutospacing="0" w:line="480" w:lineRule="auto"/>
        <w:jc w:val="both"/>
      </w:pPr>
      <w:r>
        <w:t>The empirical review revealed that students’ awareness and perception of AI significantly affect their adoption and use of AI-based learning tools. Studies showed that AI enhances conceptual understanding, engagement, and performance in STEM subjects, particularly chemistry, while emphasizing the importance of teacher support, digital literacy, and school infrastructure. Challenges identified include limited access to technology, insufficient teacher training, and inequalities in digital resources, which can constrain the effectiveness of AI-based personalized learning.</w:t>
      </w:r>
    </w:p>
    <w:p w14:paraId="4FC076E5">
      <w:pPr>
        <w:pStyle w:val="13"/>
        <w:spacing w:before="0" w:beforeAutospacing="0" w:after="0" w:afterAutospacing="0" w:line="480" w:lineRule="auto"/>
        <w:jc w:val="both"/>
      </w:pPr>
      <w:r>
        <w:t xml:space="preserve">The uniqueness of this study lies in its </w:t>
      </w:r>
      <w:r>
        <w:rPr>
          <w:rStyle w:val="14"/>
          <w:rFonts w:eastAsiaTheme="majorEastAsia"/>
          <w:b w:val="0"/>
        </w:rPr>
        <w:t>focus on senior secondary school chemistry students in Nigeria</w:t>
      </w:r>
      <w:r>
        <w:t xml:space="preserve">, examining the </w:t>
      </w:r>
      <w:r>
        <w:rPr>
          <w:rStyle w:val="14"/>
          <w:rFonts w:eastAsiaTheme="majorEastAsia"/>
          <w:b w:val="0"/>
        </w:rPr>
        <w:t>interplay between awareness, perception, and AI utilization specifically for personalized learning</w:t>
      </w:r>
      <w:r>
        <w:t xml:space="preserve">. While previous studies have explored AI adoption globally or in tertiary education, there is a paucity of research on </w:t>
      </w:r>
      <w:r>
        <w:rPr>
          <w:rStyle w:val="14"/>
          <w:rFonts w:eastAsiaTheme="majorEastAsia"/>
          <w:b w:val="0"/>
        </w:rPr>
        <w:t>how Nigerian secondary school students perceive and use AI tools in chemistry learning and how this relates to their academic performance</w:t>
      </w:r>
      <w:r>
        <w:t>. This study bridges that gap by contextualizing AI adoption within Nigerian secondary schools, taking into account local challenges such as infrastructure limitations, teacher preparedness, and students’ digital literacy levels.</w:t>
      </w:r>
    </w:p>
    <w:p w14:paraId="259E08BC">
      <w:pPr>
        <w:pStyle w:val="13"/>
        <w:spacing w:before="0" w:beforeAutospacing="0" w:after="0" w:afterAutospacing="0" w:line="480" w:lineRule="auto"/>
        <w:jc w:val="both"/>
      </w:pPr>
    </w:p>
    <w:p w14:paraId="3AC1CA19">
      <w:pPr>
        <w:pStyle w:val="13"/>
        <w:spacing w:before="0" w:beforeAutospacing="0" w:after="0" w:afterAutospacing="0" w:line="480" w:lineRule="auto"/>
        <w:jc w:val="both"/>
      </w:pPr>
    </w:p>
    <w:p w14:paraId="3772E498">
      <w:pPr>
        <w:pStyle w:val="13"/>
        <w:spacing w:before="0" w:beforeAutospacing="0" w:after="0" w:afterAutospacing="0" w:line="480" w:lineRule="auto"/>
        <w:jc w:val="both"/>
      </w:pPr>
    </w:p>
    <w:p w14:paraId="646D6968">
      <w:pPr>
        <w:pStyle w:val="2"/>
      </w:pPr>
      <w:bookmarkStart w:id="38" w:name="_Toc210645552"/>
      <w:bookmarkStart w:id="39" w:name="_Toc215551324"/>
      <w:r>
        <w:t>CHAPTER THREE</w:t>
      </w:r>
      <w:bookmarkEnd w:id="38"/>
      <w:bookmarkEnd w:id="39"/>
    </w:p>
    <w:p w14:paraId="5471AF5E">
      <w:pPr>
        <w:pStyle w:val="2"/>
      </w:pPr>
      <w:bookmarkStart w:id="40" w:name="_Toc215551325"/>
      <w:bookmarkStart w:id="41" w:name="_Toc210645553"/>
      <w:r>
        <w:t>RESEARCH METHODOLOGY</w:t>
      </w:r>
      <w:bookmarkEnd w:id="40"/>
      <w:bookmarkEnd w:id="41"/>
    </w:p>
    <w:p w14:paraId="28619B44">
      <w:pPr>
        <w:pStyle w:val="3"/>
      </w:pPr>
      <w:bookmarkStart w:id="42" w:name="_Toc210645554"/>
      <w:bookmarkStart w:id="43" w:name="_Toc215551326"/>
      <w:r>
        <w:t>3.1 Introduction</w:t>
      </w:r>
      <w:bookmarkEnd w:id="42"/>
      <w:bookmarkEnd w:id="43"/>
    </w:p>
    <w:p w14:paraId="438E4BAE">
      <w:pPr>
        <w:spacing w:after="0" w:line="480" w:lineRule="auto"/>
        <w:jc w:val="both"/>
        <w:rPr>
          <w:rFonts w:eastAsia="Times New Roman" w:asciiTheme="majorBidi" w:hAnsiTheme="majorBidi" w:cstheme="majorBidi"/>
          <w:sz w:val="24"/>
          <w:szCs w:val="24"/>
        </w:rPr>
      </w:pPr>
      <w:r>
        <w:rPr>
          <w:rFonts w:eastAsia="Times New Roman" w:asciiTheme="majorBidi" w:hAnsiTheme="majorBidi" w:cstheme="majorBidi"/>
          <w:sz w:val="24"/>
          <w:szCs w:val="24"/>
        </w:rPr>
        <w:t>This chapter discussed the methodology was adopted for the study as well as the methods of data collection. It was focused on the research design, population of the study, sample and sampling techniques, research instruments, validity and reliability of the instruments, method of data collection, and method of data analysis.</w:t>
      </w:r>
    </w:p>
    <w:p w14:paraId="44FA3318">
      <w:pPr>
        <w:pStyle w:val="3"/>
      </w:pPr>
      <w:bookmarkStart w:id="44" w:name="_Toc210645555"/>
      <w:bookmarkStart w:id="45" w:name="_Toc215551327"/>
      <w:r>
        <w:t>3.2 Research Design</w:t>
      </w:r>
      <w:bookmarkEnd w:id="44"/>
      <w:bookmarkEnd w:id="45"/>
    </w:p>
    <w:p w14:paraId="4D86F43D">
      <w:pPr>
        <w:spacing w:after="0" w:line="480" w:lineRule="auto"/>
        <w:jc w:val="both"/>
        <w:rPr>
          <w:rFonts w:eastAsia="Times New Roman" w:asciiTheme="majorBidi" w:hAnsiTheme="majorBidi" w:cstheme="majorBidi"/>
          <w:sz w:val="24"/>
          <w:szCs w:val="24"/>
        </w:rPr>
      </w:pPr>
      <w:r>
        <w:rPr>
          <w:rFonts w:eastAsia="Times New Roman" w:asciiTheme="majorBidi" w:hAnsiTheme="majorBidi" w:cstheme="majorBidi"/>
          <w:sz w:val="24"/>
          <w:szCs w:val="24"/>
        </w:rPr>
        <w:t>The research design was adopted for this study was a descriptive survey research design. This design was considered appropriate because it will enable the researcher to collect, analyze, and interpret data on the student awareness and perception of Artificial intelligence (AI) in personalized learning and academic performance among secondary school chemistry students in Sokoto North Local Government Area. The survey method will allow for the assessment of attitudes, perceptions, and experience within a natural setting.</w:t>
      </w:r>
    </w:p>
    <w:p w14:paraId="4D549DCD">
      <w:pPr>
        <w:pStyle w:val="3"/>
      </w:pPr>
      <w:bookmarkStart w:id="46" w:name="_Toc210645556"/>
      <w:bookmarkStart w:id="47" w:name="_Toc215551328"/>
      <w:r>
        <w:t>3.3 Population of the Study</w:t>
      </w:r>
      <w:bookmarkEnd w:id="46"/>
      <w:bookmarkEnd w:id="47"/>
    </w:p>
    <w:p w14:paraId="4236B2EA">
      <w:pPr>
        <w:spacing w:after="0" w:line="480" w:lineRule="auto"/>
        <w:jc w:val="both"/>
        <w:rPr>
          <w:rFonts w:eastAsia="Times New Roman" w:asciiTheme="majorBidi" w:hAnsiTheme="majorBidi" w:cstheme="majorBidi"/>
          <w:sz w:val="24"/>
          <w:szCs w:val="24"/>
        </w:rPr>
      </w:pPr>
      <w:r>
        <w:rPr>
          <w:rFonts w:eastAsia="Times New Roman" w:asciiTheme="majorBidi" w:hAnsiTheme="majorBidi" w:cstheme="majorBidi"/>
          <w:sz w:val="24"/>
          <w:szCs w:val="24"/>
        </w:rPr>
        <w:t>The population of the study comprised of all government secondary schools in Sokoto North Local Government Area. However, there are 25 Senior Secondary Secondary Schools in Sokoto North Local Government. The schools cut across public schools to ensure fair representation of diverse experiences with AI and personalized learning. There are 3570 SSII student.</w:t>
      </w:r>
    </w:p>
    <w:p w14:paraId="477A94FF">
      <w:pPr>
        <w:pStyle w:val="3"/>
      </w:pPr>
      <w:bookmarkStart w:id="48" w:name="_Toc210645557"/>
      <w:bookmarkStart w:id="49" w:name="_Toc215551329"/>
      <w:r>
        <w:t>3.4 Sample and Sampling Technique</w:t>
      </w:r>
      <w:bookmarkEnd w:id="48"/>
      <w:bookmarkEnd w:id="49"/>
    </w:p>
    <w:p w14:paraId="44B2DA3F">
      <w:pPr>
        <w:pStyle w:val="25"/>
        <w:spacing w:line="480" w:lineRule="auto"/>
        <w:jc w:val="both"/>
        <w:rPr>
          <w:rFonts w:asciiTheme="majorBidi" w:hAnsiTheme="majorBidi" w:cstheme="majorBidi"/>
          <w:sz w:val="24"/>
          <w:szCs w:val="24"/>
        </w:rPr>
      </w:pPr>
      <w:r>
        <w:rPr>
          <w:rFonts w:asciiTheme="majorBidi" w:hAnsiTheme="majorBidi" w:cstheme="majorBidi"/>
          <w:sz w:val="24"/>
          <w:szCs w:val="24"/>
        </w:rPr>
        <w:t>The sample for this research is 300 students and a total of 300 students were selected from 10 Senior Secondary Schools within Sokoto North. The schools were chosen through purposive sampling based on their availability and accessibility, while the students were selected using purposive sampling to ensure fair representation of gender and class level (SS II). Purposive sampling is particularly effective when the population is diverse, as it ensures inclusion of relevant subgroups. The Sample comprises of 10 Senior Secondary School.</w:t>
      </w:r>
    </w:p>
    <w:p w14:paraId="1C6B7409">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14:paraId="614F4C3E">
      <w:pPr>
        <w:pStyle w:val="25"/>
        <w:spacing w:line="480" w:lineRule="auto"/>
        <w:jc w:val="both"/>
        <w:rPr>
          <w:rFonts w:ascii="Times New Roman" w:hAnsi="Times New Roman" w:cs="Times New Roman"/>
          <w:b/>
          <w:sz w:val="24"/>
          <w:szCs w:val="24"/>
        </w:rPr>
      </w:pPr>
      <w:bookmarkStart w:id="50" w:name="_Hlk215550238"/>
      <w:r>
        <w:rPr>
          <w:rFonts w:ascii="Times New Roman" w:hAnsi="Times New Roman" w:cs="Times New Roman"/>
          <w:b/>
          <w:sz w:val="24"/>
          <w:szCs w:val="24"/>
        </w:rPr>
        <w:t xml:space="preserve">Table 3.1: Sampling Technique table </w:t>
      </w:r>
    </w:p>
    <w:bookmarkEnd w:id="50"/>
    <w:tbl>
      <w:tblPr>
        <w:tblStyle w:val="7"/>
        <w:tblW w:w="9765" w:type="dxa"/>
        <w:tblCellSpacing w:w="15" w:type="dxa"/>
        <w:tblInd w:w="31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0"/>
        <w:gridCol w:w="4140"/>
        <w:gridCol w:w="1980"/>
        <w:gridCol w:w="3105"/>
      </w:tblGrid>
      <w:tr w14:paraId="06E444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tblHeader/>
          <w:tblCellSpacing w:w="15" w:type="dxa"/>
        </w:trPr>
        <w:tc>
          <w:tcPr>
            <w:tcW w:w="495" w:type="dxa"/>
            <w:tcBorders>
              <w:top w:val="single" w:color="auto" w:sz="4" w:space="0"/>
              <w:bottom w:val="single" w:color="auto" w:sz="4" w:space="0"/>
            </w:tcBorders>
            <w:tcMar>
              <w:top w:w="15" w:type="dxa"/>
              <w:left w:w="15" w:type="dxa"/>
              <w:bottom w:w="15" w:type="dxa"/>
              <w:right w:w="15" w:type="dxa"/>
            </w:tcMar>
            <w:vAlign w:val="center"/>
          </w:tcPr>
          <w:p w14:paraId="3A2CD199">
            <w:pPr>
              <w:spacing w:after="0" w:line="480" w:lineRule="auto"/>
              <w:jc w:val="center"/>
              <w:rPr>
                <w:rFonts w:ascii="Times New Roman" w:hAnsi="Times New Roman" w:eastAsia="Times New Roman"/>
                <w:b/>
                <w:bCs/>
                <w:sz w:val="24"/>
                <w:szCs w:val="24"/>
              </w:rPr>
            </w:pPr>
            <w:r>
              <w:rPr>
                <w:rFonts w:ascii="Times New Roman" w:hAnsi="Times New Roman" w:eastAsia="Times New Roman"/>
                <w:b/>
                <w:bCs/>
                <w:sz w:val="24"/>
                <w:szCs w:val="24"/>
              </w:rPr>
              <w:t>S/N</w:t>
            </w:r>
          </w:p>
        </w:tc>
        <w:tc>
          <w:tcPr>
            <w:tcW w:w="4110" w:type="dxa"/>
            <w:tcBorders>
              <w:top w:val="single" w:color="auto" w:sz="4" w:space="0"/>
              <w:bottom w:val="single" w:color="auto" w:sz="4" w:space="0"/>
            </w:tcBorders>
            <w:tcMar>
              <w:top w:w="15" w:type="dxa"/>
              <w:left w:w="15" w:type="dxa"/>
              <w:bottom w:w="15" w:type="dxa"/>
              <w:right w:w="15" w:type="dxa"/>
            </w:tcMar>
            <w:vAlign w:val="center"/>
          </w:tcPr>
          <w:p w14:paraId="6471A3B6">
            <w:pPr>
              <w:spacing w:after="0" w:line="480" w:lineRule="auto"/>
              <w:jc w:val="center"/>
              <w:rPr>
                <w:rFonts w:ascii="Times New Roman" w:hAnsi="Times New Roman" w:eastAsia="Times New Roman"/>
                <w:b/>
                <w:bCs/>
                <w:sz w:val="24"/>
                <w:szCs w:val="24"/>
              </w:rPr>
            </w:pPr>
            <w:r>
              <w:rPr>
                <w:rFonts w:ascii="Times New Roman" w:hAnsi="Times New Roman" w:eastAsia="Times New Roman"/>
                <w:b/>
                <w:bCs/>
                <w:sz w:val="24"/>
                <w:szCs w:val="24"/>
              </w:rPr>
              <w:t>School</w:t>
            </w:r>
          </w:p>
        </w:tc>
        <w:tc>
          <w:tcPr>
            <w:tcW w:w="1950" w:type="dxa"/>
            <w:tcBorders>
              <w:top w:val="single" w:color="auto" w:sz="4" w:space="0"/>
              <w:bottom w:val="single" w:color="auto" w:sz="4" w:space="0"/>
            </w:tcBorders>
            <w:tcMar>
              <w:top w:w="15" w:type="dxa"/>
              <w:left w:w="15" w:type="dxa"/>
              <w:bottom w:w="15" w:type="dxa"/>
              <w:right w:w="15" w:type="dxa"/>
            </w:tcMar>
            <w:vAlign w:val="center"/>
          </w:tcPr>
          <w:p w14:paraId="76A261BE">
            <w:pPr>
              <w:spacing w:after="0" w:line="480" w:lineRule="auto"/>
              <w:jc w:val="center"/>
              <w:rPr>
                <w:rFonts w:ascii="Times New Roman" w:hAnsi="Times New Roman" w:eastAsia="Times New Roman"/>
                <w:b/>
                <w:bCs/>
                <w:sz w:val="24"/>
                <w:szCs w:val="24"/>
              </w:rPr>
            </w:pPr>
            <w:r>
              <w:rPr>
                <w:rFonts w:ascii="Times New Roman" w:hAnsi="Times New Roman" w:eastAsia="Times New Roman"/>
                <w:b/>
                <w:bCs/>
                <w:sz w:val="24"/>
                <w:szCs w:val="24"/>
              </w:rPr>
              <w:t>No. students</w:t>
            </w:r>
          </w:p>
        </w:tc>
        <w:tc>
          <w:tcPr>
            <w:tcW w:w="3060" w:type="dxa"/>
            <w:tcBorders>
              <w:top w:val="single" w:color="auto" w:sz="4" w:space="0"/>
              <w:bottom w:val="single" w:color="auto" w:sz="4" w:space="0"/>
            </w:tcBorders>
            <w:tcMar>
              <w:top w:w="15" w:type="dxa"/>
              <w:left w:w="15" w:type="dxa"/>
              <w:bottom w:w="15" w:type="dxa"/>
              <w:right w:w="15" w:type="dxa"/>
            </w:tcMar>
            <w:vAlign w:val="center"/>
          </w:tcPr>
          <w:p w14:paraId="4E8CB40D">
            <w:pPr>
              <w:spacing w:after="0" w:line="480" w:lineRule="auto"/>
              <w:jc w:val="center"/>
              <w:rPr>
                <w:rFonts w:ascii="Times New Roman" w:hAnsi="Times New Roman" w:eastAsia="Times New Roman"/>
                <w:b/>
                <w:bCs/>
                <w:sz w:val="24"/>
                <w:szCs w:val="24"/>
              </w:rPr>
            </w:pPr>
            <w:r>
              <w:rPr>
                <w:rFonts w:ascii="Times New Roman" w:hAnsi="Times New Roman" w:eastAsia="Times New Roman"/>
                <w:b/>
                <w:bCs/>
                <w:sz w:val="24"/>
                <w:szCs w:val="24"/>
              </w:rPr>
              <w:t>No. of Proportion of Sampled Students</w:t>
            </w:r>
          </w:p>
        </w:tc>
      </w:tr>
      <w:tr w14:paraId="1D7B1F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7E2A3352">
            <w:pPr>
              <w:spacing w:after="0" w:line="480" w:lineRule="auto"/>
              <w:rPr>
                <w:rFonts w:ascii="Times New Roman" w:hAnsi="Times New Roman" w:eastAsia="Times New Roman"/>
                <w:sz w:val="24"/>
                <w:szCs w:val="24"/>
              </w:rPr>
            </w:pPr>
            <w:r>
              <w:rPr>
                <w:rFonts w:ascii="Times New Roman" w:hAnsi="Times New Roman" w:eastAsia="Times New Roman"/>
                <w:sz w:val="24"/>
                <w:szCs w:val="24"/>
              </w:rPr>
              <w:t>1</w:t>
            </w:r>
          </w:p>
        </w:tc>
        <w:tc>
          <w:tcPr>
            <w:tcW w:w="4110" w:type="dxa"/>
            <w:tcMar>
              <w:top w:w="15" w:type="dxa"/>
              <w:left w:w="15" w:type="dxa"/>
              <w:bottom w:w="15" w:type="dxa"/>
              <w:right w:w="15" w:type="dxa"/>
            </w:tcMar>
            <w:vAlign w:val="center"/>
          </w:tcPr>
          <w:p w14:paraId="33FFD8A3">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Government Girls Secondary School Runji Sambo  </w:t>
            </w:r>
          </w:p>
        </w:tc>
        <w:tc>
          <w:tcPr>
            <w:tcW w:w="1950" w:type="dxa"/>
            <w:tcMar>
              <w:top w:w="15" w:type="dxa"/>
              <w:left w:w="15" w:type="dxa"/>
              <w:bottom w:w="15" w:type="dxa"/>
              <w:right w:w="15" w:type="dxa"/>
            </w:tcMar>
            <w:vAlign w:val="center"/>
          </w:tcPr>
          <w:p w14:paraId="7926A4D3">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410</w:t>
            </w:r>
          </w:p>
        </w:tc>
        <w:tc>
          <w:tcPr>
            <w:tcW w:w="3060" w:type="dxa"/>
            <w:tcMar>
              <w:top w:w="15" w:type="dxa"/>
              <w:left w:w="15" w:type="dxa"/>
              <w:bottom w:w="15" w:type="dxa"/>
              <w:right w:w="15" w:type="dxa"/>
            </w:tcMar>
            <w:vAlign w:val="center"/>
          </w:tcPr>
          <w:p w14:paraId="5A8E3B05">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34</w:t>
            </w:r>
          </w:p>
        </w:tc>
      </w:tr>
      <w:tr w14:paraId="64A4C0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17663FE8">
            <w:pPr>
              <w:spacing w:after="0" w:line="480" w:lineRule="auto"/>
              <w:rPr>
                <w:rFonts w:ascii="Times New Roman" w:hAnsi="Times New Roman" w:eastAsia="Times New Roman"/>
                <w:sz w:val="24"/>
                <w:szCs w:val="24"/>
              </w:rPr>
            </w:pPr>
            <w:r>
              <w:rPr>
                <w:rFonts w:ascii="Times New Roman" w:hAnsi="Times New Roman" w:eastAsia="Times New Roman"/>
                <w:sz w:val="24"/>
                <w:szCs w:val="24"/>
              </w:rPr>
              <w:t>2</w:t>
            </w:r>
          </w:p>
        </w:tc>
        <w:tc>
          <w:tcPr>
            <w:tcW w:w="4110" w:type="dxa"/>
            <w:tcMar>
              <w:top w:w="15" w:type="dxa"/>
              <w:left w:w="15" w:type="dxa"/>
              <w:bottom w:w="15" w:type="dxa"/>
              <w:right w:w="15" w:type="dxa"/>
            </w:tcMar>
            <w:vAlign w:val="center"/>
          </w:tcPr>
          <w:p w14:paraId="48AE77FB">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Government Girls College  </w:t>
            </w:r>
          </w:p>
        </w:tc>
        <w:tc>
          <w:tcPr>
            <w:tcW w:w="1950" w:type="dxa"/>
            <w:tcMar>
              <w:top w:w="15" w:type="dxa"/>
              <w:left w:w="15" w:type="dxa"/>
              <w:bottom w:w="15" w:type="dxa"/>
              <w:right w:w="15" w:type="dxa"/>
            </w:tcMar>
            <w:vAlign w:val="center"/>
          </w:tcPr>
          <w:p w14:paraId="683DA3B6">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330</w:t>
            </w:r>
          </w:p>
        </w:tc>
        <w:tc>
          <w:tcPr>
            <w:tcW w:w="3060" w:type="dxa"/>
            <w:tcMar>
              <w:top w:w="15" w:type="dxa"/>
              <w:left w:w="15" w:type="dxa"/>
              <w:bottom w:w="15" w:type="dxa"/>
              <w:right w:w="15" w:type="dxa"/>
            </w:tcMar>
            <w:vAlign w:val="center"/>
          </w:tcPr>
          <w:p w14:paraId="1FBE5A8E">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28</w:t>
            </w:r>
          </w:p>
        </w:tc>
      </w:tr>
      <w:tr w14:paraId="69407D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1F788EFE">
            <w:pPr>
              <w:spacing w:after="0" w:line="480" w:lineRule="auto"/>
              <w:rPr>
                <w:rFonts w:ascii="Times New Roman" w:hAnsi="Times New Roman" w:eastAsia="Times New Roman"/>
                <w:sz w:val="24"/>
                <w:szCs w:val="24"/>
              </w:rPr>
            </w:pPr>
            <w:r>
              <w:rPr>
                <w:rFonts w:ascii="Times New Roman" w:hAnsi="Times New Roman" w:eastAsia="Times New Roman"/>
                <w:sz w:val="24"/>
                <w:szCs w:val="24"/>
              </w:rPr>
              <w:t>3</w:t>
            </w:r>
          </w:p>
        </w:tc>
        <w:tc>
          <w:tcPr>
            <w:tcW w:w="4110" w:type="dxa"/>
            <w:tcMar>
              <w:top w:w="15" w:type="dxa"/>
              <w:left w:w="15" w:type="dxa"/>
              <w:bottom w:w="15" w:type="dxa"/>
              <w:right w:w="15" w:type="dxa"/>
            </w:tcMar>
            <w:vAlign w:val="center"/>
          </w:tcPr>
          <w:p w14:paraId="6F12601E">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Magajjin Gari Secondary School  </w:t>
            </w:r>
          </w:p>
        </w:tc>
        <w:tc>
          <w:tcPr>
            <w:tcW w:w="1950" w:type="dxa"/>
            <w:tcMar>
              <w:top w:w="15" w:type="dxa"/>
              <w:left w:w="15" w:type="dxa"/>
              <w:bottom w:w="15" w:type="dxa"/>
              <w:right w:w="15" w:type="dxa"/>
            </w:tcMar>
            <w:vAlign w:val="center"/>
          </w:tcPr>
          <w:p w14:paraId="2EFE416E">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370</w:t>
            </w:r>
          </w:p>
        </w:tc>
        <w:tc>
          <w:tcPr>
            <w:tcW w:w="3060" w:type="dxa"/>
            <w:tcMar>
              <w:top w:w="15" w:type="dxa"/>
              <w:left w:w="15" w:type="dxa"/>
              <w:bottom w:w="15" w:type="dxa"/>
              <w:right w:w="15" w:type="dxa"/>
            </w:tcMar>
            <w:vAlign w:val="center"/>
          </w:tcPr>
          <w:p w14:paraId="6B20ED67">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31</w:t>
            </w:r>
          </w:p>
        </w:tc>
      </w:tr>
      <w:tr w14:paraId="5740D1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6A19C0DA">
            <w:pPr>
              <w:spacing w:after="0" w:line="480" w:lineRule="auto"/>
              <w:rPr>
                <w:rFonts w:ascii="Times New Roman" w:hAnsi="Times New Roman" w:eastAsia="Times New Roman"/>
                <w:sz w:val="24"/>
                <w:szCs w:val="24"/>
              </w:rPr>
            </w:pPr>
            <w:r>
              <w:rPr>
                <w:rFonts w:ascii="Times New Roman" w:hAnsi="Times New Roman" w:eastAsia="Times New Roman"/>
                <w:sz w:val="24"/>
                <w:szCs w:val="24"/>
              </w:rPr>
              <w:t>4</w:t>
            </w:r>
          </w:p>
        </w:tc>
        <w:tc>
          <w:tcPr>
            <w:tcW w:w="4110" w:type="dxa"/>
            <w:tcMar>
              <w:top w:w="15" w:type="dxa"/>
              <w:left w:w="15" w:type="dxa"/>
              <w:bottom w:w="15" w:type="dxa"/>
              <w:right w:w="15" w:type="dxa"/>
            </w:tcMar>
            <w:vAlign w:val="center"/>
          </w:tcPr>
          <w:p w14:paraId="790852BE">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Sultan Attahiru Secondary School  </w:t>
            </w:r>
          </w:p>
        </w:tc>
        <w:tc>
          <w:tcPr>
            <w:tcW w:w="1950" w:type="dxa"/>
            <w:tcMar>
              <w:top w:w="15" w:type="dxa"/>
              <w:left w:w="15" w:type="dxa"/>
              <w:bottom w:w="15" w:type="dxa"/>
              <w:right w:w="15" w:type="dxa"/>
            </w:tcMar>
            <w:vAlign w:val="center"/>
          </w:tcPr>
          <w:p w14:paraId="4F5B4446">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330</w:t>
            </w:r>
          </w:p>
        </w:tc>
        <w:tc>
          <w:tcPr>
            <w:tcW w:w="3060" w:type="dxa"/>
            <w:tcMar>
              <w:top w:w="15" w:type="dxa"/>
              <w:left w:w="15" w:type="dxa"/>
              <w:bottom w:w="15" w:type="dxa"/>
              <w:right w:w="15" w:type="dxa"/>
            </w:tcMar>
            <w:vAlign w:val="center"/>
          </w:tcPr>
          <w:p w14:paraId="7B571801">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28</w:t>
            </w:r>
          </w:p>
        </w:tc>
      </w:tr>
      <w:tr w14:paraId="5FAB7F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6CBBA876">
            <w:pPr>
              <w:spacing w:after="0" w:line="480" w:lineRule="auto"/>
              <w:rPr>
                <w:rFonts w:ascii="Times New Roman" w:hAnsi="Times New Roman" w:eastAsia="Times New Roman"/>
                <w:sz w:val="24"/>
                <w:szCs w:val="24"/>
              </w:rPr>
            </w:pPr>
            <w:r>
              <w:rPr>
                <w:rFonts w:ascii="Times New Roman" w:hAnsi="Times New Roman" w:eastAsia="Times New Roman"/>
                <w:sz w:val="24"/>
                <w:szCs w:val="24"/>
              </w:rPr>
              <w:t>5</w:t>
            </w:r>
          </w:p>
        </w:tc>
        <w:tc>
          <w:tcPr>
            <w:tcW w:w="4110" w:type="dxa"/>
            <w:tcMar>
              <w:top w:w="15" w:type="dxa"/>
              <w:left w:w="15" w:type="dxa"/>
              <w:bottom w:w="15" w:type="dxa"/>
              <w:right w:w="15" w:type="dxa"/>
            </w:tcMar>
            <w:vAlign w:val="center"/>
          </w:tcPr>
          <w:p w14:paraId="763A9E6A">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Sultan Bello Secondary School </w:t>
            </w:r>
          </w:p>
        </w:tc>
        <w:tc>
          <w:tcPr>
            <w:tcW w:w="1950" w:type="dxa"/>
            <w:tcMar>
              <w:top w:w="15" w:type="dxa"/>
              <w:left w:w="15" w:type="dxa"/>
              <w:bottom w:w="15" w:type="dxa"/>
              <w:right w:w="15" w:type="dxa"/>
            </w:tcMar>
            <w:vAlign w:val="center"/>
          </w:tcPr>
          <w:p w14:paraId="41DC49E9">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410</w:t>
            </w:r>
          </w:p>
        </w:tc>
        <w:tc>
          <w:tcPr>
            <w:tcW w:w="3060" w:type="dxa"/>
            <w:tcMar>
              <w:top w:w="15" w:type="dxa"/>
              <w:left w:w="15" w:type="dxa"/>
              <w:bottom w:w="15" w:type="dxa"/>
              <w:right w:w="15" w:type="dxa"/>
            </w:tcMar>
            <w:vAlign w:val="center"/>
          </w:tcPr>
          <w:p w14:paraId="3B0C3DCC">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34</w:t>
            </w:r>
          </w:p>
        </w:tc>
      </w:tr>
      <w:tr w14:paraId="6884BD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5156444A">
            <w:pPr>
              <w:spacing w:after="0" w:line="480" w:lineRule="auto"/>
              <w:rPr>
                <w:rFonts w:ascii="Times New Roman" w:hAnsi="Times New Roman" w:eastAsia="Times New Roman"/>
                <w:sz w:val="24"/>
                <w:szCs w:val="24"/>
              </w:rPr>
            </w:pPr>
            <w:r>
              <w:rPr>
                <w:rFonts w:ascii="Times New Roman" w:hAnsi="Times New Roman" w:eastAsia="Times New Roman"/>
                <w:sz w:val="24"/>
                <w:szCs w:val="24"/>
              </w:rPr>
              <w:t>6</w:t>
            </w:r>
          </w:p>
        </w:tc>
        <w:tc>
          <w:tcPr>
            <w:tcW w:w="4110" w:type="dxa"/>
            <w:tcMar>
              <w:top w:w="15" w:type="dxa"/>
              <w:left w:w="15" w:type="dxa"/>
              <w:bottom w:w="15" w:type="dxa"/>
              <w:right w:w="15" w:type="dxa"/>
            </w:tcMar>
            <w:vAlign w:val="center"/>
          </w:tcPr>
          <w:p w14:paraId="7586AB63">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Government Technical  College </w:t>
            </w:r>
          </w:p>
        </w:tc>
        <w:tc>
          <w:tcPr>
            <w:tcW w:w="1950" w:type="dxa"/>
            <w:tcMar>
              <w:top w:w="15" w:type="dxa"/>
              <w:left w:w="15" w:type="dxa"/>
              <w:bottom w:w="15" w:type="dxa"/>
              <w:right w:w="15" w:type="dxa"/>
            </w:tcMar>
            <w:vAlign w:val="center"/>
          </w:tcPr>
          <w:p w14:paraId="4A69F35E">
            <w:pPr>
              <w:spacing w:after="0" w:line="480" w:lineRule="auto"/>
              <w:jc w:val="center"/>
              <w:rPr>
                <w:rFonts w:ascii="Times New Roman" w:hAnsi="Times New Roman" w:eastAsia="Times New Roman"/>
                <w:bCs/>
                <w:sz w:val="24"/>
                <w:szCs w:val="24"/>
              </w:rPr>
            </w:pPr>
            <w:r>
              <w:rPr>
                <w:rFonts w:ascii="Times New Roman" w:hAnsi="Times New Roman" w:eastAsia="Times New Roman"/>
                <w:bCs/>
                <w:sz w:val="24"/>
                <w:szCs w:val="24"/>
              </w:rPr>
              <w:t>450</w:t>
            </w:r>
          </w:p>
        </w:tc>
        <w:tc>
          <w:tcPr>
            <w:tcW w:w="3060" w:type="dxa"/>
            <w:tcMar>
              <w:top w:w="15" w:type="dxa"/>
              <w:left w:w="15" w:type="dxa"/>
              <w:bottom w:w="15" w:type="dxa"/>
              <w:right w:w="15" w:type="dxa"/>
            </w:tcMar>
            <w:vAlign w:val="center"/>
          </w:tcPr>
          <w:p w14:paraId="5DAA4778">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38</w:t>
            </w:r>
          </w:p>
        </w:tc>
      </w:tr>
      <w:tr w14:paraId="116618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47588277">
            <w:pPr>
              <w:spacing w:after="0" w:line="480" w:lineRule="auto"/>
              <w:rPr>
                <w:rFonts w:ascii="Times New Roman" w:hAnsi="Times New Roman" w:eastAsia="Times New Roman"/>
                <w:sz w:val="24"/>
                <w:szCs w:val="24"/>
              </w:rPr>
            </w:pPr>
            <w:r>
              <w:rPr>
                <w:rFonts w:ascii="Times New Roman" w:hAnsi="Times New Roman" w:eastAsia="Times New Roman"/>
                <w:sz w:val="24"/>
                <w:szCs w:val="24"/>
              </w:rPr>
              <w:t>7</w:t>
            </w:r>
          </w:p>
        </w:tc>
        <w:tc>
          <w:tcPr>
            <w:tcW w:w="4110" w:type="dxa"/>
            <w:tcMar>
              <w:top w:w="15" w:type="dxa"/>
              <w:left w:w="15" w:type="dxa"/>
              <w:bottom w:w="15" w:type="dxa"/>
              <w:right w:w="15" w:type="dxa"/>
            </w:tcMar>
            <w:vAlign w:val="center"/>
          </w:tcPr>
          <w:p w14:paraId="2991E327">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Sultan Atiku Secondary School </w:t>
            </w:r>
          </w:p>
        </w:tc>
        <w:tc>
          <w:tcPr>
            <w:tcW w:w="1950" w:type="dxa"/>
            <w:tcMar>
              <w:top w:w="15" w:type="dxa"/>
              <w:left w:w="15" w:type="dxa"/>
              <w:bottom w:w="15" w:type="dxa"/>
              <w:right w:w="15" w:type="dxa"/>
            </w:tcMar>
            <w:vAlign w:val="center"/>
          </w:tcPr>
          <w:p w14:paraId="5CC4136D">
            <w:pPr>
              <w:spacing w:after="0" w:line="480" w:lineRule="auto"/>
              <w:jc w:val="center"/>
              <w:rPr>
                <w:rFonts w:ascii="Times New Roman" w:hAnsi="Times New Roman" w:eastAsia="Times New Roman"/>
                <w:bCs/>
                <w:sz w:val="24"/>
                <w:szCs w:val="24"/>
              </w:rPr>
            </w:pPr>
            <w:r>
              <w:rPr>
                <w:rFonts w:ascii="Times New Roman" w:hAnsi="Times New Roman" w:eastAsia="Times New Roman"/>
                <w:bCs/>
                <w:sz w:val="24"/>
                <w:szCs w:val="24"/>
              </w:rPr>
              <w:t>310</w:t>
            </w:r>
          </w:p>
        </w:tc>
        <w:tc>
          <w:tcPr>
            <w:tcW w:w="3060" w:type="dxa"/>
            <w:tcMar>
              <w:top w:w="15" w:type="dxa"/>
              <w:left w:w="15" w:type="dxa"/>
              <w:bottom w:w="15" w:type="dxa"/>
              <w:right w:w="15" w:type="dxa"/>
            </w:tcMar>
            <w:vAlign w:val="center"/>
          </w:tcPr>
          <w:p w14:paraId="692A28A4">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20</w:t>
            </w:r>
          </w:p>
        </w:tc>
      </w:tr>
      <w:tr w14:paraId="600C9E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14D75E3F">
            <w:pPr>
              <w:spacing w:after="0" w:line="480" w:lineRule="auto"/>
              <w:rPr>
                <w:rFonts w:ascii="Times New Roman" w:hAnsi="Times New Roman" w:eastAsia="Times New Roman"/>
                <w:sz w:val="24"/>
                <w:szCs w:val="24"/>
              </w:rPr>
            </w:pPr>
            <w:r>
              <w:rPr>
                <w:rFonts w:ascii="Times New Roman" w:hAnsi="Times New Roman" w:eastAsia="Times New Roman"/>
                <w:sz w:val="24"/>
                <w:szCs w:val="24"/>
              </w:rPr>
              <w:t>8</w:t>
            </w:r>
          </w:p>
        </w:tc>
        <w:tc>
          <w:tcPr>
            <w:tcW w:w="4110" w:type="dxa"/>
            <w:tcMar>
              <w:top w:w="15" w:type="dxa"/>
              <w:left w:w="15" w:type="dxa"/>
              <w:bottom w:w="15" w:type="dxa"/>
              <w:right w:w="15" w:type="dxa"/>
            </w:tcMar>
            <w:vAlign w:val="center"/>
          </w:tcPr>
          <w:p w14:paraId="25474D10">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Sultan Abubakar College </w:t>
            </w:r>
          </w:p>
        </w:tc>
        <w:tc>
          <w:tcPr>
            <w:tcW w:w="1950" w:type="dxa"/>
            <w:tcMar>
              <w:top w:w="15" w:type="dxa"/>
              <w:left w:w="15" w:type="dxa"/>
              <w:bottom w:w="15" w:type="dxa"/>
              <w:right w:w="15" w:type="dxa"/>
            </w:tcMar>
            <w:vAlign w:val="center"/>
          </w:tcPr>
          <w:p w14:paraId="3B641ECD">
            <w:pPr>
              <w:spacing w:after="0" w:line="480" w:lineRule="auto"/>
              <w:jc w:val="center"/>
              <w:rPr>
                <w:rFonts w:ascii="Times New Roman" w:hAnsi="Times New Roman" w:eastAsia="Times New Roman"/>
                <w:bCs/>
                <w:sz w:val="24"/>
                <w:szCs w:val="24"/>
              </w:rPr>
            </w:pPr>
            <w:r>
              <w:rPr>
                <w:rFonts w:ascii="Times New Roman" w:hAnsi="Times New Roman" w:eastAsia="Times New Roman"/>
                <w:bCs/>
                <w:sz w:val="24"/>
                <w:szCs w:val="24"/>
              </w:rPr>
              <w:t>350</w:t>
            </w:r>
          </w:p>
        </w:tc>
        <w:tc>
          <w:tcPr>
            <w:tcW w:w="3060" w:type="dxa"/>
            <w:tcMar>
              <w:top w:w="15" w:type="dxa"/>
              <w:left w:w="15" w:type="dxa"/>
              <w:bottom w:w="15" w:type="dxa"/>
              <w:right w:w="15" w:type="dxa"/>
            </w:tcMar>
            <w:vAlign w:val="center"/>
          </w:tcPr>
          <w:p w14:paraId="0AFE7CF6">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30</w:t>
            </w:r>
          </w:p>
        </w:tc>
      </w:tr>
      <w:tr w14:paraId="110451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5F31B8E8">
            <w:pPr>
              <w:spacing w:after="0" w:line="480" w:lineRule="auto"/>
              <w:rPr>
                <w:rFonts w:ascii="Times New Roman" w:hAnsi="Times New Roman" w:eastAsia="Times New Roman"/>
                <w:sz w:val="24"/>
                <w:szCs w:val="24"/>
              </w:rPr>
            </w:pPr>
            <w:r>
              <w:rPr>
                <w:rFonts w:ascii="Times New Roman" w:hAnsi="Times New Roman" w:eastAsia="Times New Roman"/>
                <w:sz w:val="24"/>
                <w:szCs w:val="24"/>
              </w:rPr>
              <w:t>9</w:t>
            </w:r>
          </w:p>
        </w:tc>
        <w:tc>
          <w:tcPr>
            <w:tcW w:w="4110" w:type="dxa"/>
            <w:tcMar>
              <w:top w:w="15" w:type="dxa"/>
              <w:left w:w="15" w:type="dxa"/>
              <w:bottom w:w="15" w:type="dxa"/>
              <w:right w:w="15" w:type="dxa"/>
            </w:tcMar>
            <w:vAlign w:val="center"/>
          </w:tcPr>
          <w:p w14:paraId="118F81BD">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Sultan Atiku Secondary School </w:t>
            </w:r>
          </w:p>
        </w:tc>
        <w:tc>
          <w:tcPr>
            <w:tcW w:w="1950" w:type="dxa"/>
            <w:tcMar>
              <w:top w:w="15" w:type="dxa"/>
              <w:left w:w="15" w:type="dxa"/>
              <w:bottom w:w="15" w:type="dxa"/>
              <w:right w:w="15" w:type="dxa"/>
            </w:tcMar>
            <w:vAlign w:val="center"/>
          </w:tcPr>
          <w:p w14:paraId="4970E0E3">
            <w:pPr>
              <w:spacing w:after="0" w:line="480" w:lineRule="auto"/>
              <w:jc w:val="center"/>
              <w:rPr>
                <w:rFonts w:ascii="Times New Roman" w:hAnsi="Times New Roman" w:eastAsia="Times New Roman"/>
                <w:bCs/>
                <w:sz w:val="24"/>
                <w:szCs w:val="24"/>
              </w:rPr>
            </w:pPr>
            <w:r>
              <w:rPr>
                <w:rFonts w:ascii="Times New Roman" w:hAnsi="Times New Roman" w:eastAsia="Times New Roman"/>
                <w:bCs/>
                <w:sz w:val="24"/>
                <w:szCs w:val="24"/>
              </w:rPr>
              <w:t>310</w:t>
            </w:r>
          </w:p>
        </w:tc>
        <w:tc>
          <w:tcPr>
            <w:tcW w:w="3060" w:type="dxa"/>
            <w:tcMar>
              <w:top w:w="15" w:type="dxa"/>
              <w:left w:w="15" w:type="dxa"/>
              <w:bottom w:w="15" w:type="dxa"/>
              <w:right w:w="15" w:type="dxa"/>
            </w:tcMar>
            <w:vAlign w:val="center"/>
          </w:tcPr>
          <w:p w14:paraId="0A704B45">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28</w:t>
            </w:r>
          </w:p>
        </w:tc>
      </w:tr>
      <w:tr w14:paraId="053DA2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6DBC9D33">
            <w:pPr>
              <w:spacing w:after="0" w:line="480" w:lineRule="auto"/>
              <w:rPr>
                <w:rFonts w:ascii="Times New Roman" w:hAnsi="Times New Roman" w:eastAsia="Times New Roman"/>
                <w:sz w:val="24"/>
                <w:szCs w:val="24"/>
              </w:rPr>
            </w:pPr>
            <w:r>
              <w:rPr>
                <w:rFonts w:ascii="Times New Roman" w:hAnsi="Times New Roman" w:eastAsia="Times New Roman"/>
                <w:sz w:val="24"/>
                <w:szCs w:val="24"/>
              </w:rPr>
              <w:t>10</w:t>
            </w:r>
          </w:p>
        </w:tc>
        <w:tc>
          <w:tcPr>
            <w:tcW w:w="4110" w:type="dxa"/>
            <w:tcMar>
              <w:top w:w="15" w:type="dxa"/>
              <w:left w:w="15" w:type="dxa"/>
              <w:bottom w:w="15" w:type="dxa"/>
              <w:right w:w="15" w:type="dxa"/>
            </w:tcMar>
            <w:vAlign w:val="center"/>
          </w:tcPr>
          <w:p w14:paraId="77E79633">
            <w:pPr>
              <w:spacing w:after="0" w:line="480" w:lineRule="auto"/>
              <w:rPr>
                <w:rFonts w:ascii="Times New Roman" w:hAnsi="Times New Roman" w:eastAsia="Times New Roman"/>
                <w:sz w:val="24"/>
                <w:szCs w:val="24"/>
              </w:rPr>
            </w:pPr>
            <w:r>
              <w:rPr>
                <w:rFonts w:ascii="Times New Roman" w:hAnsi="Times New Roman" w:eastAsia="Times New Roman"/>
                <w:sz w:val="24"/>
                <w:szCs w:val="24"/>
              </w:rPr>
              <w:t xml:space="preserve">Sokoto Teachers College </w:t>
            </w:r>
          </w:p>
        </w:tc>
        <w:tc>
          <w:tcPr>
            <w:tcW w:w="1950" w:type="dxa"/>
            <w:tcMar>
              <w:top w:w="15" w:type="dxa"/>
              <w:left w:w="15" w:type="dxa"/>
              <w:bottom w:w="15" w:type="dxa"/>
              <w:right w:w="15" w:type="dxa"/>
            </w:tcMar>
            <w:vAlign w:val="center"/>
          </w:tcPr>
          <w:p w14:paraId="0A7A194B">
            <w:pPr>
              <w:spacing w:after="0" w:line="480" w:lineRule="auto"/>
              <w:jc w:val="center"/>
              <w:rPr>
                <w:rFonts w:ascii="Times New Roman" w:hAnsi="Times New Roman" w:eastAsia="Times New Roman"/>
                <w:bCs/>
                <w:sz w:val="24"/>
                <w:szCs w:val="24"/>
              </w:rPr>
            </w:pPr>
            <w:r>
              <w:rPr>
                <w:rFonts w:ascii="Times New Roman" w:hAnsi="Times New Roman" w:eastAsia="Times New Roman"/>
                <w:bCs/>
                <w:sz w:val="24"/>
                <w:szCs w:val="24"/>
              </w:rPr>
              <w:t>300</w:t>
            </w:r>
          </w:p>
        </w:tc>
        <w:tc>
          <w:tcPr>
            <w:tcW w:w="3060" w:type="dxa"/>
            <w:tcMar>
              <w:top w:w="15" w:type="dxa"/>
              <w:left w:w="15" w:type="dxa"/>
              <w:bottom w:w="15" w:type="dxa"/>
              <w:right w:w="15" w:type="dxa"/>
            </w:tcMar>
            <w:vAlign w:val="center"/>
          </w:tcPr>
          <w:p w14:paraId="092901FB">
            <w:pPr>
              <w:spacing w:after="0" w:line="480" w:lineRule="auto"/>
              <w:jc w:val="center"/>
              <w:rPr>
                <w:rFonts w:ascii="Times New Roman" w:hAnsi="Times New Roman" w:eastAsia="Times New Roman"/>
                <w:sz w:val="24"/>
                <w:szCs w:val="24"/>
              </w:rPr>
            </w:pPr>
            <w:r>
              <w:rPr>
                <w:rFonts w:ascii="Times New Roman" w:hAnsi="Times New Roman" w:eastAsia="Times New Roman"/>
                <w:sz w:val="24"/>
                <w:szCs w:val="24"/>
              </w:rPr>
              <w:t>20</w:t>
            </w:r>
          </w:p>
        </w:tc>
      </w:tr>
      <w:tr w14:paraId="408A5F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CellSpacing w:w="15" w:type="dxa"/>
        </w:trPr>
        <w:tc>
          <w:tcPr>
            <w:tcW w:w="495" w:type="dxa"/>
            <w:tcMar>
              <w:top w:w="15" w:type="dxa"/>
              <w:left w:w="15" w:type="dxa"/>
              <w:bottom w:w="15" w:type="dxa"/>
              <w:right w:w="15" w:type="dxa"/>
            </w:tcMar>
            <w:vAlign w:val="center"/>
          </w:tcPr>
          <w:p w14:paraId="2889F199">
            <w:pPr>
              <w:spacing w:after="0" w:line="480" w:lineRule="auto"/>
              <w:rPr>
                <w:rFonts w:ascii="Times New Roman" w:hAnsi="Times New Roman" w:eastAsia="Times New Roman"/>
                <w:b/>
                <w:bCs/>
                <w:sz w:val="24"/>
                <w:szCs w:val="24"/>
              </w:rPr>
            </w:pPr>
          </w:p>
        </w:tc>
        <w:tc>
          <w:tcPr>
            <w:tcW w:w="4110" w:type="dxa"/>
            <w:tcMar>
              <w:top w:w="15" w:type="dxa"/>
              <w:left w:w="15" w:type="dxa"/>
              <w:bottom w:w="15" w:type="dxa"/>
              <w:right w:w="15" w:type="dxa"/>
            </w:tcMar>
            <w:vAlign w:val="center"/>
          </w:tcPr>
          <w:p w14:paraId="4F063613">
            <w:pPr>
              <w:spacing w:after="0" w:line="480" w:lineRule="auto"/>
              <w:rPr>
                <w:rFonts w:ascii="Times New Roman" w:hAnsi="Times New Roman" w:eastAsia="Times New Roman"/>
                <w:b/>
                <w:bCs/>
                <w:sz w:val="24"/>
                <w:szCs w:val="24"/>
              </w:rPr>
            </w:pPr>
            <w:r>
              <w:rPr>
                <w:rFonts w:ascii="Times New Roman" w:hAnsi="Times New Roman" w:eastAsia="Times New Roman"/>
                <w:b/>
                <w:bCs/>
                <w:sz w:val="24"/>
                <w:szCs w:val="24"/>
              </w:rPr>
              <w:t xml:space="preserve">Total </w:t>
            </w:r>
          </w:p>
        </w:tc>
        <w:tc>
          <w:tcPr>
            <w:tcW w:w="1950" w:type="dxa"/>
            <w:tcMar>
              <w:top w:w="15" w:type="dxa"/>
              <w:left w:w="15" w:type="dxa"/>
              <w:bottom w:w="15" w:type="dxa"/>
              <w:right w:w="15" w:type="dxa"/>
            </w:tcMar>
            <w:vAlign w:val="center"/>
          </w:tcPr>
          <w:p w14:paraId="3C555949">
            <w:pPr>
              <w:spacing w:after="0" w:line="480" w:lineRule="auto"/>
              <w:jc w:val="center"/>
              <w:rPr>
                <w:rFonts w:ascii="Times New Roman" w:hAnsi="Times New Roman" w:eastAsia="Times New Roman"/>
                <w:b/>
                <w:bCs/>
                <w:sz w:val="24"/>
                <w:szCs w:val="24"/>
              </w:rPr>
            </w:pPr>
            <w:r>
              <w:rPr>
                <w:rFonts w:ascii="Times New Roman" w:hAnsi="Times New Roman" w:eastAsia="Times New Roman"/>
                <w:b/>
                <w:bCs/>
                <w:sz w:val="24"/>
                <w:szCs w:val="24"/>
              </w:rPr>
              <w:t>3570</w:t>
            </w:r>
          </w:p>
        </w:tc>
        <w:tc>
          <w:tcPr>
            <w:tcW w:w="3060" w:type="dxa"/>
            <w:tcMar>
              <w:top w:w="15" w:type="dxa"/>
              <w:left w:w="15" w:type="dxa"/>
              <w:bottom w:w="15" w:type="dxa"/>
              <w:right w:w="15" w:type="dxa"/>
            </w:tcMar>
            <w:vAlign w:val="center"/>
          </w:tcPr>
          <w:p w14:paraId="314F0BF4">
            <w:pPr>
              <w:spacing w:after="0" w:line="480" w:lineRule="auto"/>
              <w:jc w:val="center"/>
              <w:rPr>
                <w:rFonts w:ascii="Times New Roman" w:hAnsi="Times New Roman" w:eastAsia="Times New Roman"/>
                <w:b/>
                <w:bCs/>
                <w:sz w:val="24"/>
                <w:szCs w:val="24"/>
              </w:rPr>
            </w:pPr>
            <w:r>
              <w:rPr>
                <w:rFonts w:ascii="Times New Roman" w:hAnsi="Times New Roman" w:eastAsia="Times New Roman"/>
                <w:b/>
                <w:bCs/>
                <w:sz w:val="24"/>
                <w:szCs w:val="24"/>
              </w:rPr>
              <w:t>300</w:t>
            </w:r>
          </w:p>
        </w:tc>
      </w:tr>
    </w:tbl>
    <w:p w14:paraId="1781F66E">
      <w:pPr>
        <w:spacing w:after="0"/>
        <w:rPr>
          <w:rFonts w:ascii="Times New Roman" w:hAnsi="Times New Roman"/>
          <w:sz w:val="24"/>
          <w:szCs w:val="24"/>
        </w:rPr>
      </w:pPr>
      <w:r>
        <w:rPr>
          <w:rFonts w:ascii="Times New Roman" w:hAnsi="Times New Roman"/>
          <w:sz w:val="24"/>
          <w:szCs w:val="24"/>
        </w:rPr>
        <w:t>Field Survey, 2025</w:t>
      </w:r>
    </w:p>
    <w:p w14:paraId="3C51083D">
      <w:pPr>
        <w:pStyle w:val="3"/>
      </w:pPr>
      <w:bookmarkStart w:id="51" w:name="_Toc215551330"/>
      <w:bookmarkStart w:id="52" w:name="_Toc210645558"/>
      <w:r>
        <w:t>3.5 Research Instruments</w:t>
      </w:r>
      <w:bookmarkEnd w:id="51"/>
      <w:bookmarkEnd w:id="52"/>
    </w:p>
    <w:p w14:paraId="0BB5DC69">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main instrument that was used for data collection was a </w:t>
      </w:r>
      <w:r>
        <w:rPr>
          <w:rStyle w:val="14"/>
          <w:rFonts w:asciiTheme="majorBidi" w:hAnsiTheme="majorBidi" w:eastAsiaTheme="majorEastAsia" w:cstheme="majorBidi"/>
          <w:b w:val="0"/>
          <w:bCs w:val="0"/>
        </w:rPr>
        <w:t>Adopted Questionnaire</w:t>
      </w:r>
      <w:r>
        <w:rPr>
          <w:rFonts w:asciiTheme="majorBidi" w:hAnsiTheme="majorBidi" w:cstheme="majorBidi"/>
        </w:rPr>
        <w:t xml:space="preserve"> on AI designed by virtual(2024). The questionnaire contain open-ended questions designed to gather data on respondents’ awareness, perceptions, and experiences regarding the use of AI in personalized learning.</w:t>
      </w:r>
    </w:p>
    <w:p w14:paraId="5AD57039">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The instrument was divided into two sections:</w:t>
      </w:r>
    </w:p>
    <w:p w14:paraId="493F30DE">
      <w:pPr>
        <w:pStyle w:val="13"/>
        <w:numPr>
          <w:ilvl w:val="0"/>
          <w:numId w:val="3"/>
        </w:numPr>
        <w:spacing w:before="0" w:beforeAutospacing="0" w:after="0" w:afterAutospacing="0" w:line="480" w:lineRule="auto"/>
        <w:jc w:val="both"/>
        <w:rPr>
          <w:rFonts w:asciiTheme="majorBidi" w:hAnsiTheme="majorBidi" w:cstheme="majorBidi"/>
        </w:rPr>
      </w:pPr>
      <w:r>
        <w:rPr>
          <w:rStyle w:val="14"/>
          <w:rFonts w:asciiTheme="majorBidi" w:hAnsiTheme="majorBidi" w:eastAsiaTheme="majorEastAsia" w:cstheme="majorBidi"/>
        </w:rPr>
        <w:t>Section A</w:t>
      </w:r>
      <w:r>
        <w:rPr>
          <w:rFonts w:asciiTheme="majorBidi" w:hAnsiTheme="majorBidi" w:cstheme="majorBidi"/>
        </w:rPr>
        <w:t>: Demographic information (age, gender, school type, and role).</w:t>
      </w:r>
    </w:p>
    <w:p w14:paraId="4EF36577">
      <w:pPr>
        <w:pStyle w:val="13"/>
        <w:numPr>
          <w:ilvl w:val="0"/>
          <w:numId w:val="3"/>
        </w:numPr>
        <w:spacing w:before="0" w:beforeAutospacing="0" w:after="0" w:afterAutospacing="0" w:line="480" w:lineRule="auto"/>
        <w:jc w:val="both"/>
        <w:rPr>
          <w:rFonts w:asciiTheme="majorBidi" w:hAnsiTheme="majorBidi" w:cstheme="majorBidi"/>
        </w:rPr>
      </w:pPr>
      <w:r>
        <w:rPr>
          <w:rStyle w:val="14"/>
          <w:rFonts w:asciiTheme="majorBidi" w:hAnsiTheme="majorBidi" w:eastAsiaTheme="majorEastAsia" w:cstheme="majorBidi"/>
        </w:rPr>
        <w:t>Section B</w:t>
      </w:r>
      <w:r>
        <w:rPr>
          <w:rFonts w:asciiTheme="majorBidi" w:hAnsiTheme="majorBidi" w:cstheme="majorBidi"/>
        </w:rPr>
        <w:t>: Questions on respondents’ experiences, challenges, and perceived effectiveness of AI in personalized learning.</w:t>
      </w:r>
      <w:bookmarkStart w:id="53" w:name="_Toc210645559"/>
    </w:p>
    <w:p w14:paraId="0F166A7A">
      <w:pPr>
        <w:pStyle w:val="3"/>
      </w:pPr>
      <w:bookmarkStart w:id="54" w:name="_Toc215551331"/>
      <w:r>
        <w:t>3.5.1 Validity of the Instrument</w:t>
      </w:r>
      <w:bookmarkEnd w:id="53"/>
      <w:bookmarkEnd w:id="54"/>
    </w:p>
    <w:p w14:paraId="69FF953F">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validity of the instrument was ensured through </w:t>
      </w:r>
      <w:r>
        <w:rPr>
          <w:rStyle w:val="14"/>
          <w:rFonts w:asciiTheme="majorBidi" w:hAnsiTheme="majorBidi" w:eastAsiaTheme="majorEastAsia" w:cstheme="majorBidi"/>
          <w:b w:val="0"/>
          <w:bCs w:val="0"/>
        </w:rPr>
        <w:t>Expert Judgment</w:t>
      </w:r>
      <w:r>
        <w:rPr>
          <w:rFonts w:asciiTheme="majorBidi" w:hAnsiTheme="majorBidi" w:cstheme="majorBidi"/>
          <w:b/>
          <w:bCs/>
        </w:rPr>
        <w:t>.</w:t>
      </w:r>
      <w:r>
        <w:rPr>
          <w:rFonts w:asciiTheme="majorBidi" w:hAnsiTheme="majorBidi" w:cstheme="majorBidi"/>
        </w:rPr>
        <w:t xml:space="preserve"> The questionnaire was submitted to three experts in the Department of Science and Vocational Education, Usmanu Danfodiyo University, Sokoto, which was reviewed to ensure clarity, relevance, and appropriateness in addressing the research objectives. Suggestions and corrections that was </w:t>
      </w:r>
    </w:p>
    <w:p w14:paraId="0D0D844E">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made were incorporated before the final administration.</w:t>
      </w:r>
    </w:p>
    <w:p w14:paraId="5A9965D2">
      <w:pPr>
        <w:pStyle w:val="3"/>
        <w:rPr>
          <w:i/>
          <w:iCs/>
        </w:rPr>
      </w:pPr>
      <w:bookmarkStart w:id="55" w:name="_Toc215551332"/>
      <w:bookmarkStart w:id="56" w:name="_Toc210645560"/>
      <w:r>
        <w:t>3.5.2 Reliability of the Instrument</w:t>
      </w:r>
      <w:bookmarkEnd w:id="55"/>
      <w:bookmarkEnd w:id="56"/>
    </w:p>
    <w:p w14:paraId="49E4200D">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The reliability of the instrument was established using the </w:t>
      </w:r>
      <w:r>
        <w:rPr>
          <w:rStyle w:val="14"/>
          <w:rFonts w:asciiTheme="majorBidi" w:hAnsiTheme="majorBidi" w:eastAsiaTheme="majorEastAsia" w:cstheme="majorBidi"/>
          <w:b w:val="0"/>
          <w:bCs w:val="0"/>
        </w:rPr>
        <w:t>Cronbach Alpha Method</w:t>
      </w:r>
      <w:r>
        <w:rPr>
          <w:rFonts w:asciiTheme="majorBidi" w:hAnsiTheme="majorBidi" w:cstheme="majorBidi"/>
          <w:b/>
          <w:bCs/>
        </w:rPr>
        <w:t xml:space="preserve">, </w:t>
      </w:r>
      <w:r>
        <w:rPr>
          <w:rFonts w:asciiTheme="majorBidi" w:hAnsiTheme="majorBidi" w:cstheme="majorBidi"/>
        </w:rPr>
        <w:t>which will measure the internal consistency of the items in the questionnaire. A pilot test was conducted among 20 respondents in schools outside the sample area but within Sokoto metropolis. The Cronbach Alpha coefficient that was obtained was above 0.70, indicating that the instrument was reliable for the study.</w:t>
      </w:r>
    </w:p>
    <w:p w14:paraId="52AF2200">
      <w:pPr>
        <w:rPr>
          <w:rFonts w:ascii="Times New Roman" w:hAnsi="Times New Roman" w:eastAsia="Times New Roman" w:cstheme="majorBidi"/>
          <w:b/>
          <w:bCs/>
          <w:sz w:val="24"/>
          <w:szCs w:val="24"/>
        </w:rPr>
      </w:pPr>
      <w:bookmarkStart w:id="57" w:name="_Toc210645561"/>
      <w:r>
        <w:br w:type="page"/>
      </w:r>
    </w:p>
    <w:p w14:paraId="4FAE68BD">
      <w:pPr>
        <w:pStyle w:val="3"/>
      </w:pPr>
      <w:bookmarkStart w:id="58" w:name="_Toc215551333"/>
      <w:r>
        <w:t>3.6 Method of Data Collection</w:t>
      </w:r>
      <w:bookmarkEnd w:id="57"/>
      <w:bookmarkEnd w:id="58"/>
    </w:p>
    <w:p w14:paraId="70F50894">
      <w:pPr>
        <w:spacing w:after="0"/>
        <w:rPr>
          <w:rFonts w:asciiTheme="majorBidi" w:hAnsiTheme="majorBidi" w:cstheme="majorBidi"/>
          <w:sz w:val="24"/>
          <w:szCs w:val="24"/>
        </w:rPr>
      </w:pPr>
    </w:p>
    <w:p w14:paraId="03570184">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Data was collected by the researcher with the assistance of trained research assistants. The questionnaires was personally administered to the respondents in the selected schools to ensure proper guidance and accurate responses. Respondents was given adequate time to complete the questionnaires, and all completed copies will be retrieved immediately to avoid loss or incomplete data.</w:t>
      </w:r>
    </w:p>
    <w:p w14:paraId="3BE1E039">
      <w:pPr>
        <w:pStyle w:val="3"/>
      </w:pPr>
      <w:bookmarkStart w:id="59" w:name="_Toc215551334"/>
      <w:bookmarkStart w:id="60" w:name="_Toc210645562"/>
      <w:r>
        <w:t>3.7 Method of Data Analysis</w:t>
      </w:r>
      <w:bookmarkEnd w:id="59"/>
      <w:bookmarkEnd w:id="60"/>
    </w:p>
    <w:p w14:paraId="6363B82E">
      <w:pPr>
        <w:pStyle w:val="13"/>
        <w:spacing w:before="0" w:beforeAutospacing="0" w:after="0" w:afterAutospacing="0" w:line="480" w:lineRule="auto"/>
        <w:jc w:val="both"/>
        <w:rPr>
          <w:rFonts w:asciiTheme="majorBidi" w:hAnsiTheme="majorBidi" w:cstheme="majorBidi"/>
        </w:rPr>
      </w:pPr>
      <w:r>
        <w:rPr>
          <w:rFonts w:asciiTheme="majorBidi" w:hAnsiTheme="majorBidi" w:cstheme="majorBidi"/>
        </w:rPr>
        <w:t xml:space="preserve">Data analysis was carried out using both </w:t>
      </w:r>
      <w:r>
        <w:rPr>
          <w:rStyle w:val="14"/>
          <w:rFonts w:asciiTheme="majorBidi" w:hAnsiTheme="majorBidi" w:eastAsiaTheme="majorEastAsia" w:cstheme="majorBidi"/>
          <w:b w:val="0"/>
          <w:bCs w:val="0"/>
        </w:rPr>
        <w:t>descriptive and inferential statistics</w:t>
      </w:r>
      <w:r>
        <w:rPr>
          <w:rFonts w:asciiTheme="majorBidi" w:hAnsiTheme="majorBidi" w:cstheme="majorBidi"/>
          <w:b/>
          <w:bCs/>
        </w:rPr>
        <w:t>.</w:t>
      </w:r>
      <w:r>
        <w:rPr>
          <w:rFonts w:asciiTheme="majorBidi" w:hAnsiTheme="majorBidi" w:cstheme="majorBidi"/>
        </w:rPr>
        <w:t xml:space="preserve"> Descriptive statistics such as frequencies, percentages, mean, and standard deviation was used to summarize responses. Inferential statistics such as </w:t>
      </w:r>
      <w:r>
        <w:rPr>
          <w:rStyle w:val="14"/>
          <w:rFonts w:asciiTheme="majorBidi" w:hAnsiTheme="majorBidi" w:eastAsiaTheme="majorEastAsia" w:cstheme="majorBidi"/>
          <w:b w:val="0"/>
          <w:bCs w:val="0"/>
        </w:rPr>
        <w:t>Pearson moment correlation</w:t>
      </w:r>
      <w:r>
        <w:rPr>
          <w:rStyle w:val="14"/>
          <w:rFonts w:asciiTheme="majorBidi" w:hAnsiTheme="majorBidi" w:eastAsiaTheme="majorEastAsia" w:cstheme="majorBidi"/>
        </w:rPr>
        <w:t xml:space="preserve"> </w:t>
      </w:r>
      <w:r>
        <w:rPr>
          <w:rFonts w:asciiTheme="majorBidi" w:hAnsiTheme="majorBidi" w:cstheme="majorBidi"/>
        </w:rPr>
        <w:t>was employed to test the hypotheses and determine relationships between variables of interest. The analysis will be carried out using the Statistical Package for Social Sciences (SPSS) version 25.</w:t>
      </w:r>
    </w:p>
    <w:p w14:paraId="039DB5E0">
      <w:pPr>
        <w:pStyle w:val="13"/>
        <w:spacing w:before="0" w:beforeAutospacing="0" w:after="0" w:afterAutospacing="0" w:line="480" w:lineRule="auto"/>
        <w:jc w:val="both"/>
        <w:rPr>
          <w:rFonts w:asciiTheme="majorBidi" w:hAnsiTheme="majorBidi" w:cstheme="majorBidi"/>
        </w:rPr>
      </w:pPr>
    </w:p>
    <w:p w14:paraId="5456FAD6">
      <w:pPr>
        <w:pStyle w:val="4"/>
        <w:spacing w:before="0" w:line="480" w:lineRule="auto"/>
        <w:jc w:val="both"/>
        <w:rPr>
          <w:rStyle w:val="14"/>
          <w:rFonts w:asciiTheme="majorBidi" w:hAnsiTheme="majorBidi"/>
          <w:b/>
          <w:bCs/>
          <w:color w:val="auto"/>
          <w:sz w:val="24"/>
          <w:szCs w:val="24"/>
        </w:rPr>
      </w:pPr>
    </w:p>
    <w:p w14:paraId="27E1C0E1">
      <w:pPr>
        <w:spacing w:after="0" w:line="480" w:lineRule="auto"/>
        <w:jc w:val="both"/>
        <w:rPr>
          <w:rFonts w:ascii="Times New Roman" w:hAnsi="Times New Roman" w:cs="Times New Roman"/>
          <w:sz w:val="24"/>
          <w:szCs w:val="24"/>
        </w:rPr>
      </w:pPr>
    </w:p>
    <w:p w14:paraId="54491EFC">
      <w:pPr>
        <w:rPr>
          <w:rFonts w:ascii="Times New Roman" w:hAnsi="Times New Roman" w:eastAsiaTheme="majorEastAsia" w:cstheme="majorBidi"/>
          <w:b/>
          <w:color w:val="000000" w:themeColor="text1"/>
          <w:kern w:val="2"/>
          <w:sz w:val="24"/>
          <w:szCs w:val="40"/>
          <w:lang w:val="en-GB"/>
        </w:rPr>
      </w:pPr>
      <w:r>
        <w:br w:type="page"/>
      </w:r>
    </w:p>
    <w:p w14:paraId="1AB1491D">
      <w:pPr>
        <w:pStyle w:val="2"/>
      </w:pPr>
      <w:bookmarkStart w:id="61" w:name="_Toc215551335"/>
      <w:r>
        <w:t>CHAPTER FOUR</w:t>
      </w:r>
      <w:bookmarkEnd w:id="61"/>
    </w:p>
    <w:p w14:paraId="1E4E9B0E">
      <w:pPr>
        <w:pStyle w:val="2"/>
      </w:pPr>
      <w:bookmarkStart w:id="62" w:name="_Toc215551336"/>
      <w:r>
        <w:t>DATA PRESENTATION, ANALYSIS AND INTERPRETATION</w:t>
      </w:r>
      <w:bookmarkEnd w:id="62"/>
    </w:p>
    <w:p w14:paraId="489F206F">
      <w:pPr>
        <w:pStyle w:val="3"/>
      </w:pPr>
      <w:bookmarkStart w:id="63" w:name="_Toc215551337"/>
      <w:r>
        <w:t>4.1 Introduction</w:t>
      </w:r>
      <w:bookmarkEnd w:id="63"/>
    </w:p>
    <w:p w14:paraId="1BAC0C95">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This chapter deals with the presentation and analysis of the data obtained through questionnaire. The data gathered were presented according to the order in which they are arranged in the research questions. Simple percentage and frequency were used to analyse the Demographic Information of the Respondents while chi square Techniques was used to test the research hypothesis. It also discussed the findings of this study as they relate to the three (3) research questions and one hypothesis that guide the study. The data are presented in tables and the tables are then discussed.</w:t>
      </w:r>
    </w:p>
    <w:p w14:paraId="326B63D5">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Pertinent to this study is to investigate students' Awareness, Perception Of Artificial Intelligence As a Tool For Personalized Learning And Academic Performance Among Senior Secondary School Student, to explore the awareness, their perceptions and challenges that they encounter in such interactions. Based on this, respondents to this study were asked three specific research questions to look at have insights in to the respondents' awareness, perceptions and challenges of artificial intelligence as a tools for personalized learning in chemistry.</w:t>
      </w:r>
    </w:p>
    <w:p w14:paraId="4358A642">
      <w:pPr>
        <w:rPr>
          <w:rFonts w:ascii="Times New Roman" w:hAnsi="Times New Roman" w:eastAsia="Times New Roman" w:cstheme="majorBidi"/>
          <w:b/>
          <w:bCs/>
          <w:sz w:val="24"/>
          <w:szCs w:val="24"/>
        </w:rPr>
      </w:pPr>
      <w:r>
        <w:br w:type="page"/>
      </w:r>
    </w:p>
    <w:p w14:paraId="5CE1A297">
      <w:pPr>
        <w:pStyle w:val="3"/>
      </w:pPr>
      <w:bookmarkStart w:id="64" w:name="_Toc215551338"/>
      <w:r>
        <w:t>4.2 Demographics Data</w:t>
      </w:r>
      <w:bookmarkEnd w:id="64"/>
    </w:p>
    <w:p w14:paraId="57276E3E">
      <w:pPr>
        <w:pStyle w:val="5"/>
        <w:spacing w:before="0" w:line="240" w:lineRule="auto"/>
        <w:jc w:val="both"/>
        <w:rPr>
          <w:rFonts w:asciiTheme="majorBidi" w:hAnsiTheme="majorBidi"/>
          <w:i w:val="0"/>
          <w:iCs w:val="0"/>
          <w:color w:val="auto"/>
          <w:sz w:val="24"/>
          <w:szCs w:val="24"/>
        </w:rPr>
      </w:pPr>
      <w:r>
        <w:rPr>
          <w:rFonts w:asciiTheme="majorBidi" w:hAnsiTheme="majorBidi"/>
          <w:i w:val="0"/>
          <w:iCs w:val="0"/>
          <w:color w:val="auto"/>
          <w:sz w:val="24"/>
          <w:szCs w:val="24"/>
        </w:rPr>
        <w:t>Table 4.1 Frequency Distribution of the Respondents by Gender</w:t>
      </w:r>
    </w:p>
    <w:tbl>
      <w:tblPr>
        <w:tblStyle w:val="7"/>
        <w:tblW w:w="9360" w:type="dxa"/>
        <w:tblInd w:w="-9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40"/>
        <w:gridCol w:w="3000"/>
        <w:gridCol w:w="3120"/>
      </w:tblGrid>
      <w:tr w14:paraId="0E02F2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240" w:type="dxa"/>
            <w:tcBorders>
              <w:top w:val="single" w:color="auto" w:sz="4" w:space="0"/>
              <w:bottom w:val="single" w:color="auto" w:sz="4" w:space="0"/>
            </w:tcBorders>
            <w:tcMar>
              <w:top w:w="0" w:type="dxa"/>
              <w:left w:w="0" w:type="dxa"/>
              <w:bottom w:w="0" w:type="dxa"/>
              <w:right w:w="0" w:type="dxa"/>
            </w:tcMar>
          </w:tcPr>
          <w:p w14:paraId="1EBD363D">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Gender</w:t>
            </w:r>
          </w:p>
        </w:tc>
        <w:tc>
          <w:tcPr>
            <w:tcW w:w="3000" w:type="dxa"/>
            <w:tcBorders>
              <w:top w:val="single" w:color="auto" w:sz="4" w:space="0"/>
              <w:bottom w:val="single" w:color="auto" w:sz="4" w:space="0"/>
            </w:tcBorders>
            <w:tcMar>
              <w:top w:w="0" w:type="dxa"/>
              <w:left w:w="0" w:type="dxa"/>
              <w:bottom w:w="0" w:type="dxa"/>
              <w:right w:w="0" w:type="dxa"/>
            </w:tcMar>
          </w:tcPr>
          <w:p w14:paraId="5BD68359">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Frequency</w:t>
            </w:r>
          </w:p>
        </w:tc>
        <w:tc>
          <w:tcPr>
            <w:tcW w:w="3120" w:type="dxa"/>
            <w:tcBorders>
              <w:top w:val="single" w:color="auto" w:sz="4" w:space="0"/>
              <w:bottom w:val="single" w:color="auto" w:sz="4" w:space="0"/>
            </w:tcBorders>
            <w:tcMar>
              <w:top w:w="0" w:type="dxa"/>
              <w:left w:w="0" w:type="dxa"/>
              <w:bottom w:w="0" w:type="dxa"/>
              <w:right w:w="0" w:type="dxa"/>
            </w:tcMar>
          </w:tcPr>
          <w:p w14:paraId="4F79C838">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Percentage</w:t>
            </w:r>
          </w:p>
        </w:tc>
      </w:tr>
      <w:tr w14:paraId="60DD51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240" w:type="dxa"/>
            <w:tcBorders>
              <w:top w:val="single" w:color="auto" w:sz="4" w:space="0"/>
            </w:tcBorders>
            <w:tcMar>
              <w:top w:w="0" w:type="dxa"/>
              <w:left w:w="0" w:type="dxa"/>
              <w:bottom w:w="0" w:type="dxa"/>
              <w:right w:w="0" w:type="dxa"/>
            </w:tcMar>
          </w:tcPr>
          <w:p w14:paraId="222B34E4">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Male</w:t>
            </w:r>
          </w:p>
        </w:tc>
        <w:tc>
          <w:tcPr>
            <w:tcW w:w="3000" w:type="dxa"/>
            <w:tcBorders>
              <w:top w:val="single" w:color="auto" w:sz="4" w:space="0"/>
            </w:tcBorders>
            <w:tcMar>
              <w:top w:w="0" w:type="dxa"/>
              <w:left w:w="0" w:type="dxa"/>
              <w:bottom w:w="0" w:type="dxa"/>
              <w:right w:w="0" w:type="dxa"/>
            </w:tcMar>
          </w:tcPr>
          <w:p w14:paraId="6E98E24C">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140</w:t>
            </w:r>
          </w:p>
        </w:tc>
        <w:tc>
          <w:tcPr>
            <w:tcW w:w="3120" w:type="dxa"/>
            <w:tcBorders>
              <w:top w:val="single" w:color="auto" w:sz="4" w:space="0"/>
            </w:tcBorders>
            <w:tcMar>
              <w:top w:w="0" w:type="dxa"/>
              <w:left w:w="0" w:type="dxa"/>
              <w:bottom w:w="0" w:type="dxa"/>
              <w:right w:w="0" w:type="dxa"/>
            </w:tcMar>
          </w:tcPr>
          <w:p w14:paraId="7A2E64C8">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40</w:t>
            </w:r>
          </w:p>
        </w:tc>
      </w:tr>
      <w:tr w14:paraId="06AD0B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240" w:type="dxa"/>
            <w:tcMar>
              <w:top w:w="0" w:type="dxa"/>
              <w:left w:w="0" w:type="dxa"/>
              <w:bottom w:w="0" w:type="dxa"/>
              <w:right w:w="0" w:type="dxa"/>
            </w:tcMar>
          </w:tcPr>
          <w:p w14:paraId="258C9DA7">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Female</w:t>
            </w:r>
          </w:p>
        </w:tc>
        <w:tc>
          <w:tcPr>
            <w:tcW w:w="3000" w:type="dxa"/>
            <w:tcMar>
              <w:top w:w="0" w:type="dxa"/>
              <w:left w:w="0" w:type="dxa"/>
              <w:bottom w:w="0" w:type="dxa"/>
              <w:right w:w="0" w:type="dxa"/>
            </w:tcMar>
          </w:tcPr>
          <w:p w14:paraId="1E88D6B4">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160</w:t>
            </w:r>
          </w:p>
        </w:tc>
        <w:tc>
          <w:tcPr>
            <w:tcW w:w="3120" w:type="dxa"/>
            <w:tcMar>
              <w:top w:w="0" w:type="dxa"/>
              <w:left w:w="0" w:type="dxa"/>
              <w:bottom w:w="0" w:type="dxa"/>
              <w:right w:w="0" w:type="dxa"/>
            </w:tcMar>
          </w:tcPr>
          <w:p w14:paraId="02A1725D">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60</w:t>
            </w:r>
          </w:p>
        </w:tc>
      </w:tr>
      <w:tr w14:paraId="50C42A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240" w:type="dxa"/>
            <w:tcMar>
              <w:top w:w="0" w:type="dxa"/>
              <w:left w:w="0" w:type="dxa"/>
              <w:bottom w:w="0" w:type="dxa"/>
              <w:right w:w="0" w:type="dxa"/>
            </w:tcMar>
          </w:tcPr>
          <w:p w14:paraId="379AB83F">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Total</w:t>
            </w:r>
          </w:p>
        </w:tc>
        <w:tc>
          <w:tcPr>
            <w:tcW w:w="3000" w:type="dxa"/>
            <w:tcMar>
              <w:top w:w="0" w:type="dxa"/>
              <w:left w:w="0" w:type="dxa"/>
              <w:bottom w:w="0" w:type="dxa"/>
              <w:right w:w="0" w:type="dxa"/>
            </w:tcMar>
          </w:tcPr>
          <w:p w14:paraId="459B2D35">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300</w:t>
            </w:r>
          </w:p>
        </w:tc>
        <w:tc>
          <w:tcPr>
            <w:tcW w:w="3120" w:type="dxa"/>
            <w:tcMar>
              <w:top w:w="0" w:type="dxa"/>
              <w:left w:w="0" w:type="dxa"/>
              <w:bottom w:w="0" w:type="dxa"/>
              <w:right w:w="0" w:type="dxa"/>
            </w:tcMar>
          </w:tcPr>
          <w:p w14:paraId="6D221D1F">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100.0</w:t>
            </w:r>
          </w:p>
        </w:tc>
      </w:tr>
    </w:tbl>
    <w:p w14:paraId="109C23F7">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511C6D15">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Table 4.1 revealed that 40% of the total respondents are male with frequency of 140 while 60% of the respondents were female with frequency of 160. This is an indication that most of the respondents were male.</w:t>
      </w:r>
    </w:p>
    <w:p w14:paraId="4A919AD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
          <w:sz w:val="24"/>
          <w:szCs w:val="24"/>
        </w:rPr>
      </w:pPr>
      <w:r>
        <w:rPr>
          <w:rFonts w:asciiTheme="majorBidi" w:hAnsiTheme="majorBidi" w:cstheme="majorBidi"/>
          <w:b/>
          <w:sz w:val="24"/>
          <w:szCs w:val="24"/>
        </w:rPr>
        <w:t>Table 4.2 Frequency Distribution of the Respondents by Age</w:t>
      </w:r>
    </w:p>
    <w:tbl>
      <w:tblPr>
        <w:tblStyle w:val="7"/>
        <w:tblW w:w="9360" w:type="dxa"/>
        <w:tblInd w:w="-90" w:type="dxa"/>
        <w:tblLayout w:type="fixed"/>
        <w:tblCellMar>
          <w:top w:w="0" w:type="dxa"/>
          <w:left w:w="108" w:type="dxa"/>
          <w:bottom w:w="0" w:type="dxa"/>
          <w:right w:w="108" w:type="dxa"/>
        </w:tblCellMar>
      </w:tblPr>
      <w:tblGrid>
        <w:gridCol w:w="3120"/>
        <w:gridCol w:w="3120"/>
        <w:gridCol w:w="3120"/>
      </w:tblGrid>
      <w:tr w14:paraId="74A4FC79">
        <w:tblPrEx>
          <w:tblCellMar>
            <w:top w:w="0" w:type="dxa"/>
            <w:left w:w="108" w:type="dxa"/>
            <w:bottom w:w="0" w:type="dxa"/>
            <w:right w:w="108" w:type="dxa"/>
          </w:tblCellMar>
        </w:tblPrEx>
        <w:trPr>
          <w:cantSplit/>
          <w:tblHeader/>
        </w:trPr>
        <w:tc>
          <w:tcPr>
            <w:tcW w:w="3120" w:type="dxa"/>
            <w:tcBorders>
              <w:top w:val="single" w:color="auto" w:sz="4" w:space="0"/>
              <w:bottom w:val="single" w:color="auto" w:sz="4" w:space="0"/>
            </w:tcBorders>
            <w:tcMar>
              <w:top w:w="0" w:type="dxa"/>
              <w:left w:w="0" w:type="dxa"/>
              <w:bottom w:w="0" w:type="dxa"/>
              <w:right w:w="0" w:type="dxa"/>
            </w:tcMar>
          </w:tcPr>
          <w:p w14:paraId="4EEF0120">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Age</w:t>
            </w:r>
          </w:p>
        </w:tc>
        <w:tc>
          <w:tcPr>
            <w:tcW w:w="3120" w:type="dxa"/>
            <w:tcBorders>
              <w:top w:val="single" w:color="auto" w:sz="4" w:space="0"/>
              <w:bottom w:val="single" w:color="auto" w:sz="4" w:space="0"/>
            </w:tcBorders>
            <w:tcMar>
              <w:top w:w="0" w:type="dxa"/>
              <w:left w:w="0" w:type="dxa"/>
              <w:bottom w:w="0" w:type="dxa"/>
              <w:right w:w="0" w:type="dxa"/>
            </w:tcMar>
          </w:tcPr>
          <w:p w14:paraId="420B1798">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Frequency</w:t>
            </w:r>
          </w:p>
        </w:tc>
        <w:tc>
          <w:tcPr>
            <w:tcW w:w="3120" w:type="dxa"/>
            <w:tcBorders>
              <w:top w:val="single" w:color="auto" w:sz="4" w:space="0"/>
              <w:bottom w:val="single" w:color="auto" w:sz="4" w:space="0"/>
            </w:tcBorders>
            <w:tcMar>
              <w:top w:w="0" w:type="dxa"/>
              <w:left w:w="0" w:type="dxa"/>
              <w:bottom w:w="0" w:type="dxa"/>
              <w:right w:w="0" w:type="dxa"/>
            </w:tcMar>
          </w:tcPr>
          <w:p w14:paraId="3E94FC6F">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Percentage</w:t>
            </w:r>
          </w:p>
        </w:tc>
      </w:tr>
      <w:tr w14:paraId="1E255527">
        <w:tblPrEx>
          <w:tblCellMar>
            <w:top w:w="0" w:type="dxa"/>
            <w:left w:w="108" w:type="dxa"/>
            <w:bottom w:w="0" w:type="dxa"/>
            <w:right w:w="108" w:type="dxa"/>
          </w:tblCellMar>
        </w:tblPrEx>
        <w:trPr>
          <w:cantSplit/>
          <w:tblHeader/>
        </w:trPr>
        <w:tc>
          <w:tcPr>
            <w:tcW w:w="3120" w:type="dxa"/>
            <w:tcBorders>
              <w:top w:val="single" w:color="auto" w:sz="4" w:space="0"/>
            </w:tcBorders>
            <w:tcMar>
              <w:top w:w="0" w:type="dxa"/>
              <w:left w:w="0" w:type="dxa"/>
              <w:bottom w:w="0" w:type="dxa"/>
              <w:right w:w="0" w:type="dxa"/>
            </w:tcMar>
          </w:tcPr>
          <w:p w14:paraId="7876991A">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12-13</w:t>
            </w:r>
          </w:p>
        </w:tc>
        <w:tc>
          <w:tcPr>
            <w:tcW w:w="3120" w:type="dxa"/>
            <w:tcBorders>
              <w:top w:val="single" w:color="auto" w:sz="4" w:space="0"/>
            </w:tcBorders>
            <w:tcMar>
              <w:top w:w="0" w:type="dxa"/>
              <w:left w:w="0" w:type="dxa"/>
              <w:bottom w:w="0" w:type="dxa"/>
              <w:right w:w="0" w:type="dxa"/>
            </w:tcMar>
          </w:tcPr>
          <w:p w14:paraId="78DC710E">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90</w:t>
            </w:r>
          </w:p>
        </w:tc>
        <w:tc>
          <w:tcPr>
            <w:tcW w:w="3120" w:type="dxa"/>
            <w:tcBorders>
              <w:top w:val="single" w:color="auto" w:sz="4" w:space="0"/>
            </w:tcBorders>
            <w:tcMar>
              <w:top w:w="0" w:type="dxa"/>
              <w:left w:w="0" w:type="dxa"/>
              <w:bottom w:w="0" w:type="dxa"/>
              <w:right w:w="0" w:type="dxa"/>
            </w:tcMar>
          </w:tcPr>
          <w:p w14:paraId="3BEA149B">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31.0</w:t>
            </w:r>
          </w:p>
        </w:tc>
      </w:tr>
      <w:tr w14:paraId="61E6E8F6">
        <w:tblPrEx>
          <w:tblCellMar>
            <w:top w:w="0" w:type="dxa"/>
            <w:left w:w="108" w:type="dxa"/>
            <w:bottom w:w="0" w:type="dxa"/>
            <w:right w:w="108" w:type="dxa"/>
          </w:tblCellMar>
        </w:tblPrEx>
        <w:trPr>
          <w:cantSplit/>
          <w:tblHeader/>
        </w:trPr>
        <w:tc>
          <w:tcPr>
            <w:tcW w:w="3120" w:type="dxa"/>
            <w:tcMar>
              <w:top w:w="0" w:type="dxa"/>
              <w:left w:w="0" w:type="dxa"/>
              <w:bottom w:w="0" w:type="dxa"/>
              <w:right w:w="0" w:type="dxa"/>
            </w:tcMar>
          </w:tcPr>
          <w:p w14:paraId="194080A7">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14-15</w:t>
            </w:r>
          </w:p>
        </w:tc>
        <w:tc>
          <w:tcPr>
            <w:tcW w:w="3120" w:type="dxa"/>
            <w:tcMar>
              <w:top w:w="0" w:type="dxa"/>
              <w:left w:w="0" w:type="dxa"/>
              <w:bottom w:w="0" w:type="dxa"/>
              <w:right w:w="0" w:type="dxa"/>
            </w:tcMar>
          </w:tcPr>
          <w:p w14:paraId="5A944515">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90</w:t>
            </w:r>
          </w:p>
        </w:tc>
        <w:tc>
          <w:tcPr>
            <w:tcW w:w="3120" w:type="dxa"/>
            <w:tcMar>
              <w:top w:w="0" w:type="dxa"/>
              <w:left w:w="0" w:type="dxa"/>
              <w:bottom w:w="0" w:type="dxa"/>
              <w:right w:w="0" w:type="dxa"/>
            </w:tcMar>
          </w:tcPr>
          <w:p w14:paraId="052B1C3C">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38.1</w:t>
            </w:r>
          </w:p>
        </w:tc>
      </w:tr>
      <w:tr w14:paraId="569C3C47">
        <w:tblPrEx>
          <w:tblCellMar>
            <w:top w:w="0" w:type="dxa"/>
            <w:left w:w="108" w:type="dxa"/>
            <w:bottom w:w="0" w:type="dxa"/>
            <w:right w:w="108" w:type="dxa"/>
          </w:tblCellMar>
        </w:tblPrEx>
        <w:trPr>
          <w:cantSplit/>
          <w:tblHeader/>
        </w:trPr>
        <w:tc>
          <w:tcPr>
            <w:tcW w:w="3120" w:type="dxa"/>
            <w:tcMar>
              <w:top w:w="0" w:type="dxa"/>
              <w:left w:w="0" w:type="dxa"/>
              <w:bottom w:w="0" w:type="dxa"/>
              <w:right w:w="0" w:type="dxa"/>
            </w:tcMar>
          </w:tcPr>
          <w:p w14:paraId="728403ED">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16-17</w:t>
            </w:r>
          </w:p>
        </w:tc>
        <w:tc>
          <w:tcPr>
            <w:tcW w:w="3120" w:type="dxa"/>
            <w:tcMar>
              <w:top w:w="0" w:type="dxa"/>
              <w:left w:w="0" w:type="dxa"/>
              <w:bottom w:w="0" w:type="dxa"/>
              <w:right w:w="0" w:type="dxa"/>
            </w:tcMar>
          </w:tcPr>
          <w:p w14:paraId="4D977DC7">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120</w:t>
            </w:r>
          </w:p>
        </w:tc>
        <w:tc>
          <w:tcPr>
            <w:tcW w:w="3120" w:type="dxa"/>
            <w:tcMar>
              <w:top w:w="0" w:type="dxa"/>
              <w:left w:w="0" w:type="dxa"/>
              <w:bottom w:w="0" w:type="dxa"/>
              <w:right w:w="0" w:type="dxa"/>
            </w:tcMar>
          </w:tcPr>
          <w:p w14:paraId="47C11DAC">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31.0</w:t>
            </w:r>
          </w:p>
        </w:tc>
      </w:tr>
      <w:tr w14:paraId="534748D1">
        <w:tblPrEx>
          <w:tblCellMar>
            <w:top w:w="0" w:type="dxa"/>
            <w:left w:w="108" w:type="dxa"/>
            <w:bottom w:w="0" w:type="dxa"/>
            <w:right w:w="108" w:type="dxa"/>
          </w:tblCellMar>
        </w:tblPrEx>
        <w:trPr>
          <w:cantSplit/>
          <w:tblHeader/>
        </w:trPr>
        <w:tc>
          <w:tcPr>
            <w:tcW w:w="3120" w:type="dxa"/>
            <w:tcBorders>
              <w:bottom w:val="single" w:color="auto" w:sz="4" w:space="0"/>
            </w:tcBorders>
            <w:tcMar>
              <w:top w:w="0" w:type="dxa"/>
              <w:left w:w="0" w:type="dxa"/>
              <w:bottom w:w="0" w:type="dxa"/>
              <w:right w:w="0" w:type="dxa"/>
            </w:tcMar>
          </w:tcPr>
          <w:p w14:paraId="42C1661B">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 xml:space="preserve">Total     </w:t>
            </w:r>
          </w:p>
        </w:tc>
        <w:tc>
          <w:tcPr>
            <w:tcW w:w="3120" w:type="dxa"/>
            <w:tcBorders>
              <w:bottom w:val="single" w:color="auto" w:sz="4" w:space="0"/>
            </w:tcBorders>
            <w:tcMar>
              <w:top w:w="0" w:type="dxa"/>
              <w:left w:w="0" w:type="dxa"/>
              <w:bottom w:w="0" w:type="dxa"/>
              <w:right w:w="0" w:type="dxa"/>
            </w:tcMar>
          </w:tcPr>
          <w:p w14:paraId="1076EC62">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300</w:t>
            </w:r>
          </w:p>
        </w:tc>
        <w:tc>
          <w:tcPr>
            <w:tcW w:w="3120" w:type="dxa"/>
            <w:tcBorders>
              <w:bottom w:val="single" w:color="auto" w:sz="4" w:space="0"/>
            </w:tcBorders>
            <w:tcMar>
              <w:top w:w="0" w:type="dxa"/>
              <w:left w:w="0" w:type="dxa"/>
              <w:bottom w:w="0" w:type="dxa"/>
              <w:right w:w="0" w:type="dxa"/>
            </w:tcMar>
          </w:tcPr>
          <w:p w14:paraId="3D572586">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100</w:t>
            </w:r>
          </w:p>
        </w:tc>
      </w:tr>
    </w:tbl>
    <w:p w14:paraId="3D7EB244">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21A058E8">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Table 4.2 revealed that 38.1% of the respondents are within the age range of 14-15 with frequency of 86, 31.0% of the respondents are within the age range of 12-13 with frequency of 70, while 5.3% of the respondents were within the age range.</w:t>
      </w:r>
    </w:p>
    <w:p w14:paraId="1F7F7EAC">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
          <w:sz w:val="24"/>
          <w:szCs w:val="24"/>
        </w:rPr>
      </w:pPr>
      <w:r>
        <w:rPr>
          <w:rFonts w:asciiTheme="majorBidi" w:hAnsiTheme="majorBidi" w:cstheme="majorBidi"/>
          <w:b/>
          <w:sz w:val="24"/>
          <w:szCs w:val="24"/>
        </w:rPr>
        <w:t xml:space="preserve">Research question one: What are the level of awareness  of AI among senior secondary school ?  </w:t>
      </w:r>
    </w:p>
    <w:p w14:paraId="792B3D6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
          <w:sz w:val="24"/>
          <w:szCs w:val="24"/>
        </w:rPr>
      </w:pPr>
      <w:r>
        <w:rPr>
          <w:rFonts w:asciiTheme="majorBidi" w:hAnsiTheme="majorBidi" w:cstheme="majorBidi"/>
          <w:b/>
          <w:sz w:val="24"/>
          <w:szCs w:val="24"/>
        </w:rPr>
        <w:t>Table 4.3 Level Of Awareness  Of Ai Among Senior Secondary School</w:t>
      </w:r>
    </w:p>
    <w:tbl>
      <w:tblPr>
        <w:tblStyle w:val="7"/>
        <w:tblW w:w="9545" w:type="dxa"/>
        <w:tblInd w:w="-9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5"/>
        <w:gridCol w:w="3240"/>
        <w:gridCol w:w="900"/>
        <w:gridCol w:w="900"/>
        <w:gridCol w:w="810"/>
        <w:gridCol w:w="810"/>
        <w:gridCol w:w="630"/>
        <w:gridCol w:w="720"/>
        <w:gridCol w:w="1170"/>
      </w:tblGrid>
      <w:tr w14:paraId="3C5536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Borders>
              <w:top w:val="single" w:color="auto" w:sz="4" w:space="0"/>
              <w:bottom w:val="single" w:color="auto" w:sz="4" w:space="0"/>
            </w:tcBorders>
            <w:tcMar>
              <w:top w:w="0" w:type="dxa"/>
              <w:left w:w="0" w:type="dxa"/>
              <w:bottom w:w="0" w:type="dxa"/>
              <w:right w:w="0" w:type="dxa"/>
            </w:tcMar>
          </w:tcPr>
          <w:p w14:paraId="0ADFD67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S/N</w:t>
            </w:r>
          </w:p>
        </w:tc>
        <w:tc>
          <w:tcPr>
            <w:tcW w:w="3240" w:type="dxa"/>
            <w:tcBorders>
              <w:top w:val="single" w:color="auto" w:sz="4" w:space="0"/>
              <w:bottom w:val="single" w:color="auto" w:sz="4" w:space="0"/>
            </w:tcBorders>
            <w:tcMar>
              <w:top w:w="0" w:type="dxa"/>
              <w:left w:w="0" w:type="dxa"/>
              <w:bottom w:w="0" w:type="dxa"/>
              <w:right w:w="0" w:type="dxa"/>
            </w:tcMar>
          </w:tcPr>
          <w:p w14:paraId="483252BD">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Items</w:t>
            </w:r>
          </w:p>
        </w:tc>
        <w:tc>
          <w:tcPr>
            <w:tcW w:w="900" w:type="dxa"/>
            <w:tcBorders>
              <w:top w:val="single" w:color="auto" w:sz="4" w:space="0"/>
              <w:bottom w:val="single" w:color="auto" w:sz="4" w:space="0"/>
            </w:tcBorders>
            <w:tcMar>
              <w:top w:w="0" w:type="dxa"/>
              <w:left w:w="0" w:type="dxa"/>
              <w:bottom w:w="0" w:type="dxa"/>
              <w:right w:w="0" w:type="dxa"/>
            </w:tcMar>
          </w:tcPr>
          <w:p w14:paraId="4D9D0483">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SA (%)</w:t>
            </w:r>
          </w:p>
        </w:tc>
        <w:tc>
          <w:tcPr>
            <w:tcW w:w="900" w:type="dxa"/>
            <w:tcBorders>
              <w:top w:val="single" w:color="auto" w:sz="4" w:space="0"/>
              <w:bottom w:val="single" w:color="auto" w:sz="4" w:space="0"/>
            </w:tcBorders>
            <w:tcMar>
              <w:top w:w="0" w:type="dxa"/>
              <w:left w:w="0" w:type="dxa"/>
              <w:bottom w:w="0" w:type="dxa"/>
              <w:right w:w="0" w:type="dxa"/>
            </w:tcMar>
          </w:tcPr>
          <w:p w14:paraId="1BC2E5FE">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A (%)</w:t>
            </w:r>
          </w:p>
        </w:tc>
        <w:tc>
          <w:tcPr>
            <w:tcW w:w="810" w:type="dxa"/>
            <w:tcBorders>
              <w:top w:val="single" w:color="auto" w:sz="4" w:space="0"/>
              <w:bottom w:val="single" w:color="auto" w:sz="4" w:space="0"/>
            </w:tcBorders>
            <w:tcMar>
              <w:top w:w="0" w:type="dxa"/>
              <w:left w:w="0" w:type="dxa"/>
              <w:bottom w:w="0" w:type="dxa"/>
              <w:right w:w="0" w:type="dxa"/>
            </w:tcMar>
          </w:tcPr>
          <w:p w14:paraId="1EFDF0EE">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 (%)</w:t>
            </w:r>
          </w:p>
        </w:tc>
        <w:tc>
          <w:tcPr>
            <w:tcW w:w="810" w:type="dxa"/>
            <w:tcBorders>
              <w:top w:val="single" w:color="auto" w:sz="4" w:space="0"/>
              <w:bottom w:val="single" w:color="auto" w:sz="4" w:space="0"/>
            </w:tcBorders>
            <w:tcMar>
              <w:top w:w="0" w:type="dxa"/>
              <w:left w:w="0" w:type="dxa"/>
              <w:bottom w:w="0" w:type="dxa"/>
              <w:right w:w="0" w:type="dxa"/>
            </w:tcMar>
          </w:tcPr>
          <w:p w14:paraId="0F10A205">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SD (%)</w:t>
            </w:r>
          </w:p>
        </w:tc>
        <w:tc>
          <w:tcPr>
            <w:tcW w:w="630" w:type="dxa"/>
            <w:tcBorders>
              <w:top w:val="single" w:color="auto" w:sz="4" w:space="0"/>
              <w:bottom w:val="single" w:color="auto" w:sz="4" w:space="0"/>
            </w:tcBorders>
            <w:tcMar>
              <w:top w:w="0" w:type="dxa"/>
              <w:left w:w="0" w:type="dxa"/>
              <w:bottom w:w="0" w:type="dxa"/>
              <w:right w:w="0" w:type="dxa"/>
            </w:tcMar>
          </w:tcPr>
          <w:p w14:paraId="0C245F34">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Mean</w:t>
            </w:r>
          </w:p>
        </w:tc>
        <w:tc>
          <w:tcPr>
            <w:tcW w:w="720" w:type="dxa"/>
            <w:tcBorders>
              <w:top w:val="single" w:color="auto" w:sz="4" w:space="0"/>
              <w:bottom w:val="single" w:color="auto" w:sz="4" w:space="0"/>
            </w:tcBorders>
            <w:tcMar>
              <w:top w:w="0" w:type="dxa"/>
              <w:left w:w="0" w:type="dxa"/>
              <w:bottom w:w="0" w:type="dxa"/>
              <w:right w:w="0" w:type="dxa"/>
            </w:tcMar>
          </w:tcPr>
          <w:p w14:paraId="6A650902">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\sigma</w:t>
            </w:r>
          </w:p>
        </w:tc>
        <w:tc>
          <w:tcPr>
            <w:tcW w:w="1170" w:type="dxa"/>
            <w:tcBorders>
              <w:top w:val="single" w:color="auto" w:sz="4" w:space="0"/>
              <w:bottom w:val="single" w:color="auto" w:sz="4" w:space="0"/>
            </w:tcBorders>
            <w:tcMar>
              <w:top w:w="0" w:type="dxa"/>
              <w:left w:w="0" w:type="dxa"/>
              <w:bottom w:w="0" w:type="dxa"/>
              <w:right w:w="0" w:type="dxa"/>
            </w:tcMar>
          </w:tcPr>
          <w:p w14:paraId="411777A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Decision</w:t>
            </w:r>
          </w:p>
        </w:tc>
      </w:tr>
      <w:tr w14:paraId="264A76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Borders>
              <w:top w:val="single" w:color="auto" w:sz="4" w:space="0"/>
            </w:tcBorders>
            <w:tcMar>
              <w:top w:w="0" w:type="dxa"/>
              <w:left w:w="0" w:type="dxa"/>
              <w:bottom w:w="0" w:type="dxa"/>
              <w:right w:w="0" w:type="dxa"/>
            </w:tcMar>
          </w:tcPr>
          <w:p w14:paraId="2C19A71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w:t>
            </w:r>
          </w:p>
        </w:tc>
        <w:tc>
          <w:tcPr>
            <w:tcW w:w="3240" w:type="dxa"/>
            <w:tcBorders>
              <w:top w:val="single" w:color="auto" w:sz="4" w:space="0"/>
            </w:tcBorders>
            <w:tcMar>
              <w:top w:w="0" w:type="dxa"/>
              <w:left w:w="0" w:type="dxa"/>
              <w:bottom w:w="0" w:type="dxa"/>
              <w:right w:w="0" w:type="dxa"/>
            </w:tcMar>
          </w:tcPr>
          <w:p w14:paraId="6F2D0E1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am familiar with the concept of Artificial Intelligence</w:t>
            </w:r>
          </w:p>
        </w:tc>
        <w:tc>
          <w:tcPr>
            <w:tcW w:w="900" w:type="dxa"/>
            <w:tcBorders>
              <w:top w:val="single" w:color="auto" w:sz="4" w:space="0"/>
            </w:tcBorders>
            <w:tcMar>
              <w:top w:w="0" w:type="dxa"/>
              <w:left w:w="0" w:type="dxa"/>
              <w:bottom w:w="0" w:type="dxa"/>
              <w:right w:w="0" w:type="dxa"/>
            </w:tcMar>
          </w:tcPr>
          <w:p w14:paraId="2E81E97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93 (41.2)</w:t>
            </w:r>
          </w:p>
        </w:tc>
        <w:tc>
          <w:tcPr>
            <w:tcW w:w="900" w:type="dxa"/>
            <w:tcBorders>
              <w:top w:val="single" w:color="auto" w:sz="4" w:space="0"/>
            </w:tcBorders>
            <w:tcMar>
              <w:top w:w="0" w:type="dxa"/>
              <w:left w:w="0" w:type="dxa"/>
              <w:bottom w:w="0" w:type="dxa"/>
              <w:right w:w="0" w:type="dxa"/>
            </w:tcMar>
          </w:tcPr>
          <w:p w14:paraId="48E71A2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93 (41.2)</w:t>
            </w:r>
          </w:p>
        </w:tc>
        <w:tc>
          <w:tcPr>
            <w:tcW w:w="810" w:type="dxa"/>
            <w:tcBorders>
              <w:top w:val="single" w:color="auto" w:sz="4" w:space="0"/>
            </w:tcBorders>
            <w:tcMar>
              <w:top w:w="0" w:type="dxa"/>
              <w:left w:w="0" w:type="dxa"/>
              <w:bottom w:w="0" w:type="dxa"/>
              <w:right w:w="0" w:type="dxa"/>
            </w:tcMar>
          </w:tcPr>
          <w:p w14:paraId="64E4324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 (11.1)</w:t>
            </w:r>
          </w:p>
        </w:tc>
        <w:tc>
          <w:tcPr>
            <w:tcW w:w="810" w:type="dxa"/>
            <w:tcBorders>
              <w:top w:val="single" w:color="auto" w:sz="4" w:space="0"/>
            </w:tcBorders>
            <w:tcMar>
              <w:top w:w="0" w:type="dxa"/>
              <w:left w:w="0" w:type="dxa"/>
              <w:bottom w:w="0" w:type="dxa"/>
              <w:right w:w="0" w:type="dxa"/>
            </w:tcMar>
          </w:tcPr>
          <w:p w14:paraId="21697FE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 (6.6)</w:t>
            </w:r>
          </w:p>
        </w:tc>
        <w:tc>
          <w:tcPr>
            <w:tcW w:w="630" w:type="dxa"/>
            <w:tcBorders>
              <w:top w:val="single" w:color="auto" w:sz="4" w:space="0"/>
            </w:tcBorders>
            <w:tcMar>
              <w:top w:w="0" w:type="dxa"/>
              <w:left w:w="0" w:type="dxa"/>
              <w:bottom w:w="0" w:type="dxa"/>
              <w:right w:w="0" w:type="dxa"/>
            </w:tcMar>
          </w:tcPr>
          <w:p w14:paraId="675D481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3.17</w:t>
            </w:r>
          </w:p>
        </w:tc>
        <w:tc>
          <w:tcPr>
            <w:tcW w:w="720" w:type="dxa"/>
            <w:tcBorders>
              <w:top w:val="single" w:color="auto" w:sz="4" w:space="0"/>
            </w:tcBorders>
            <w:tcMar>
              <w:top w:w="0" w:type="dxa"/>
              <w:left w:w="0" w:type="dxa"/>
              <w:bottom w:w="0" w:type="dxa"/>
              <w:right w:w="0" w:type="dxa"/>
            </w:tcMar>
          </w:tcPr>
          <w:p w14:paraId="00A28B0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.873</w:t>
            </w:r>
          </w:p>
        </w:tc>
        <w:tc>
          <w:tcPr>
            <w:tcW w:w="1170" w:type="dxa"/>
            <w:tcBorders>
              <w:top w:val="single" w:color="auto" w:sz="4" w:space="0"/>
            </w:tcBorders>
            <w:tcMar>
              <w:top w:w="0" w:type="dxa"/>
              <w:left w:w="0" w:type="dxa"/>
              <w:bottom w:w="0" w:type="dxa"/>
              <w:right w:w="0" w:type="dxa"/>
            </w:tcMar>
          </w:tcPr>
          <w:p w14:paraId="76BC064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r w14:paraId="2DE21E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Mar>
              <w:top w:w="0" w:type="dxa"/>
              <w:left w:w="0" w:type="dxa"/>
              <w:bottom w:w="0" w:type="dxa"/>
              <w:right w:w="0" w:type="dxa"/>
            </w:tcMar>
          </w:tcPr>
          <w:p w14:paraId="11ACA52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w:t>
            </w:r>
          </w:p>
        </w:tc>
        <w:tc>
          <w:tcPr>
            <w:tcW w:w="3240" w:type="dxa"/>
            <w:tcMar>
              <w:top w:w="0" w:type="dxa"/>
              <w:left w:w="0" w:type="dxa"/>
              <w:bottom w:w="0" w:type="dxa"/>
              <w:right w:w="0" w:type="dxa"/>
            </w:tcMar>
          </w:tcPr>
          <w:p w14:paraId="2749C12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understand how Artificial Intelligence is utilized in the context of chemistry teaching and learning</w:t>
            </w:r>
          </w:p>
        </w:tc>
        <w:tc>
          <w:tcPr>
            <w:tcW w:w="900" w:type="dxa"/>
            <w:tcMar>
              <w:top w:w="0" w:type="dxa"/>
              <w:left w:w="0" w:type="dxa"/>
              <w:bottom w:w="0" w:type="dxa"/>
              <w:right w:w="0" w:type="dxa"/>
            </w:tcMar>
          </w:tcPr>
          <w:p w14:paraId="5384078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58 (25.7)</w:t>
            </w:r>
          </w:p>
        </w:tc>
        <w:tc>
          <w:tcPr>
            <w:tcW w:w="900" w:type="dxa"/>
            <w:tcMar>
              <w:top w:w="0" w:type="dxa"/>
              <w:left w:w="0" w:type="dxa"/>
              <w:bottom w:w="0" w:type="dxa"/>
              <w:right w:w="0" w:type="dxa"/>
            </w:tcMar>
          </w:tcPr>
          <w:p w14:paraId="0B20AFE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129 (57.1)</w:t>
            </w:r>
          </w:p>
        </w:tc>
        <w:tc>
          <w:tcPr>
            <w:tcW w:w="810" w:type="dxa"/>
            <w:tcMar>
              <w:top w:w="0" w:type="dxa"/>
              <w:left w:w="0" w:type="dxa"/>
              <w:bottom w:w="0" w:type="dxa"/>
              <w:right w:w="0" w:type="dxa"/>
            </w:tcMar>
          </w:tcPr>
          <w:p w14:paraId="0008710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 (11.1)</w:t>
            </w:r>
          </w:p>
        </w:tc>
        <w:tc>
          <w:tcPr>
            <w:tcW w:w="810" w:type="dxa"/>
            <w:tcMar>
              <w:top w:w="0" w:type="dxa"/>
              <w:left w:w="0" w:type="dxa"/>
              <w:bottom w:w="0" w:type="dxa"/>
              <w:right w:w="0" w:type="dxa"/>
            </w:tcMar>
          </w:tcPr>
          <w:p w14:paraId="5EE40F8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14 (6.2)</w:t>
            </w:r>
          </w:p>
        </w:tc>
        <w:tc>
          <w:tcPr>
            <w:tcW w:w="630" w:type="dxa"/>
            <w:tcMar>
              <w:top w:w="0" w:type="dxa"/>
              <w:left w:w="0" w:type="dxa"/>
              <w:bottom w:w="0" w:type="dxa"/>
              <w:right w:w="0" w:type="dxa"/>
            </w:tcMar>
          </w:tcPr>
          <w:p w14:paraId="6E34718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3.02</w:t>
            </w:r>
          </w:p>
        </w:tc>
        <w:tc>
          <w:tcPr>
            <w:tcW w:w="720" w:type="dxa"/>
            <w:tcMar>
              <w:top w:w="0" w:type="dxa"/>
              <w:left w:w="0" w:type="dxa"/>
              <w:bottom w:w="0" w:type="dxa"/>
              <w:right w:w="0" w:type="dxa"/>
            </w:tcMar>
          </w:tcPr>
          <w:p w14:paraId="6CF52EF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.786</w:t>
            </w:r>
          </w:p>
        </w:tc>
        <w:tc>
          <w:tcPr>
            <w:tcW w:w="1170" w:type="dxa"/>
            <w:tcMar>
              <w:top w:w="0" w:type="dxa"/>
              <w:left w:w="0" w:type="dxa"/>
              <w:bottom w:w="0" w:type="dxa"/>
              <w:right w:w="0" w:type="dxa"/>
            </w:tcMar>
          </w:tcPr>
          <w:p w14:paraId="1516FC8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r w14:paraId="010AE1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Mar>
              <w:top w:w="0" w:type="dxa"/>
              <w:left w:w="0" w:type="dxa"/>
              <w:bottom w:w="0" w:type="dxa"/>
              <w:right w:w="0" w:type="dxa"/>
            </w:tcMar>
          </w:tcPr>
          <w:p w14:paraId="56B930C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w:t>
            </w:r>
          </w:p>
        </w:tc>
        <w:tc>
          <w:tcPr>
            <w:tcW w:w="3240" w:type="dxa"/>
            <w:tcMar>
              <w:top w:w="0" w:type="dxa"/>
              <w:left w:w="0" w:type="dxa"/>
              <w:bottom w:w="0" w:type="dxa"/>
              <w:right w:w="0" w:type="dxa"/>
            </w:tcMar>
          </w:tcPr>
          <w:p w14:paraId="1991FE9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am acquainted with how Artificial Intelligence is utilized in teaching and learning of chemistry</w:t>
            </w:r>
          </w:p>
        </w:tc>
        <w:tc>
          <w:tcPr>
            <w:tcW w:w="900" w:type="dxa"/>
            <w:tcMar>
              <w:top w:w="0" w:type="dxa"/>
              <w:left w:w="0" w:type="dxa"/>
              <w:bottom w:w="0" w:type="dxa"/>
              <w:right w:w="0" w:type="dxa"/>
            </w:tcMar>
          </w:tcPr>
          <w:p w14:paraId="10DFCF3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51 (22.6)</w:t>
            </w:r>
          </w:p>
        </w:tc>
        <w:tc>
          <w:tcPr>
            <w:tcW w:w="900" w:type="dxa"/>
            <w:tcMar>
              <w:top w:w="0" w:type="dxa"/>
              <w:left w:w="0" w:type="dxa"/>
              <w:bottom w:w="0" w:type="dxa"/>
              <w:right w:w="0" w:type="dxa"/>
            </w:tcMar>
          </w:tcPr>
          <w:p w14:paraId="751CBF2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115 (50.9)</w:t>
            </w:r>
          </w:p>
        </w:tc>
        <w:tc>
          <w:tcPr>
            <w:tcW w:w="810" w:type="dxa"/>
            <w:tcMar>
              <w:top w:w="0" w:type="dxa"/>
              <w:left w:w="0" w:type="dxa"/>
              <w:bottom w:w="0" w:type="dxa"/>
              <w:right w:w="0" w:type="dxa"/>
            </w:tcMar>
          </w:tcPr>
          <w:p w14:paraId="6ADE1D0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45 (19.9)</w:t>
            </w:r>
          </w:p>
        </w:tc>
        <w:tc>
          <w:tcPr>
            <w:tcW w:w="810" w:type="dxa"/>
            <w:tcMar>
              <w:top w:w="0" w:type="dxa"/>
              <w:left w:w="0" w:type="dxa"/>
              <w:bottom w:w="0" w:type="dxa"/>
              <w:right w:w="0" w:type="dxa"/>
            </w:tcMar>
          </w:tcPr>
          <w:p w14:paraId="660C51B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 (6.6)</w:t>
            </w:r>
          </w:p>
        </w:tc>
        <w:tc>
          <w:tcPr>
            <w:tcW w:w="630" w:type="dxa"/>
            <w:tcMar>
              <w:top w:w="0" w:type="dxa"/>
              <w:left w:w="0" w:type="dxa"/>
              <w:bottom w:w="0" w:type="dxa"/>
              <w:right w:w="0" w:type="dxa"/>
            </w:tcMar>
          </w:tcPr>
          <w:p w14:paraId="01A7879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2.89</w:t>
            </w:r>
          </w:p>
        </w:tc>
        <w:tc>
          <w:tcPr>
            <w:tcW w:w="720" w:type="dxa"/>
            <w:tcMar>
              <w:top w:w="0" w:type="dxa"/>
              <w:left w:w="0" w:type="dxa"/>
              <w:bottom w:w="0" w:type="dxa"/>
              <w:right w:w="0" w:type="dxa"/>
            </w:tcMar>
          </w:tcPr>
          <w:p w14:paraId="13086DF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.826</w:t>
            </w:r>
          </w:p>
        </w:tc>
        <w:tc>
          <w:tcPr>
            <w:tcW w:w="1170" w:type="dxa"/>
            <w:tcMar>
              <w:top w:w="0" w:type="dxa"/>
              <w:left w:w="0" w:type="dxa"/>
              <w:bottom w:w="0" w:type="dxa"/>
              <w:right w:w="0" w:type="dxa"/>
            </w:tcMar>
          </w:tcPr>
          <w:p w14:paraId="4570521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r w14:paraId="081FA7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Mar>
              <w:top w:w="0" w:type="dxa"/>
              <w:left w:w="0" w:type="dxa"/>
              <w:bottom w:w="0" w:type="dxa"/>
              <w:right w:w="0" w:type="dxa"/>
            </w:tcMar>
          </w:tcPr>
          <w:p w14:paraId="19719F4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w:t>
            </w:r>
          </w:p>
        </w:tc>
        <w:tc>
          <w:tcPr>
            <w:tcW w:w="3240" w:type="dxa"/>
            <w:tcMar>
              <w:top w:w="0" w:type="dxa"/>
              <w:left w:w="0" w:type="dxa"/>
              <w:bottom w:w="0" w:type="dxa"/>
              <w:right w:w="0" w:type="dxa"/>
            </w:tcMar>
          </w:tcPr>
          <w:p w14:paraId="36F79CD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have encountered Artificial Intelligence tools used for</w:t>
            </w:r>
          </w:p>
        </w:tc>
        <w:tc>
          <w:tcPr>
            <w:tcW w:w="900" w:type="dxa"/>
            <w:tcMar>
              <w:top w:w="0" w:type="dxa"/>
              <w:left w:w="0" w:type="dxa"/>
              <w:bottom w:w="0" w:type="dxa"/>
              <w:right w:w="0" w:type="dxa"/>
            </w:tcMar>
          </w:tcPr>
          <w:p w14:paraId="5448BEB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58 (25.7)</w:t>
            </w:r>
          </w:p>
        </w:tc>
        <w:tc>
          <w:tcPr>
            <w:tcW w:w="900" w:type="dxa"/>
            <w:tcMar>
              <w:top w:w="0" w:type="dxa"/>
              <w:left w:w="0" w:type="dxa"/>
              <w:bottom w:w="0" w:type="dxa"/>
              <w:right w:w="0" w:type="dxa"/>
            </w:tcMar>
          </w:tcPr>
          <w:p w14:paraId="05C9ED3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101 (44.7)</w:t>
            </w:r>
          </w:p>
        </w:tc>
        <w:tc>
          <w:tcPr>
            <w:tcW w:w="810" w:type="dxa"/>
            <w:tcMar>
              <w:top w:w="0" w:type="dxa"/>
              <w:left w:w="0" w:type="dxa"/>
              <w:bottom w:w="0" w:type="dxa"/>
              <w:right w:w="0" w:type="dxa"/>
            </w:tcMar>
          </w:tcPr>
          <w:p w14:paraId="2E9D41C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47 (20.8)</w:t>
            </w:r>
          </w:p>
        </w:tc>
        <w:tc>
          <w:tcPr>
            <w:tcW w:w="810" w:type="dxa"/>
            <w:tcMar>
              <w:top w:w="0" w:type="dxa"/>
              <w:left w:w="0" w:type="dxa"/>
              <w:bottom w:w="0" w:type="dxa"/>
              <w:right w:w="0" w:type="dxa"/>
            </w:tcMar>
          </w:tcPr>
          <w:p w14:paraId="61F2168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20 (8.8)</w:t>
            </w:r>
          </w:p>
        </w:tc>
        <w:tc>
          <w:tcPr>
            <w:tcW w:w="630" w:type="dxa"/>
            <w:tcMar>
              <w:top w:w="0" w:type="dxa"/>
              <w:left w:w="0" w:type="dxa"/>
              <w:bottom w:w="0" w:type="dxa"/>
              <w:right w:w="0" w:type="dxa"/>
            </w:tcMar>
          </w:tcPr>
          <w:p w14:paraId="1F566C8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2.87</w:t>
            </w:r>
          </w:p>
        </w:tc>
        <w:tc>
          <w:tcPr>
            <w:tcW w:w="720" w:type="dxa"/>
            <w:tcMar>
              <w:top w:w="0" w:type="dxa"/>
              <w:left w:w="0" w:type="dxa"/>
              <w:bottom w:w="0" w:type="dxa"/>
              <w:right w:w="0" w:type="dxa"/>
            </w:tcMar>
          </w:tcPr>
          <w:p w14:paraId="518ED8E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.898</w:t>
            </w:r>
          </w:p>
        </w:tc>
        <w:tc>
          <w:tcPr>
            <w:tcW w:w="1170" w:type="dxa"/>
            <w:tcMar>
              <w:top w:w="0" w:type="dxa"/>
              <w:left w:w="0" w:type="dxa"/>
              <w:bottom w:w="0" w:type="dxa"/>
              <w:right w:w="0" w:type="dxa"/>
            </w:tcMar>
          </w:tcPr>
          <w:p w14:paraId="7022F50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r w14:paraId="4DEE97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Mar>
              <w:top w:w="0" w:type="dxa"/>
              <w:left w:w="0" w:type="dxa"/>
              <w:bottom w:w="0" w:type="dxa"/>
              <w:right w:w="0" w:type="dxa"/>
            </w:tcMar>
          </w:tcPr>
          <w:p w14:paraId="4178000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5</w:t>
            </w:r>
          </w:p>
        </w:tc>
        <w:tc>
          <w:tcPr>
            <w:tcW w:w="3240" w:type="dxa"/>
            <w:tcMar>
              <w:top w:w="0" w:type="dxa"/>
              <w:left w:w="0" w:type="dxa"/>
              <w:bottom w:w="0" w:type="dxa"/>
              <w:right w:w="0" w:type="dxa"/>
            </w:tcMar>
          </w:tcPr>
          <w:p w14:paraId="33A633E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understand how Artificial Intelligence can aid in solving the problem of teaching chemistry</w:t>
            </w:r>
          </w:p>
        </w:tc>
        <w:tc>
          <w:tcPr>
            <w:tcW w:w="900" w:type="dxa"/>
            <w:tcMar>
              <w:top w:w="0" w:type="dxa"/>
              <w:left w:w="0" w:type="dxa"/>
              <w:bottom w:w="0" w:type="dxa"/>
              <w:right w:w="0" w:type="dxa"/>
            </w:tcMar>
          </w:tcPr>
          <w:p w14:paraId="0A23296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72 (31.9)</w:t>
            </w:r>
          </w:p>
        </w:tc>
        <w:tc>
          <w:tcPr>
            <w:tcW w:w="900" w:type="dxa"/>
            <w:tcMar>
              <w:top w:w="0" w:type="dxa"/>
              <w:left w:w="0" w:type="dxa"/>
              <w:bottom w:w="0" w:type="dxa"/>
              <w:right w:w="0" w:type="dxa"/>
            </w:tcMar>
          </w:tcPr>
          <w:p w14:paraId="01F8E6A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103 (45.6)</w:t>
            </w:r>
          </w:p>
        </w:tc>
        <w:tc>
          <w:tcPr>
            <w:tcW w:w="810" w:type="dxa"/>
            <w:tcMar>
              <w:top w:w="0" w:type="dxa"/>
              <w:left w:w="0" w:type="dxa"/>
              <w:bottom w:w="0" w:type="dxa"/>
              <w:right w:w="0" w:type="dxa"/>
            </w:tcMar>
          </w:tcPr>
          <w:p w14:paraId="44B58D6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34 (15.0)</w:t>
            </w:r>
          </w:p>
        </w:tc>
        <w:tc>
          <w:tcPr>
            <w:tcW w:w="810" w:type="dxa"/>
            <w:tcMar>
              <w:top w:w="0" w:type="dxa"/>
              <w:left w:w="0" w:type="dxa"/>
              <w:bottom w:w="0" w:type="dxa"/>
              <w:right w:w="0" w:type="dxa"/>
            </w:tcMar>
          </w:tcPr>
          <w:p w14:paraId="03FD8D9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17 (7.5)</w:t>
            </w:r>
          </w:p>
        </w:tc>
        <w:tc>
          <w:tcPr>
            <w:tcW w:w="630" w:type="dxa"/>
            <w:tcMar>
              <w:top w:w="0" w:type="dxa"/>
              <w:left w:w="0" w:type="dxa"/>
              <w:bottom w:w="0" w:type="dxa"/>
              <w:right w:w="0" w:type="dxa"/>
            </w:tcMar>
          </w:tcPr>
          <w:p w14:paraId="312ECCE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3.02</w:t>
            </w:r>
          </w:p>
        </w:tc>
        <w:tc>
          <w:tcPr>
            <w:tcW w:w="720" w:type="dxa"/>
            <w:tcMar>
              <w:top w:w="0" w:type="dxa"/>
              <w:left w:w="0" w:type="dxa"/>
              <w:bottom w:w="0" w:type="dxa"/>
              <w:right w:w="0" w:type="dxa"/>
            </w:tcMar>
          </w:tcPr>
          <w:p w14:paraId="6B777FF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.879</w:t>
            </w:r>
          </w:p>
        </w:tc>
        <w:tc>
          <w:tcPr>
            <w:tcW w:w="1170" w:type="dxa"/>
            <w:tcMar>
              <w:top w:w="0" w:type="dxa"/>
              <w:left w:w="0" w:type="dxa"/>
              <w:bottom w:w="0" w:type="dxa"/>
              <w:right w:w="0" w:type="dxa"/>
            </w:tcMar>
          </w:tcPr>
          <w:p w14:paraId="62756D4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r w14:paraId="5526F7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Mar>
              <w:top w:w="0" w:type="dxa"/>
              <w:left w:w="0" w:type="dxa"/>
              <w:bottom w:w="0" w:type="dxa"/>
              <w:right w:w="0" w:type="dxa"/>
            </w:tcMar>
          </w:tcPr>
          <w:p w14:paraId="552BB89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w:t>
            </w:r>
          </w:p>
        </w:tc>
        <w:tc>
          <w:tcPr>
            <w:tcW w:w="3240" w:type="dxa"/>
            <w:tcMar>
              <w:top w:w="0" w:type="dxa"/>
              <w:left w:w="0" w:type="dxa"/>
              <w:bottom w:w="0" w:type="dxa"/>
              <w:right w:w="0" w:type="dxa"/>
            </w:tcMar>
          </w:tcPr>
          <w:p w14:paraId="0955B87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have used Artificial Intelligence enhanced tools to improve my learning of chemistry</w:t>
            </w:r>
          </w:p>
        </w:tc>
        <w:tc>
          <w:tcPr>
            <w:tcW w:w="900" w:type="dxa"/>
            <w:tcMar>
              <w:top w:w="0" w:type="dxa"/>
              <w:left w:w="0" w:type="dxa"/>
              <w:bottom w:w="0" w:type="dxa"/>
              <w:right w:w="0" w:type="dxa"/>
            </w:tcMar>
          </w:tcPr>
          <w:p w14:paraId="3891D8B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61 (27.0)</w:t>
            </w:r>
          </w:p>
        </w:tc>
        <w:tc>
          <w:tcPr>
            <w:tcW w:w="900" w:type="dxa"/>
            <w:tcMar>
              <w:top w:w="0" w:type="dxa"/>
              <w:left w:w="0" w:type="dxa"/>
              <w:bottom w:w="0" w:type="dxa"/>
              <w:right w:w="0" w:type="dxa"/>
            </w:tcMar>
          </w:tcPr>
          <w:p w14:paraId="4E339C2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99 (43.8)</w:t>
            </w:r>
          </w:p>
        </w:tc>
        <w:tc>
          <w:tcPr>
            <w:tcW w:w="810" w:type="dxa"/>
            <w:tcMar>
              <w:top w:w="0" w:type="dxa"/>
              <w:left w:w="0" w:type="dxa"/>
              <w:bottom w:w="0" w:type="dxa"/>
              <w:right w:w="0" w:type="dxa"/>
            </w:tcMar>
          </w:tcPr>
          <w:p w14:paraId="2CFA5C6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41 (18.1)</w:t>
            </w:r>
          </w:p>
        </w:tc>
        <w:tc>
          <w:tcPr>
            <w:tcW w:w="810" w:type="dxa"/>
            <w:tcMar>
              <w:top w:w="0" w:type="dxa"/>
              <w:left w:w="0" w:type="dxa"/>
              <w:bottom w:w="0" w:type="dxa"/>
              <w:right w:w="0" w:type="dxa"/>
            </w:tcMar>
          </w:tcPr>
          <w:p w14:paraId="1BB8E71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 (11.1)</w:t>
            </w:r>
          </w:p>
        </w:tc>
        <w:tc>
          <w:tcPr>
            <w:tcW w:w="630" w:type="dxa"/>
            <w:tcMar>
              <w:top w:w="0" w:type="dxa"/>
              <w:left w:w="0" w:type="dxa"/>
              <w:bottom w:w="0" w:type="dxa"/>
              <w:right w:w="0" w:type="dxa"/>
            </w:tcMar>
          </w:tcPr>
          <w:p w14:paraId="1F8726B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2.87</w:t>
            </w:r>
          </w:p>
        </w:tc>
        <w:tc>
          <w:tcPr>
            <w:tcW w:w="720" w:type="dxa"/>
            <w:tcMar>
              <w:top w:w="0" w:type="dxa"/>
              <w:left w:w="0" w:type="dxa"/>
              <w:bottom w:w="0" w:type="dxa"/>
              <w:right w:w="0" w:type="dxa"/>
            </w:tcMar>
          </w:tcPr>
          <w:p w14:paraId="1EE60D6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.938</w:t>
            </w:r>
          </w:p>
        </w:tc>
        <w:tc>
          <w:tcPr>
            <w:tcW w:w="1170" w:type="dxa"/>
            <w:tcMar>
              <w:top w:w="0" w:type="dxa"/>
              <w:left w:w="0" w:type="dxa"/>
              <w:bottom w:w="0" w:type="dxa"/>
              <w:right w:w="0" w:type="dxa"/>
            </w:tcMar>
          </w:tcPr>
          <w:p w14:paraId="7A9C319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r w14:paraId="459D95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365" w:type="dxa"/>
            <w:tcMar>
              <w:top w:w="0" w:type="dxa"/>
              <w:left w:w="0" w:type="dxa"/>
              <w:bottom w:w="0" w:type="dxa"/>
              <w:right w:w="0" w:type="dxa"/>
            </w:tcMar>
          </w:tcPr>
          <w:p w14:paraId="52FE134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3240" w:type="dxa"/>
            <w:tcMar>
              <w:top w:w="0" w:type="dxa"/>
              <w:left w:w="0" w:type="dxa"/>
              <w:bottom w:w="0" w:type="dxa"/>
              <w:right w:w="0" w:type="dxa"/>
            </w:tcMar>
          </w:tcPr>
          <w:p w14:paraId="7836320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Weighted Average</w:t>
            </w:r>
          </w:p>
        </w:tc>
        <w:tc>
          <w:tcPr>
            <w:tcW w:w="900" w:type="dxa"/>
            <w:tcMar>
              <w:top w:w="0" w:type="dxa"/>
              <w:left w:w="0" w:type="dxa"/>
              <w:bottom w:w="0" w:type="dxa"/>
              <w:right w:w="0" w:type="dxa"/>
            </w:tcMar>
          </w:tcPr>
          <w:p w14:paraId="522B23D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00" w:type="dxa"/>
            <w:tcMar>
              <w:top w:w="0" w:type="dxa"/>
              <w:left w:w="0" w:type="dxa"/>
              <w:bottom w:w="0" w:type="dxa"/>
              <w:right w:w="0" w:type="dxa"/>
            </w:tcMar>
          </w:tcPr>
          <w:p w14:paraId="5C09F5F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10" w:type="dxa"/>
            <w:tcMar>
              <w:top w:w="0" w:type="dxa"/>
              <w:left w:w="0" w:type="dxa"/>
              <w:bottom w:w="0" w:type="dxa"/>
              <w:right w:w="0" w:type="dxa"/>
            </w:tcMar>
          </w:tcPr>
          <w:p w14:paraId="052D29C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10" w:type="dxa"/>
            <w:tcMar>
              <w:top w:w="0" w:type="dxa"/>
              <w:left w:w="0" w:type="dxa"/>
              <w:bottom w:w="0" w:type="dxa"/>
              <w:right w:w="0" w:type="dxa"/>
            </w:tcMar>
          </w:tcPr>
          <w:p w14:paraId="30A830C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630" w:type="dxa"/>
            <w:tcMar>
              <w:top w:w="0" w:type="dxa"/>
              <w:left w:w="0" w:type="dxa"/>
              <w:bottom w:w="0" w:type="dxa"/>
              <w:right w:w="0" w:type="dxa"/>
            </w:tcMar>
          </w:tcPr>
          <w:p w14:paraId="3F63FD5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2.97</w:t>
            </w:r>
          </w:p>
        </w:tc>
        <w:tc>
          <w:tcPr>
            <w:tcW w:w="720" w:type="dxa"/>
            <w:tcMar>
              <w:top w:w="0" w:type="dxa"/>
              <w:left w:w="0" w:type="dxa"/>
              <w:bottom w:w="0" w:type="dxa"/>
              <w:right w:w="0" w:type="dxa"/>
            </w:tcMar>
          </w:tcPr>
          <w:p w14:paraId="79FAAB2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1170" w:type="dxa"/>
            <w:tcMar>
              <w:top w:w="0" w:type="dxa"/>
              <w:left w:w="0" w:type="dxa"/>
              <w:bottom w:w="0" w:type="dxa"/>
              <w:right w:w="0" w:type="dxa"/>
            </w:tcMar>
          </w:tcPr>
          <w:p w14:paraId="2085BC8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 level of awareness</w:t>
            </w:r>
          </w:p>
        </w:tc>
      </w:tr>
    </w:tbl>
    <w:p w14:paraId="732E61B6">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5567887D">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Table 4.3 elicited that items 1-6 have a mean score that are above the benchmark mean point of 2.50 that was regarded as acceptable level as indicated by the researchers and the weighted average of 2.97, which is as well greater than 2.50. Therefore, all items under students' Awareness of Artificial Intelligence on Personalized Learning in Chemistry were considered acceptable. This is an indication that the respondents are fully aware of artificial intelligence on personalized learning in chemistry.</w:t>
      </w:r>
    </w:p>
    <w:p w14:paraId="0C4C4ED9">
      <w:pPr>
        <w:pStyle w:val="4"/>
        <w:spacing w:before="0" w:line="480" w:lineRule="auto"/>
        <w:jc w:val="both"/>
        <w:rPr>
          <w:rFonts w:asciiTheme="majorBidi" w:hAnsiTheme="majorBidi"/>
          <w:bCs w:val="0"/>
          <w:color w:val="auto"/>
          <w:sz w:val="24"/>
          <w:szCs w:val="24"/>
        </w:rPr>
      </w:pPr>
      <w:bookmarkStart w:id="65" w:name="_Toc215551339"/>
      <w:r>
        <w:rPr>
          <w:rFonts w:asciiTheme="majorBidi" w:hAnsiTheme="majorBidi"/>
          <w:bCs w:val="0"/>
          <w:color w:val="auto"/>
          <w:sz w:val="24"/>
          <w:szCs w:val="24"/>
        </w:rPr>
        <w:t>Research Question II: What are Students' Perceptions of Artificial Intelligence as a Tool for Personalized Learning in Chemistry?</w:t>
      </w:r>
      <w:bookmarkEnd w:id="65"/>
    </w:p>
    <w:p w14:paraId="66799C3E">
      <w:pPr>
        <w:spacing w:after="0"/>
        <w:rPr>
          <w:rFonts w:asciiTheme="majorBidi" w:hAnsiTheme="majorBidi" w:eastAsiaTheme="majorEastAsia" w:cstheme="majorBidi"/>
          <w:b/>
          <w:sz w:val="24"/>
          <w:szCs w:val="24"/>
        </w:rPr>
      </w:pPr>
      <w:r>
        <w:rPr>
          <w:rFonts w:asciiTheme="majorBidi" w:hAnsiTheme="majorBidi"/>
          <w:b/>
          <w:sz w:val="24"/>
          <w:szCs w:val="24"/>
        </w:rPr>
        <w:t>Table 4.4: What are students’ Perception on Artificial Intelligence as a Tool for Personalized Learning in Chemistry ?</w:t>
      </w:r>
    </w:p>
    <w:tbl>
      <w:tblPr>
        <w:tblStyle w:val="7"/>
        <w:tblW w:w="9545" w:type="dxa"/>
        <w:tblInd w:w="-9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0"/>
        <w:gridCol w:w="2695"/>
        <w:gridCol w:w="990"/>
        <w:gridCol w:w="990"/>
        <w:gridCol w:w="990"/>
        <w:gridCol w:w="900"/>
        <w:gridCol w:w="630"/>
        <w:gridCol w:w="810"/>
        <w:gridCol w:w="990"/>
      </w:tblGrid>
      <w:tr w14:paraId="39CA516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Borders>
              <w:top w:val="single" w:color="auto" w:sz="4" w:space="0"/>
              <w:bottom w:val="single" w:color="auto" w:sz="4" w:space="0"/>
            </w:tcBorders>
            <w:tcMar>
              <w:top w:w="0" w:type="dxa"/>
              <w:left w:w="0" w:type="dxa"/>
              <w:bottom w:w="0" w:type="dxa"/>
              <w:right w:w="0" w:type="dxa"/>
            </w:tcMar>
          </w:tcPr>
          <w:p w14:paraId="626BE65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S/N</w:t>
            </w:r>
          </w:p>
        </w:tc>
        <w:tc>
          <w:tcPr>
            <w:tcW w:w="2695" w:type="dxa"/>
            <w:tcBorders>
              <w:top w:val="single" w:color="auto" w:sz="4" w:space="0"/>
              <w:bottom w:val="single" w:color="auto" w:sz="4" w:space="0"/>
            </w:tcBorders>
            <w:tcMar>
              <w:top w:w="0" w:type="dxa"/>
              <w:left w:w="0" w:type="dxa"/>
              <w:bottom w:w="0" w:type="dxa"/>
              <w:right w:w="0" w:type="dxa"/>
            </w:tcMar>
          </w:tcPr>
          <w:p w14:paraId="606F8B90">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Items</w:t>
            </w:r>
          </w:p>
        </w:tc>
        <w:tc>
          <w:tcPr>
            <w:tcW w:w="990" w:type="dxa"/>
            <w:tcBorders>
              <w:top w:val="single" w:color="auto" w:sz="4" w:space="0"/>
              <w:bottom w:val="single" w:color="auto" w:sz="4" w:space="0"/>
            </w:tcBorders>
            <w:tcMar>
              <w:top w:w="0" w:type="dxa"/>
              <w:left w:w="0" w:type="dxa"/>
              <w:bottom w:w="0" w:type="dxa"/>
              <w:right w:w="0" w:type="dxa"/>
            </w:tcMar>
          </w:tcPr>
          <w:p w14:paraId="324A00DC">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SA (%)</w:t>
            </w:r>
          </w:p>
        </w:tc>
        <w:tc>
          <w:tcPr>
            <w:tcW w:w="990" w:type="dxa"/>
            <w:tcBorders>
              <w:top w:val="single" w:color="auto" w:sz="4" w:space="0"/>
              <w:bottom w:val="single" w:color="auto" w:sz="4" w:space="0"/>
            </w:tcBorders>
            <w:tcMar>
              <w:top w:w="0" w:type="dxa"/>
              <w:left w:w="0" w:type="dxa"/>
              <w:bottom w:w="0" w:type="dxa"/>
              <w:right w:w="0" w:type="dxa"/>
            </w:tcMar>
          </w:tcPr>
          <w:p w14:paraId="5C0FC0D3">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A (%)</w:t>
            </w:r>
          </w:p>
        </w:tc>
        <w:tc>
          <w:tcPr>
            <w:tcW w:w="990" w:type="dxa"/>
            <w:tcBorders>
              <w:top w:val="single" w:color="auto" w:sz="4" w:space="0"/>
              <w:bottom w:val="single" w:color="auto" w:sz="4" w:space="0"/>
            </w:tcBorders>
            <w:tcMar>
              <w:top w:w="0" w:type="dxa"/>
              <w:left w:w="0" w:type="dxa"/>
              <w:bottom w:w="0" w:type="dxa"/>
              <w:right w:w="0" w:type="dxa"/>
            </w:tcMar>
          </w:tcPr>
          <w:p w14:paraId="636554BD">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 (%)</w:t>
            </w:r>
          </w:p>
        </w:tc>
        <w:tc>
          <w:tcPr>
            <w:tcW w:w="900" w:type="dxa"/>
            <w:tcBorders>
              <w:top w:val="single" w:color="auto" w:sz="4" w:space="0"/>
              <w:bottom w:val="single" w:color="auto" w:sz="4" w:space="0"/>
            </w:tcBorders>
            <w:tcMar>
              <w:top w:w="0" w:type="dxa"/>
              <w:left w:w="0" w:type="dxa"/>
              <w:bottom w:w="0" w:type="dxa"/>
              <w:right w:w="0" w:type="dxa"/>
            </w:tcMar>
          </w:tcPr>
          <w:p w14:paraId="4170BAB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SD (%)</w:t>
            </w:r>
          </w:p>
        </w:tc>
        <w:tc>
          <w:tcPr>
            <w:tcW w:w="630" w:type="dxa"/>
            <w:tcBorders>
              <w:top w:val="single" w:color="auto" w:sz="4" w:space="0"/>
              <w:bottom w:val="single" w:color="auto" w:sz="4" w:space="0"/>
            </w:tcBorders>
            <w:tcMar>
              <w:top w:w="0" w:type="dxa"/>
              <w:left w:w="0" w:type="dxa"/>
              <w:bottom w:w="0" w:type="dxa"/>
              <w:right w:w="0" w:type="dxa"/>
            </w:tcMar>
          </w:tcPr>
          <w:p w14:paraId="1CB6DE96">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Mean</w:t>
            </w:r>
          </w:p>
        </w:tc>
        <w:tc>
          <w:tcPr>
            <w:tcW w:w="810" w:type="dxa"/>
            <w:tcBorders>
              <w:top w:val="single" w:color="auto" w:sz="4" w:space="0"/>
              <w:bottom w:val="single" w:color="auto" w:sz="4" w:space="0"/>
            </w:tcBorders>
            <w:tcMar>
              <w:top w:w="0" w:type="dxa"/>
              <w:left w:w="0" w:type="dxa"/>
              <w:bottom w:w="0" w:type="dxa"/>
              <w:right w:w="0" w:type="dxa"/>
            </w:tcMar>
          </w:tcPr>
          <w:p w14:paraId="2E85E28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Sigma</w:t>
            </w:r>
          </w:p>
        </w:tc>
        <w:tc>
          <w:tcPr>
            <w:tcW w:w="990" w:type="dxa"/>
            <w:tcBorders>
              <w:top w:val="single" w:color="auto" w:sz="4" w:space="0"/>
              <w:bottom w:val="single" w:color="auto" w:sz="4" w:space="0"/>
            </w:tcBorders>
            <w:tcMar>
              <w:top w:w="0" w:type="dxa"/>
              <w:left w:w="0" w:type="dxa"/>
              <w:bottom w:w="0" w:type="dxa"/>
              <w:right w:w="0" w:type="dxa"/>
            </w:tcMar>
          </w:tcPr>
          <w:p w14:paraId="614F49AD">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Decision</w:t>
            </w:r>
          </w:p>
        </w:tc>
      </w:tr>
      <w:tr w14:paraId="0774813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Borders>
              <w:top w:val="single" w:color="auto" w:sz="4" w:space="0"/>
            </w:tcBorders>
            <w:tcMar>
              <w:top w:w="0" w:type="dxa"/>
              <w:left w:w="0" w:type="dxa"/>
              <w:bottom w:w="0" w:type="dxa"/>
              <w:right w:w="0" w:type="dxa"/>
            </w:tcMar>
          </w:tcPr>
          <w:p w14:paraId="21A0E6C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w:t>
            </w:r>
          </w:p>
        </w:tc>
        <w:tc>
          <w:tcPr>
            <w:tcW w:w="2695" w:type="dxa"/>
            <w:tcBorders>
              <w:top w:val="single" w:color="auto" w:sz="4" w:space="0"/>
            </w:tcBorders>
            <w:tcMar>
              <w:top w:w="0" w:type="dxa"/>
              <w:left w:w="0" w:type="dxa"/>
              <w:bottom w:w="0" w:type="dxa"/>
              <w:right w:w="0" w:type="dxa"/>
            </w:tcMar>
          </w:tcPr>
          <w:p w14:paraId="34C259C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Personalized learning in education is a tool for improving academic performance and student motivation</w:t>
            </w:r>
          </w:p>
        </w:tc>
        <w:tc>
          <w:tcPr>
            <w:tcW w:w="990" w:type="dxa"/>
            <w:tcBorders>
              <w:top w:val="single" w:color="auto" w:sz="4" w:space="0"/>
            </w:tcBorders>
            <w:tcMar>
              <w:top w:w="0" w:type="dxa"/>
              <w:left w:w="0" w:type="dxa"/>
              <w:bottom w:w="0" w:type="dxa"/>
              <w:right w:w="0" w:type="dxa"/>
            </w:tcMar>
          </w:tcPr>
          <w:p w14:paraId="1EFA057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95 (42.0)</w:t>
            </w:r>
          </w:p>
        </w:tc>
        <w:tc>
          <w:tcPr>
            <w:tcW w:w="990" w:type="dxa"/>
            <w:tcBorders>
              <w:top w:val="single" w:color="auto" w:sz="4" w:space="0"/>
            </w:tcBorders>
            <w:tcMar>
              <w:top w:w="0" w:type="dxa"/>
              <w:left w:w="0" w:type="dxa"/>
              <w:bottom w:w="0" w:type="dxa"/>
              <w:right w:w="0" w:type="dxa"/>
            </w:tcMar>
          </w:tcPr>
          <w:p w14:paraId="78AFD96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91 (40.3)</w:t>
            </w:r>
          </w:p>
        </w:tc>
        <w:tc>
          <w:tcPr>
            <w:tcW w:w="990" w:type="dxa"/>
            <w:tcBorders>
              <w:top w:val="single" w:color="auto" w:sz="4" w:space="0"/>
            </w:tcBorders>
            <w:tcMar>
              <w:top w:w="0" w:type="dxa"/>
              <w:left w:w="0" w:type="dxa"/>
              <w:bottom w:w="0" w:type="dxa"/>
              <w:right w:w="0" w:type="dxa"/>
            </w:tcMar>
          </w:tcPr>
          <w:p w14:paraId="0D3523D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 (11.1)</w:t>
            </w:r>
          </w:p>
        </w:tc>
        <w:tc>
          <w:tcPr>
            <w:tcW w:w="900" w:type="dxa"/>
            <w:tcBorders>
              <w:top w:val="single" w:color="auto" w:sz="4" w:space="0"/>
            </w:tcBorders>
            <w:tcMar>
              <w:top w:w="0" w:type="dxa"/>
              <w:left w:w="0" w:type="dxa"/>
              <w:bottom w:w="0" w:type="dxa"/>
              <w:right w:w="0" w:type="dxa"/>
            </w:tcMar>
          </w:tcPr>
          <w:p w14:paraId="4AAC785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 (6.6)</w:t>
            </w:r>
          </w:p>
        </w:tc>
        <w:tc>
          <w:tcPr>
            <w:tcW w:w="630" w:type="dxa"/>
            <w:tcBorders>
              <w:top w:val="single" w:color="auto" w:sz="4" w:space="0"/>
            </w:tcBorders>
            <w:tcMar>
              <w:top w:w="0" w:type="dxa"/>
              <w:left w:w="0" w:type="dxa"/>
              <w:bottom w:w="0" w:type="dxa"/>
              <w:right w:w="0" w:type="dxa"/>
            </w:tcMar>
          </w:tcPr>
          <w:p w14:paraId="5590C8B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3.18</w:t>
            </w:r>
          </w:p>
        </w:tc>
        <w:tc>
          <w:tcPr>
            <w:tcW w:w="810" w:type="dxa"/>
            <w:tcBorders>
              <w:top w:val="single" w:color="auto" w:sz="4" w:space="0"/>
            </w:tcBorders>
            <w:tcMar>
              <w:top w:w="0" w:type="dxa"/>
              <w:left w:w="0" w:type="dxa"/>
              <w:bottom w:w="0" w:type="dxa"/>
              <w:right w:w="0" w:type="dxa"/>
            </w:tcMar>
          </w:tcPr>
          <w:p w14:paraId="2E71EA8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.877</w:t>
            </w:r>
          </w:p>
        </w:tc>
        <w:tc>
          <w:tcPr>
            <w:tcW w:w="990" w:type="dxa"/>
            <w:tcBorders>
              <w:top w:val="single" w:color="auto" w:sz="4" w:space="0"/>
            </w:tcBorders>
            <w:tcMar>
              <w:top w:w="0" w:type="dxa"/>
              <w:left w:w="0" w:type="dxa"/>
              <w:bottom w:w="0" w:type="dxa"/>
              <w:right w:w="0" w:type="dxa"/>
            </w:tcMar>
          </w:tcPr>
          <w:p w14:paraId="633F1E2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r w14:paraId="4737868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Mar>
              <w:top w:w="0" w:type="dxa"/>
              <w:left w:w="0" w:type="dxa"/>
              <w:bottom w:w="0" w:type="dxa"/>
              <w:right w:w="0" w:type="dxa"/>
            </w:tcMar>
          </w:tcPr>
          <w:p w14:paraId="1B8E7DB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w:t>
            </w:r>
          </w:p>
        </w:tc>
        <w:tc>
          <w:tcPr>
            <w:tcW w:w="2695" w:type="dxa"/>
            <w:tcMar>
              <w:top w:w="0" w:type="dxa"/>
              <w:left w:w="0" w:type="dxa"/>
              <w:bottom w:w="0" w:type="dxa"/>
              <w:right w:w="0" w:type="dxa"/>
            </w:tcMar>
          </w:tcPr>
          <w:p w14:paraId="4479A1A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Introduction of Artificial Intelligence into the teaching and learning process will increase my academic performance and motivation to learn chemistry concepts</w:t>
            </w:r>
          </w:p>
        </w:tc>
        <w:tc>
          <w:tcPr>
            <w:tcW w:w="990" w:type="dxa"/>
            <w:tcMar>
              <w:top w:w="0" w:type="dxa"/>
              <w:left w:w="0" w:type="dxa"/>
              <w:bottom w:w="0" w:type="dxa"/>
              <w:right w:w="0" w:type="dxa"/>
            </w:tcMar>
          </w:tcPr>
          <w:p w14:paraId="093C860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70 (31.0)</w:t>
            </w:r>
          </w:p>
        </w:tc>
        <w:tc>
          <w:tcPr>
            <w:tcW w:w="990" w:type="dxa"/>
            <w:tcMar>
              <w:top w:w="0" w:type="dxa"/>
              <w:left w:w="0" w:type="dxa"/>
              <w:bottom w:w="0" w:type="dxa"/>
              <w:right w:w="0" w:type="dxa"/>
            </w:tcMar>
          </w:tcPr>
          <w:p w14:paraId="71ED762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119 (52.7)</w:t>
            </w:r>
          </w:p>
        </w:tc>
        <w:tc>
          <w:tcPr>
            <w:tcW w:w="990" w:type="dxa"/>
            <w:tcMar>
              <w:top w:w="0" w:type="dxa"/>
              <w:left w:w="0" w:type="dxa"/>
              <w:bottom w:w="0" w:type="dxa"/>
              <w:right w:w="0" w:type="dxa"/>
            </w:tcMar>
          </w:tcPr>
          <w:p w14:paraId="3DDAB34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23 (10.2)</w:t>
            </w:r>
          </w:p>
        </w:tc>
        <w:tc>
          <w:tcPr>
            <w:tcW w:w="900" w:type="dxa"/>
            <w:tcMar>
              <w:top w:w="0" w:type="dxa"/>
              <w:left w:w="0" w:type="dxa"/>
              <w:bottom w:w="0" w:type="dxa"/>
              <w:right w:w="0" w:type="dxa"/>
            </w:tcMar>
          </w:tcPr>
          <w:p w14:paraId="0A1D51A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14 (6.2)</w:t>
            </w:r>
          </w:p>
        </w:tc>
        <w:tc>
          <w:tcPr>
            <w:tcW w:w="630" w:type="dxa"/>
            <w:tcMar>
              <w:top w:w="0" w:type="dxa"/>
              <w:left w:w="0" w:type="dxa"/>
              <w:bottom w:w="0" w:type="dxa"/>
              <w:right w:w="0" w:type="dxa"/>
            </w:tcMar>
          </w:tcPr>
          <w:p w14:paraId="21D1AAB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3.08</w:t>
            </w:r>
          </w:p>
        </w:tc>
        <w:tc>
          <w:tcPr>
            <w:tcW w:w="810" w:type="dxa"/>
            <w:tcMar>
              <w:top w:w="0" w:type="dxa"/>
              <w:left w:w="0" w:type="dxa"/>
              <w:bottom w:w="0" w:type="dxa"/>
              <w:right w:w="0" w:type="dxa"/>
            </w:tcMar>
          </w:tcPr>
          <w:p w14:paraId="038DFEE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.809</w:t>
            </w:r>
          </w:p>
        </w:tc>
        <w:tc>
          <w:tcPr>
            <w:tcW w:w="990" w:type="dxa"/>
            <w:tcMar>
              <w:top w:w="0" w:type="dxa"/>
              <w:left w:w="0" w:type="dxa"/>
              <w:bottom w:w="0" w:type="dxa"/>
              <w:right w:w="0" w:type="dxa"/>
            </w:tcMar>
          </w:tcPr>
          <w:p w14:paraId="79798D8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r w14:paraId="4B8F3F0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Mar>
              <w:top w:w="0" w:type="dxa"/>
              <w:left w:w="0" w:type="dxa"/>
              <w:bottom w:w="0" w:type="dxa"/>
              <w:right w:w="0" w:type="dxa"/>
            </w:tcMar>
          </w:tcPr>
          <w:p w14:paraId="3830C71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w:t>
            </w:r>
          </w:p>
        </w:tc>
        <w:tc>
          <w:tcPr>
            <w:tcW w:w="2695" w:type="dxa"/>
            <w:tcMar>
              <w:top w:w="0" w:type="dxa"/>
              <w:left w:w="0" w:type="dxa"/>
              <w:bottom w:w="0" w:type="dxa"/>
              <w:right w:w="0" w:type="dxa"/>
            </w:tcMar>
          </w:tcPr>
          <w:p w14:paraId="4252228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tools help breakdown difficult chemistry topics in a way that suits my learning pace</w:t>
            </w:r>
          </w:p>
        </w:tc>
        <w:tc>
          <w:tcPr>
            <w:tcW w:w="990" w:type="dxa"/>
            <w:tcMar>
              <w:top w:w="0" w:type="dxa"/>
              <w:left w:w="0" w:type="dxa"/>
              <w:bottom w:w="0" w:type="dxa"/>
              <w:right w:w="0" w:type="dxa"/>
            </w:tcMar>
          </w:tcPr>
          <w:p w14:paraId="6403943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69 (30.5)</w:t>
            </w:r>
          </w:p>
        </w:tc>
        <w:tc>
          <w:tcPr>
            <w:tcW w:w="990" w:type="dxa"/>
            <w:tcMar>
              <w:top w:w="0" w:type="dxa"/>
              <w:left w:w="0" w:type="dxa"/>
              <w:bottom w:w="0" w:type="dxa"/>
              <w:right w:w="0" w:type="dxa"/>
            </w:tcMar>
          </w:tcPr>
          <w:p w14:paraId="7859255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100 (44.2)</w:t>
            </w:r>
          </w:p>
        </w:tc>
        <w:tc>
          <w:tcPr>
            <w:tcW w:w="990" w:type="dxa"/>
            <w:tcMar>
              <w:top w:w="0" w:type="dxa"/>
              <w:left w:w="0" w:type="dxa"/>
              <w:bottom w:w="0" w:type="dxa"/>
              <w:right w:w="0" w:type="dxa"/>
            </w:tcMar>
          </w:tcPr>
          <w:p w14:paraId="0EFB73D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37 (16.4)</w:t>
            </w:r>
          </w:p>
        </w:tc>
        <w:tc>
          <w:tcPr>
            <w:tcW w:w="900" w:type="dxa"/>
            <w:tcMar>
              <w:top w:w="0" w:type="dxa"/>
              <w:left w:w="0" w:type="dxa"/>
              <w:bottom w:w="0" w:type="dxa"/>
              <w:right w:w="0" w:type="dxa"/>
            </w:tcMar>
          </w:tcPr>
          <w:p w14:paraId="5F98FB1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20 (8.8)</w:t>
            </w:r>
          </w:p>
        </w:tc>
        <w:tc>
          <w:tcPr>
            <w:tcW w:w="630" w:type="dxa"/>
            <w:tcMar>
              <w:top w:w="0" w:type="dxa"/>
              <w:left w:w="0" w:type="dxa"/>
              <w:bottom w:w="0" w:type="dxa"/>
              <w:right w:w="0" w:type="dxa"/>
            </w:tcMar>
          </w:tcPr>
          <w:p w14:paraId="0AE498D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2.96</w:t>
            </w:r>
          </w:p>
        </w:tc>
        <w:tc>
          <w:tcPr>
            <w:tcW w:w="810" w:type="dxa"/>
            <w:tcMar>
              <w:top w:w="0" w:type="dxa"/>
              <w:left w:w="0" w:type="dxa"/>
              <w:bottom w:w="0" w:type="dxa"/>
              <w:right w:w="0" w:type="dxa"/>
            </w:tcMar>
          </w:tcPr>
          <w:p w14:paraId="7EC8258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.909</w:t>
            </w:r>
          </w:p>
        </w:tc>
        <w:tc>
          <w:tcPr>
            <w:tcW w:w="990" w:type="dxa"/>
            <w:tcMar>
              <w:top w:w="0" w:type="dxa"/>
              <w:left w:w="0" w:type="dxa"/>
              <w:bottom w:w="0" w:type="dxa"/>
              <w:right w:w="0" w:type="dxa"/>
            </w:tcMar>
          </w:tcPr>
          <w:p w14:paraId="5F54997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r w14:paraId="154FDAC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Mar>
              <w:top w:w="0" w:type="dxa"/>
              <w:left w:w="0" w:type="dxa"/>
              <w:bottom w:w="0" w:type="dxa"/>
              <w:right w:w="0" w:type="dxa"/>
            </w:tcMar>
          </w:tcPr>
          <w:p w14:paraId="51717AC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w:t>
            </w:r>
          </w:p>
        </w:tc>
        <w:tc>
          <w:tcPr>
            <w:tcW w:w="2695" w:type="dxa"/>
            <w:tcMar>
              <w:top w:w="0" w:type="dxa"/>
              <w:left w:w="0" w:type="dxa"/>
              <w:bottom w:w="0" w:type="dxa"/>
              <w:right w:w="0" w:type="dxa"/>
            </w:tcMar>
          </w:tcPr>
          <w:p w14:paraId="09802DF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enhanced platform can provide exercise and feedback based</w:t>
            </w:r>
          </w:p>
        </w:tc>
        <w:tc>
          <w:tcPr>
            <w:tcW w:w="990" w:type="dxa"/>
            <w:tcMar>
              <w:top w:w="0" w:type="dxa"/>
              <w:left w:w="0" w:type="dxa"/>
              <w:bottom w:w="0" w:type="dxa"/>
              <w:right w:w="0" w:type="dxa"/>
            </w:tcMar>
          </w:tcPr>
          <w:p w14:paraId="156F1D8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60 (26.5)</w:t>
            </w:r>
          </w:p>
        </w:tc>
        <w:tc>
          <w:tcPr>
            <w:tcW w:w="990" w:type="dxa"/>
            <w:tcMar>
              <w:top w:w="0" w:type="dxa"/>
              <w:left w:w="0" w:type="dxa"/>
              <w:bottom w:w="0" w:type="dxa"/>
              <w:right w:w="0" w:type="dxa"/>
            </w:tcMar>
          </w:tcPr>
          <w:p w14:paraId="62CC15C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115 (50.9)</w:t>
            </w:r>
          </w:p>
        </w:tc>
        <w:tc>
          <w:tcPr>
            <w:tcW w:w="990" w:type="dxa"/>
            <w:tcMar>
              <w:top w:w="0" w:type="dxa"/>
              <w:left w:w="0" w:type="dxa"/>
              <w:bottom w:w="0" w:type="dxa"/>
              <w:right w:w="0" w:type="dxa"/>
            </w:tcMar>
          </w:tcPr>
          <w:p w14:paraId="4A6DA3A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37 (16.4)</w:t>
            </w:r>
          </w:p>
        </w:tc>
        <w:tc>
          <w:tcPr>
            <w:tcW w:w="900" w:type="dxa"/>
            <w:tcMar>
              <w:top w:w="0" w:type="dxa"/>
              <w:left w:w="0" w:type="dxa"/>
              <w:bottom w:w="0" w:type="dxa"/>
              <w:right w:w="0" w:type="dxa"/>
            </w:tcMar>
          </w:tcPr>
          <w:p w14:paraId="6B2B33D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14 (6.2)</w:t>
            </w:r>
          </w:p>
        </w:tc>
        <w:tc>
          <w:tcPr>
            <w:tcW w:w="630" w:type="dxa"/>
            <w:tcMar>
              <w:top w:w="0" w:type="dxa"/>
              <w:left w:w="0" w:type="dxa"/>
              <w:bottom w:w="0" w:type="dxa"/>
              <w:right w:w="0" w:type="dxa"/>
            </w:tcMar>
          </w:tcPr>
          <w:p w14:paraId="7371F0C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2.98</w:t>
            </w:r>
          </w:p>
        </w:tc>
        <w:tc>
          <w:tcPr>
            <w:tcW w:w="810" w:type="dxa"/>
            <w:tcMar>
              <w:top w:w="0" w:type="dxa"/>
              <w:left w:w="0" w:type="dxa"/>
              <w:bottom w:w="0" w:type="dxa"/>
              <w:right w:w="0" w:type="dxa"/>
            </w:tcMar>
          </w:tcPr>
          <w:p w14:paraId="752F5C1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.824</w:t>
            </w:r>
          </w:p>
        </w:tc>
        <w:tc>
          <w:tcPr>
            <w:tcW w:w="990" w:type="dxa"/>
            <w:tcMar>
              <w:top w:w="0" w:type="dxa"/>
              <w:left w:w="0" w:type="dxa"/>
              <w:bottom w:w="0" w:type="dxa"/>
              <w:right w:w="0" w:type="dxa"/>
            </w:tcMar>
          </w:tcPr>
          <w:p w14:paraId="34ED793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r w14:paraId="0AA3F31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Mar>
              <w:top w:w="0" w:type="dxa"/>
              <w:left w:w="0" w:type="dxa"/>
              <w:bottom w:w="0" w:type="dxa"/>
              <w:right w:w="0" w:type="dxa"/>
            </w:tcMar>
          </w:tcPr>
          <w:p w14:paraId="33887C5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11</w:t>
            </w:r>
          </w:p>
        </w:tc>
        <w:tc>
          <w:tcPr>
            <w:tcW w:w="2695" w:type="dxa"/>
            <w:tcMar>
              <w:top w:w="0" w:type="dxa"/>
              <w:left w:w="0" w:type="dxa"/>
              <w:bottom w:w="0" w:type="dxa"/>
              <w:right w:w="0" w:type="dxa"/>
            </w:tcMar>
          </w:tcPr>
          <w:p w14:paraId="161758C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tools can help me identify specific areas in chemistry where I need more practice or understanding</w:t>
            </w:r>
          </w:p>
        </w:tc>
        <w:tc>
          <w:tcPr>
            <w:tcW w:w="990" w:type="dxa"/>
            <w:tcMar>
              <w:top w:w="0" w:type="dxa"/>
              <w:left w:w="0" w:type="dxa"/>
              <w:bottom w:w="0" w:type="dxa"/>
              <w:right w:w="0" w:type="dxa"/>
            </w:tcMar>
          </w:tcPr>
          <w:p w14:paraId="18B6444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73 (32.3)</w:t>
            </w:r>
          </w:p>
        </w:tc>
        <w:tc>
          <w:tcPr>
            <w:tcW w:w="990" w:type="dxa"/>
            <w:tcMar>
              <w:top w:w="0" w:type="dxa"/>
              <w:left w:w="0" w:type="dxa"/>
              <w:bottom w:w="0" w:type="dxa"/>
              <w:right w:w="0" w:type="dxa"/>
            </w:tcMar>
          </w:tcPr>
          <w:p w14:paraId="236549A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112 (49.6)</w:t>
            </w:r>
          </w:p>
        </w:tc>
        <w:tc>
          <w:tcPr>
            <w:tcW w:w="990" w:type="dxa"/>
            <w:tcMar>
              <w:top w:w="0" w:type="dxa"/>
              <w:left w:w="0" w:type="dxa"/>
              <w:bottom w:w="0" w:type="dxa"/>
              <w:right w:w="0" w:type="dxa"/>
            </w:tcMar>
          </w:tcPr>
          <w:p w14:paraId="7FC775E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900" w:type="dxa"/>
            <w:tcMar>
              <w:top w:w="0" w:type="dxa"/>
              <w:left w:w="0" w:type="dxa"/>
              <w:bottom w:w="0" w:type="dxa"/>
              <w:right w:w="0" w:type="dxa"/>
            </w:tcMar>
          </w:tcPr>
          <w:p w14:paraId="2203819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17 (7.5)</w:t>
            </w:r>
          </w:p>
        </w:tc>
        <w:tc>
          <w:tcPr>
            <w:tcW w:w="630" w:type="dxa"/>
            <w:tcMar>
              <w:top w:w="0" w:type="dxa"/>
              <w:left w:w="0" w:type="dxa"/>
              <w:bottom w:w="0" w:type="dxa"/>
              <w:right w:w="0" w:type="dxa"/>
            </w:tcMar>
          </w:tcPr>
          <w:p w14:paraId="7B8ED01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3.07</w:t>
            </w:r>
          </w:p>
        </w:tc>
        <w:tc>
          <w:tcPr>
            <w:tcW w:w="810" w:type="dxa"/>
            <w:tcMar>
              <w:top w:w="0" w:type="dxa"/>
              <w:left w:w="0" w:type="dxa"/>
              <w:bottom w:w="0" w:type="dxa"/>
              <w:right w:w="0" w:type="dxa"/>
            </w:tcMar>
          </w:tcPr>
          <w:p w14:paraId="30D1436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.854</w:t>
            </w:r>
          </w:p>
        </w:tc>
        <w:tc>
          <w:tcPr>
            <w:tcW w:w="990" w:type="dxa"/>
            <w:tcMar>
              <w:top w:w="0" w:type="dxa"/>
              <w:left w:w="0" w:type="dxa"/>
              <w:bottom w:w="0" w:type="dxa"/>
              <w:right w:w="0" w:type="dxa"/>
            </w:tcMar>
          </w:tcPr>
          <w:p w14:paraId="6714238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r w14:paraId="618506E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Borders>
              <w:bottom w:val="nil"/>
            </w:tcBorders>
            <w:tcMar>
              <w:top w:w="0" w:type="dxa"/>
              <w:left w:w="0" w:type="dxa"/>
              <w:bottom w:w="0" w:type="dxa"/>
              <w:right w:w="0" w:type="dxa"/>
            </w:tcMar>
          </w:tcPr>
          <w:p w14:paraId="4EB0CB2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12</w:t>
            </w:r>
          </w:p>
        </w:tc>
        <w:tc>
          <w:tcPr>
            <w:tcW w:w="2695" w:type="dxa"/>
            <w:tcBorders>
              <w:bottom w:val="nil"/>
            </w:tcBorders>
            <w:tcMar>
              <w:top w:w="0" w:type="dxa"/>
              <w:left w:w="0" w:type="dxa"/>
              <w:bottom w:w="0" w:type="dxa"/>
              <w:right w:w="0" w:type="dxa"/>
            </w:tcMar>
          </w:tcPr>
          <w:p w14:paraId="6F6DD02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can help me understand complex chemical concepts by personalizing learning resources</w:t>
            </w:r>
          </w:p>
        </w:tc>
        <w:tc>
          <w:tcPr>
            <w:tcW w:w="990" w:type="dxa"/>
            <w:tcBorders>
              <w:bottom w:val="nil"/>
            </w:tcBorders>
            <w:tcMar>
              <w:top w:w="0" w:type="dxa"/>
              <w:left w:w="0" w:type="dxa"/>
              <w:bottom w:w="0" w:type="dxa"/>
              <w:right w:w="0" w:type="dxa"/>
            </w:tcMar>
          </w:tcPr>
          <w:p w14:paraId="62D6A10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63 (27.9)</w:t>
            </w:r>
          </w:p>
        </w:tc>
        <w:tc>
          <w:tcPr>
            <w:tcW w:w="990" w:type="dxa"/>
            <w:tcBorders>
              <w:bottom w:val="nil"/>
            </w:tcBorders>
            <w:tcMar>
              <w:top w:w="0" w:type="dxa"/>
              <w:left w:w="0" w:type="dxa"/>
              <w:bottom w:w="0" w:type="dxa"/>
              <w:right w:w="0" w:type="dxa"/>
            </w:tcMar>
          </w:tcPr>
          <w:p w14:paraId="5EEDAE4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112 (49.6)</w:t>
            </w:r>
          </w:p>
        </w:tc>
        <w:tc>
          <w:tcPr>
            <w:tcW w:w="990" w:type="dxa"/>
            <w:tcBorders>
              <w:bottom w:val="nil"/>
            </w:tcBorders>
            <w:tcMar>
              <w:top w:w="0" w:type="dxa"/>
              <w:left w:w="0" w:type="dxa"/>
              <w:bottom w:w="0" w:type="dxa"/>
              <w:right w:w="0" w:type="dxa"/>
            </w:tcMar>
          </w:tcPr>
          <w:p w14:paraId="5F433D2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36 (15.9)</w:t>
            </w:r>
          </w:p>
        </w:tc>
        <w:tc>
          <w:tcPr>
            <w:tcW w:w="900" w:type="dxa"/>
            <w:tcBorders>
              <w:bottom w:val="nil"/>
            </w:tcBorders>
            <w:tcMar>
              <w:top w:w="0" w:type="dxa"/>
              <w:left w:w="0" w:type="dxa"/>
              <w:bottom w:w="0" w:type="dxa"/>
              <w:right w:w="0" w:type="dxa"/>
            </w:tcMar>
          </w:tcPr>
          <w:p w14:paraId="318E8BF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 (6.6)</w:t>
            </w:r>
          </w:p>
        </w:tc>
        <w:tc>
          <w:tcPr>
            <w:tcW w:w="630" w:type="dxa"/>
            <w:tcBorders>
              <w:bottom w:val="nil"/>
            </w:tcBorders>
            <w:tcMar>
              <w:top w:w="0" w:type="dxa"/>
              <w:left w:w="0" w:type="dxa"/>
              <w:bottom w:w="0" w:type="dxa"/>
              <w:right w:w="0" w:type="dxa"/>
            </w:tcMar>
          </w:tcPr>
          <w:p w14:paraId="449D3BE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2.99</w:t>
            </w:r>
          </w:p>
        </w:tc>
        <w:tc>
          <w:tcPr>
            <w:tcW w:w="810" w:type="dxa"/>
            <w:tcBorders>
              <w:bottom w:val="nil"/>
            </w:tcBorders>
            <w:tcMar>
              <w:top w:w="0" w:type="dxa"/>
              <w:left w:w="0" w:type="dxa"/>
              <w:bottom w:w="0" w:type="dxa"/>
              <w:right w:w="0" w:type="dxa"/>
            </w:tcMar>
          </w:tcPr>
          <w:p w14:paraId="5F10FD3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.841</w:t>
            </w:r>
          </w:p>
        </w:tc>
        <w:tc>
          <w:tcPr>
            <w:tcW w:w="990" w:type="dxa"/>
            <w:tcBorders>
              <w:bottom w:val="nil"/>
            </w:tcBorders>
            <w:tcMar>
              <w:top w:w="0" w:type="dxa"/>
              <w:left w:w="0" w:type="dxa"/>
              <w:bottom w:w="0" w:type="dxa"/>
              <w:right w:w="0" w:type="dxa"/>
            </w:tcMar>
          </w:tcPr>
          <w:p w14:paraId="29CE119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r w14:paraId="4A6FBD7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550" w:type="dxa"/>
            <w:tcBorders>
              <w:top w:val="nil"/>
              <w:bottom w:val="single" w:color="auto" w:sz="4" w:space="0"/>
            </w:tcBorders>
            <w:tcMar>
              <w:top w:w="0" w:type="dxa"/>
              <w:left w:w="0" w:type="dxa"/>
              <w:bottom w:w="0" w:type="dxa"/>
              <w:right w:w="0" w:type="dxa"/>
            </w:tcMar>
          </w:tcPr>
          <w:p w14:paraId="47667ED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2695" w:type="dxa"/>
            <w:tcBorders>
              <w:top w:val="nil"/>
              <w:bottom w:val="single" w:color="auto" w:sz="4" w:space="0"/>
            </w:tcBorders>
            <w:tcMar>
              <w:top w:w="0" w:type="dxa"/>
              <w:left w:w="0" w:type="dxa"/>
              <w:bottom w:w="0" w:type="dxa"/>
              <w:right w:w="0" w:type="dxa"/>
            </w:tcMar>
          </w:tcPr>
          <w:p w14:paraId="421DF84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Weighted Average</w:t>
            </w:r>
          </w:p>
        </w:tc>
        <w:tc>
          <w:tcPr>
            <w:tcW w:w="990" w:type="dxa"/>
            <w:tcBorders>
              <w:top w:val="nil"/>
              <w:bottom w:val="single" w:color="auto" w:sz="4" w:space="0"/>
            </w:tcBorders>
            <w:tcMar>
              <w:top w:w="0" w:type="dxa"/>
              <w:left w:w="0" w:type="dxa"/>
              <w:bottom w:w="0" w:type="dxa"/>
              <w:right w:w="0" w:type="dxa"/>
            </w:tcMar>
          </w:tcPr>
          <w:p w14:paraId="12CA3EF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90" w:type="dxa"/>
            <w:tcBorders>
              <w:top w:val="nil"/>
              <w:bottom w:val="single" w:color="auto" w:sz="4" w:space="0"/>
            </w:tcBorders>
            <w:tcMar>
              <w:top w:w="0" w:type="dxa"/>
              <w:left w:w="0" w:type="dxa"/>
              <w:bottom w:w="0" w:type="dxa"/>
              <w:right w:w="0" w:type="dxa"/>
            </w:tcMar>
          </w:tcPr>
          <w:p w14:paraId="73DD6F2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90" w:type="dxa"/>
            <w:tcBorders>
              <w:top w:val="nil"/>
              <w:bottom w:val="single" w:color="auto" w:sz="4" w:space="0"/>
            </w:tcBorders>
            <w:tcMar>
              <w:top w:w="0" w:type="dxa"/>
              <w:left w:w="0" w:type="dxa"/>
              <w:bottom w:w="0" w:type="dxa"/>
              <w:right w:w="0" w:type="dxa"/>
            </w:tcMar>
          </w:tcPr>
          <w:p w14:paraId="10FE0F9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00" w:type="dxa"/>
            <w:tcBorders>
              <w:top w:val="nil"/>
              <w:bottom w:val="single" w:color="auto" w:sz="4" w:space="0"/>
            </w:tcBorders>
            <w:tcMar>
              <w:top w:w="0" w:type="dxa"/>
              <w:left w:w="0" w:type="dxa"/>
              <w:bottom w:w="0" w:type="dxa"/>
              <w:right w:w="0" w:type="dxa"/>
            </w:tcMar>
          </w:tcPr>
          <w:p w14:paraId="7DA83D2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630" w:type="dxa"/>
            <w:tcBorders>
              <w:top w:val="nil"/>
              <w:bottom w:val="single" w:color="auto" w:sz="4" w:space="0"/>
            </w:tcBorders>
            <w:tcMar>
              <w:top w:w="0" w:type="dxa"/>
              <w:left w:w="0" w:type="dxa"/>
              <w:bottom w:w="0" w:type="dxa"/>
              <w:right w:w="0" w:type="dxa"/>
            </w:tcMar>
          </w:tcPr>
          <w:p w14:paraId="3A3F480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3.04</w:t>
            </w:r>
          </w:p>
        </w:tc>
        <w:tc>
          <w:tcPr>
            <w:tcW w:w="810" w:type="dxa"/>
            <w:tcBorders>
              <w:top w:val="nil"/>
              <w:bottom w:val="single" w:color="auto" w:sz="4" w:space="0"/>
            </w:tcBorders>
            <w:tcMar>
              <w:top w:w="0" w:type="dxa"/>
              <w:left w:w="0" w:type="dxa"/>
              <w:bottom w:w="0" w:type="dxa"/>
              <w:right w:w="0" w:type="dxa"/>
            </w:tcMar>
          </w:tcPr>
          <w:p w14:paraId="28BB116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90" w:type="dxa"/>
            <w:tcBorders>
              <w:top w:val="nil"/>
              <w:bottom w:val="single" w:color="auto" w:sz="4" w:space="0"/>
            </w:tcBorders>
            <w:tcMar>
              <w:top w:w="0" w:type="dxa"/>
              <w:left w:w="0" w:type="dxa"/>
              <w:bottom w:w="0" w:type="dxa"/>
              <w:right w:w="0" w:type="dxa"/>
            </w:tcMar>
          </w:tcPr>
          <w:p w14:paraId="2B96921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Positive perception</w:t>
            </w:r>
          </w:p>
        </w:tc>
      </w:tr>
    </w:tbl>
    <w:p w14:paraId="3BC39BA0">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5A362177">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The result presented on table 4.4 showed that all items under students' perception on artificial intelligence as a tool for personalized learning in chemistry had mean scores above the benchmark point of 2.50 and a weighted average of 3.04. This showed that students' have pSositive perception on artificial intelligence as a tool for personalized learning in chemistry.</w:t>
      </w:r>
    </w:p>
    <w:p w14:paraId="69AEB1FD">
      <w:pPr>
        <w:pStyle w:val="4"/>
        <w:spacing w:before="0" w:line="480" w:lineRule="auto"/>
        <w:jc w:val="both"/>
        <w:rPr>
          <w:rFonts w:asciiTheme="majorBidi" w:hAnsiTheme="majorBidi"/>
          <w:b w:val="0"/>
          <w:bCs w:val="0"/>
          <w:color w:val="auto"/>
          <w:sz w:val="24"/>
          <w:szCs w:val="24"/>
        </w:rPr>
      </w:pPr>
      <w:bookmarkStart w:id="66" w:name="_Toc215551340"/>
      <w:r>
        <w:rPr>
          <w:rFonts w:asciiTheme="majorBidi" w:hAnsiTheme="majorBidi"/>
          <w:b w:val="0"/>
          <w:color w:val="auto"/>
          <w:sz w:val="24"/>
          <w:szCs w:val="24"/>
        </w:rPr>
        <w:t xml:space="preserve">Research Question III: </w:t>
      </w:r>
      <w:r>
        <w:rPr>
          <w:rFonts w:asciiTheme="majorBidi" w:hAnsiTheme="majorBidi"/>
          <w:b w:val="0"/>
          <w:color w:val="auto"/>
        </w:rPr>
        <w:t>: What are the relationship between student awareness and their perception of AI use in chemistry learning ?</w:t>
      </w:r>
      <w:bookmarkEnd w:id="66"/>
      <w:r>
        <w:rPr>
          <w:rFonts w:asciiTheme="majorBidi" w:hAnsiTheme="majorBidi"/>
          <w:b w:val="0"/>
          <w:color w:val="auto"/>
        </w:rPr>
        <w:t xml:space="preserve">   </w:t>
      </w:r>
    </w:p>
    <w:p w14:paraId="58391F47">
      <w:pPr>
        <w:pStyle w:val="5"/>
        <w:spacing w:before="0" w:line="240" w:lineRule="auto"/>
        <w:jc w:val="both"/>
        <w:rPr>
          <w:rFonts w:asciiTheme="majorBidi" w:hAnsiTheme="majorBidi"/>
          <w:bCs w:val="0"/>
          <w:i w:val="0"/>
          <w:iCs w:val="0"/>
          <w:color w:val="auto"/>
        </w:rPr>
      </w:pPr>
    </w:p>
    <w:p w14:paraId="2271C248">
      <w:pPr>
        <w:pStyle w:val="5"/>
        <w:spacing w:before="0" w:line="240" w:lineRule="auto"/>
        <w:jc w:val="both"/>
        <w:rPr>
          <w:rFonts w:asciiTheme="majorBidi" w:hAnsiTheme="majorBidi"/>
          <w:bCs w:val="0"/>
          <w:i w:val="0"/>
          <w:iCs w:val="0"/>
          <w:color w:val="auto"/>
        </w:rPr>
      </w:pPr>
      <w:r>
        <w:rPr>
          <w:rFonts w:asciiTheme="majorBidi" w:hAnsiTheme="majorBidi"/>
          <w:bCs w:val="0"/>
          <w:i w:val="0"/>
          <w:iCs w:val="0"/>
          <w:color w:val="auto"/>
        </w:rPr>
        <w:t xml:space="preserve">Table 4.5: what are the relationship between student awareness and their perception of AI use in chemistry learning ?   </w:t>
      </w:r>
    </w:p>
    <w:tbl>
      <w:tblPr>
        <w:tblStyle w:val="7"/>
        <w:tblW w:w="9360" w:type="dxa"/>
        <w:tblInd w:w="-9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3240"/>
        <w:gridCol w:w="810"/>
        <w:gridCol w:w="990"/>
        <w:gridCol w:w="810"/>
        <w:gridCol w:w="900"/>
        <w:gridCol w:w="720"/>
        <w:gridCol w:w="630"/>
        <w:gridCol w:w="805"/>
      </w:tblGrid>
      <w:tr w14:paraId="132B50C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top w:val="single" w:color="auto" w:sz="4" w:space="0"/>
              <w:bottom w:val="single" w:color="auto" w:sz="4" w:space="0"/>
            </w:tcBorders>
            <w:tcMar>
              <w:top w:w="0" w:type="dxa"/>
              <w:left w:w="0" w:type="dxa"/>
              <w:bottom w:w="0" w:type="dxa"/>
              <w:right w:w="0" w:type="dxa"/>
            </w:tcMar>
          </w:tcPr>
          <w:p w14:paraId="013715AF">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S/N</w:t>
            </w:r>
          </w:p>
        </w:tc>
        <w:tc>
          <w:tcPr>
            <w:tcW w:w="3240" w:type="dxa"/>
            <w:tcBorders>
              <w:top w:val="single" w:color="auto" w:sz="4" w:space="0"/>
              <w:bottom w:val="single" w:color="auto" w:sz="4" w:space="0"/>
            </w:tcBorders>
            <w:tcMar>
              <w:top w:w="0" w:type="dxa"/>
              <w:left w:w="0" w:type="dxa"/>
              <w:bottom w:w="0" w:type="dxa"/>
              <w:right w:w="0" w:type="dxa"/>
            </w:tcMar>
          </w:tcPr>
          <w:p w14:paraId="39477FAA">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Items</w:t>
            </w:r>
          </w:p>
        </w:tc>
        <w:tc>
          <w:tcPr>
            <w:tcW w:w="810" w:type="dxa"/>
            <w:tcBorders>
              <w:top w:val="single" w:color="auto" w:sz="4" w:space="0"/>
              <w:bottom w:val="single" w:color="auto" w:sz="4" w:space="0"/>
            </w:tcBorders>
            <w:tcMar>
              <w:top w:w="0" w:type="dxa"/>
              <w:left w:w="0" w:type="dxa"/>
              <w:bottom w:w="0" w:type="dxa"/>
              <w:right w:w="0" w:type="dxa"/>
            </w:tcMar>
          </w:tcPr>
          <w:p w14:paraId="06F9733B">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SA (%)</w:t>
            </w:r>
          </w:p>
        </w:tc>
        <w:tc>
          <w:tcPr>
            <w:tcW w:w="990" w:type="dxa"/>
            <w:tcBorders>
              <w:top w:val="single" w:color="auto" w:sz="4" w:space="0"/>
              <w:bottom w:val="single" w:color="auto" w:sz="4" w:space="0"/>
            </w:tcBorders>
            <w:tcMar>
              <w:top w:w="0" w:type="dxa"/>
              <w:left w:w="0" w:type="dxa"/>
              <w:bottom w:w="0" w:type="dxa"/>
              <w:right w:w="0" w:type="dxa"/>
            </w:tcMar>
          </w:tcPr>
          <w:p w14:paraId="2AC64E8A">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A (%)</w:t>
            </w:r>
          </w:p>
        </w:tc>
        <w:tc>
          <w:tcPr>
            <w:tcW w:w="810" w:type="dxa"/>
            <w:tcBorders>
              <w:top w:val="single" w:color="auto" w:sz="4" w:space="0"/>
              <w:bottom w:val="single" w:color="auto" w:sz="4" w:space="0"/>
            </w:tcBorders>
            <w:tcMar>
              <w:top w:w="0" w:type="dxa"/>
              <w:left w:w="0" w:type="dxa"/>
              <w:bottom w:w="0" w:type="dxa"/>
              <w:right w:w="0" w:type="dxa"/>
            </w:tcMar>
          </w:tcPr>
          <w:p w14:paraId="14BFCF24">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 (%)</w:t>
            </w:r>
          </w:p>
        </w:tc>
        <w:tc>
          <w:tcPr>
            <w:tcW w:w="900" w:type="dxa"/>
            <w:tcBorders>
              <w:top w:val="single" w:color="auto" w:sz="4" w:space="0"/>
              <w:bottom w:val="single" w:color="auto" w:sz="4" w:space="0"/>
            </w:tcBorders>
            <w:tcMar>
              <w:top w:w="0" w:type="dxa"/>
              <w:left w:w="0" w:type="dxa"/>
              <w:bottom w:w="0" w:type="dxa"/>
              <w:right w:w="0" w:type="dxa"/>
            </w:tcMar>
          </w:tcPr>
          <w:p w14:paraId="1D7A44BD">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SD (%)</w:t>
            </w:r>
          </w:p>
        </w:tc>
        <w:tc>
          <w:tcPr>
            <w:tcW w:w="720" w:type="dxa"/>
            <w:tcBorders>
              <w:top w:val="single" w:color="auto" w:sz="4" w:space="0"/>
              <w:bottom w:val="single" w:color="auto" w:sz="4" w:space="0"/>
            </w:tcBorders>
            <w:tcMar>
              <w:top w:w="0" w:type="dxa"/>
              <w:left w:w="0" w:type="dxa"/>
              <w:bottom w:w="0" w:type="dxa"/>
              <w:right w:w="0" w:type="dxa"/>
            </w:tcMar>
          </w:tcPr>
          <w:p w14:paraId="76ABC406">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Mean</w:t>
            </w:r>
          </w:p>
        </w:tc>
        <w:tc>
          <w:tcPr>
            <w:tcW w:w="630" w:type="dxa"/>
            <w:tcBorders>
              <w:top w:val="single" w:color="auto" w:sz="4" w:space="0"/>
              <w:bottom w:val="single" w:color="auto" w:sz="4" w:space="0"/>
            </w:tcBorders>
            <w:tcMar>
              <w:top w:w="0" w:type="dxa"/>
              <w:left w:w="0" w:type="dxa"/>
              <w:bottom w:w="0" w:type="dxa"/>
              <w:right w:w="0" w:type="dxa"/>
            </w:tcMar>
          </w:tcPr>
          <w:p w14:paraId="368C115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sigma</w:t>
            </w:r>
          </w:p>
        </w:tc>
        <w:tc>
          <w:tcPr>
            <w:tcW w:w="805" w:type="dxa"/>
            <w:tcBorders>
              <w:top w:val="single" w:color="auto" w:sz="4" w:space="0"/>
              <w:bottom w:val="single" w:color="auto" w:sz="4" w:space="0"/>
            </w:tcBorders>
            <w:tcMar>
              <w:top w:w="0" w:type="dxa"/>
              <w:left w:w="0" w:type="dxa"/>
              <w:bottom w:w="0" w:type="dxa"/>
              <w:right w:w="0" w:type="dxa"/>
            </w:tcMar>
          </w:tcPr>
          <w:p w14:paraId="36812313">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Decision</w:t>
            </w:r>
          </w:p>
        </w:tc>
      </w:tr>
      <w:tr w14:paraId="0BDBFC7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top w:val="single" w:color="auto" w:sz="4" w:space="0"/>
            </w:tcBorders>
            <w:tcMar>
              <w:top w:w="0" w:type="dxa"/>
              <w:left w:w="0" w:type="dxa"/>
              <w:bottom w:w="0" w:type="dxa"/>
              <w:right w:w="0" w:type="dxa"/>
            </w:tcMar>
          </w:tcPr>
          <w:p w14:paraId="7FC73AC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13</w:t>
            </w:r>
          </w:p>
        </w:tc>
        <w:tc>
          <w:tcPr>
            <w:tcW w:w="3240" w:type="dxa"/>
            <w:tcBorders>
              <w:top w:val="single" w:color="auto" w:sz="4" w:space="0"/>
            </w:tcBorders>
            <w:tcMar>
              <w:top w:w="0" w:type="dxa"/>
              <w:left w:w="0" w:type="dxa"/>
              <w:bottom w:w="0" w:type="dxa"/>
              <w:right w:w="0" w:type="dxa"/>
            </w:tcMar>
          </w:tcPr>
          <w:p w14:paraId="19261B7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find Artificial Intelligence based chemistry tools difficult to use for my learning needs in chemistry</w:t>
            </w:r>
          </w:p>
        </w:tc>
        <w:tc>
          <w:tcPr>
            <w:tcW w:w="810" w:type="dxa"/>
            <w:tcBorders>
              <w:top w:val="single" w:color="auto" w:sz="4" w:space="0"/>
            </w:tcBorders>
            <w:tcMar>
              <w:top w:w="0" w:type="dxa"/>
              <w:left w:w="0" w:type="dxa"/>
              <w:bottom w:w="0" w:type="dxa"/>
              <w:right w:w="0" w:type="dxa"/>
            </w:tcMar>
          </w:tcPr>
          <w:p w14:paraId="65F868C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52 (23.0)</w:t>
            </w:r>
          </w:p>
        </w:tc>
        <w:tc>
          <w:tcPr>
            <w:tcW w:w="990" w:type="dxa"/>
            <w:tcBorders>
              <w:top w:val="single" w:color="auto" w:sz="4" w:space="0"/>
            </w:tcBorders>
            <w:tcMar>
              <w:top w:w="0" w:type="dxa"/>
              <w:left w:w="0" w:type="dxa"/>
              <w:bottom w:w="0" w:type="dxa"/>
              <w:right w:w="0" w:type="dxa"/>
            </w:tcMar>
          </w:tcPr>
          <w:p w14:paraId="05D8EEF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44 (19.5)</w:t>
            </w:r>
          </w:p>
        </w:tc>
        <w:tc>
          <w:tcPr>
            <w:tcW w:w="810" w:type="dxa"/>
            <w:tcBorders>
              <w:top w:val="single" w:color="auto" w:sz="4" w:space="0"/>
            </w:tcBorders>
            <w:tcMar>
              <w:top w:w="0" w:type="dxa"/>
              <w:left w:w="0" w:type="dxa"/>
              <w:bottom w:w="0" w:type="dxa"/>
              <w:right w:w="0" w:type="dxa"/>
            </w:tcMar>
          </w:tcPr>
          <w:p w14:paraId="6E535A0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 (37.6)</w:t>
            </w:r>
          </w:p>
        </w:tc>
        <w:tc>
          <w:tcPr>
            <w:tcW w:w="900" w:type="dxa"/>
            <w:tcBorders>
              <w:top w:val="single" w:color="auto" w:sz="4" w:space="0"/>
            </w:tcBorders>
            <w:tcMar>
              <w:top w:w="0" w:type="dxa"/>
              <w:left w:w="0" w:type="dxa"/>
              <w:bottom w:w="0" w:type="dxa"/>
              <w:right w:w="0" w:type="dxa"/>
            </w:tcMar>
          </w:tcPr>
          <w:p w14:paraId="0EB2C85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45 (19.9)</w:t>
            </w:r>
          </w:p>
        </w:tc>
        <w:tc>
          <w:tcPr>
            <w:tcW w:w="720" w:type="dxa"/>
            <w:tcBorders>
              <w:top w:val="single" w:color="auto" w:sz="4" w:space="0"/>
            </w:tcBorders>
            <w:tcMar>
              <w:top w:w="0" w:type="dxa"/>
              <w:left w:w="0" w:type="dxa"/>
              <w:bottom w:w="0" w:type="dxa"/>
              <w:right w:w="0" w:type="dxa"/>
            </w:tcMar>
          </w:tcPr>
          <w:p w14:paraId="7BBD8C9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2.46</w:t>
            </w:r>
          </w:p>
        </w:tc>
        <w:tc>
          <w:tcPr>
            <w:tcW w:w="630" w:type="dxa"/>
            <w:tcBorders>
              <w:top w:val="single" w:color="auto" w:sz="4" w:space="0"/>
            </w:tcBorders>
            <w:tcMar>
              <w:top w:w="0" w:type="dxa"/>
              <w:left w:w="0" w:type="dxa"/>
              <w:bottom w:w="0" w:type="dxa"/>
              <w:right w:w="0" w:type="dxa"/>
            </w:tcMar>
          </w:tcPr>
          <w:p w14:paraId="31C7AA3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1.054</w:t>
            </w:r>
          </w:p>
        </w:tc>
        <w:tc>
          <w:tcPr>
            <w:tcW w:w="805" w:type="dxa"/>
            <w:tcBorders>
              <w:top w:val="single" w:color="auto" w:sz="4" w:space="0"/>
            </w:tcBorders>
            <w:tcMar>
              <w:top w:w="0" w:type="dxa"/>
              <w:left w:w="0" w:type="dxa"/>
              <w:bottom w:w="0" w:type="dxa"/>
              <w:right w:w="0" w:type="dxa"/>
            </w:tcMar>
          </w:tcPr>
          <w:p w14:paraId="53DACC4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Low</w:t>
            </w:r>
          </w:p>
        </w:tc>
      </w:tr>
      <w:tr w14:paraId="2C49AB6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117122F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14</w:t>
            </w:r>
          </w:p>
        </w:tc>
        <w:tc>
          <w:tcPr>
            <w:tcW w:w="3240" w:type="dxa"/>
            <w:tcMar>
              <w:top w:w="0" w:type="dxa"/>
              <w:left w:w="0" w:type="dxa"/>
              <w:bottom w:w="0" w:type="dxa"/>
              <w:right w:w="0" w:type="dxa"/>
            </w:tcMar>
          </w:tcPr>
          <w:p w14:paraId="3C565CD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Access to AI enhanced chemistry learning tools is limited by cost</w:t>
            </w:r>
          </w:p>
        </w:tc>
        <w:tc>
          <w:tcPr>
            <w:tcW w:w="810" w:type="dxa"/>
            <w:tcMar>
              <w:top w:w="0" w:type="dxa"/>
              <w:left w:w="0" w:type="dxa"/>
              <w:bottom w:w="0" w:type="dxa"/>
              <w:right w:w="0" w:type="dxa"/>
            </w:tcMar>
          </w:tcPr>
          <w:p w14:paraId="5835073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31 (13.7)</w:t>
            </w:r>
          </w:p>
        </w:tc>
        <w:tc>
          <w:tcPr>
            <w:tcW w:w="990" w:type="dxa"/>
            <w:tcMar>
              <w:top w:w="0" w:type="dxa"/>
              <w:left w:w="0" w:type="dxa"/>
              <w:bottom w:w="0" w:type="dxa"/>
              <w:right w:w="0" w:type="dxa"/>
            </w:tcMar>
          </w:tcPr>
          <w:p w14:paraId="056291A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101 (44.7)</w:t>
            </w:r>
          </w:p>
        </w:tc>
        <w:tc>
          <w:tcPr>
            <w:tcW w:w="810" w:type="dxa"/>
            <w:tcMar>
              <w:top w:w="0" w:type="dxa"/>
              <w:left w:w="0" w:type="dxa"/>
              <w:bottom w:w="0" w:type="dxa"/>
              <w:right w:w="0" w:type="dxa"/>
            </w:tcMar>
          </w:tcPr>
          <w:p w14:paraId="317AE19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70 (31.0)</w:t>
            </w:r>
          </w:p>
        </w:tc>
        <w:tc>
          <w:tcPr>
            <w:tcW w:w="900" w:type="dxa"/>
            <w:tcMar>
              <w:top w:w="0" w:type="dxa"/>
              <w:left w:w="0" w:type="dxa"/>
              <w:bottom w:w="0" w:type="dxa"/>
              <w:right w:w="0" w:type="dxa"/>
            </w:tcMar>
          </w:tcPr>
          <w:p w14:paraId="522CB4C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720" w:type="dxa"/>
            <w:tcMar>
              <w:top w:w="0" w:type="dxa"/>
              <w:left w:w="0" w:type="dxa"/>
              <w:bottom w:w="0" w:type="dxa"/>
              <w:right w:w="0" w:type="dxa"/>
            </w:tcMar>
          </w:tcPr>
          <w:p w14:paraId="1820BB4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2.62</w:t>
            </w:r>
          </w:p>
        </w:tc>
        <w:tc>
          <w:tcPr>
            <w:tcW w:w="630" w:type="dxa"/>
            <w:tcMar>
              <w:top w:w="0" w:type="dxa"/>
              <w:left w:w="0" w:type="dxa"/>
              <w:bottom w:w="0" w:type="dxa"/>
              <w:right w:w="0" w:type="dxa"/>
            </w:tcMar>
          </w:tcPr>
          <w:p w14:paraId="3ABD12A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.852</w:t>
            </w:r>
          </w:p>
        </w:tc>
        <w:tc>
          <w:tcPr>
            <w:tcW w:w="805" w:type="dxa"/>
            <w:tcMar>
              <w:top w:w="0" w:type="dxa"/>
              <w:left w:w="0" w:type="dxa"/>
              <w:bottom w:w="0" w:type="dxa"/>
              <w:right w:w="0" w:type="dxa"/>
            </w:tcMar>
          </w:tcPr>
          <w:p w14:paraId="02810FD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02F9782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2140A73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w:t>
            </w:r>
          </w:p>
        </w:tc>
        <w:tc>
          <w:tcPr>
            <w:tcW w:w="3240" w:type="dxa"/>
            <w:tcMar>
              <w:top w:w="0" w:type="dxa"/>
              <w:left w:w="0" w:type="dxa"/>
              <w:bottom w:w="0" w:type="dxa"/>
              <w:right w:w="0" w:type="dxa"/>
            </w:tcMar>
          </w:tcPr>
          <w:p w14:paraId="485CE1C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The lack of training or guidance on how to use Artificial Intelligence tools effectively in chemistry learning limits their effectiveness</w:t>
            </w:r>
          </w:p>
        </w:tc>
        <w:tc>
          <w:tcPr>
            <w:tcW w:w="810" w:type="dxa"/>
            <w:tcMar>
              <w:top w:w="0" w:type="dxa"/>
              <w:left w:w="0" w:type="dxa"/>
              <w:bottom w:w="0" w:type="dxa"/>
              <w:right w:w="0" w:type="dxa"/>
            </w:tcMar>
          </w:tcPr>
          <w:p w14:paraId="2E4F14A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54 (23.9)</w:t>
            </w:r>
          </w:p>
        </w:tc>
        <w:tc>
          <w:tcPr>
            <w:tcW w:w="990" w:type="dxa"/>
            <w:tcMar>
              <w:top w:w="0" w:type="dxa"/>
              <w:left w:w="0" w:type="dxa"/>
              <w:bottom w:w="0" w:type="dxa"/>
              <w:right w:w="0" w:type="dxa"/>
            </w:tcMar>
          </w:tcPr>
          <w:p w14:paraId="2AD7C70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86 (38.1)</w:t>
            </w:r>
          </w:p>
        </w:tc>
        <w:tc>
          <w:tcPr>
            <w:tcW w:w="810" w:type="dxa"/>
            <w:tcMar>
              <w:top w:w="0" w:type="dxa"/>
              <w:left w:w="0" w:type="dxa"/>
              <w:bottom w:w="0" w:type="dxa"/>
              <w:right w:w="0" w:type="dxa"/>
            </w:tcMar>
          </w:tcPr>
          <w:p w14:paraId="32FA024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57 (25.2)</w:t>
            </w:r>
          </w:p>
        </w:tc>
        <w:tc>
          <w:tcPr>
            <w:tcW w:w="900" w:type="dxa"/>
            <w:tcMar>
              <w:top w:w="0" w:type="dxa"/>
              <w:left w:w="0" w:type="dxa"/>
              <w:bottom w:w="0" w:type="dxa"/>
              <w:right w:w="0" w:type="dxa"/>
            </w:tcMar>
          </w:tcPr>
          <w:p w14:paraId="3C36F96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 (12.8)</w:t>
            </w:r>
          </w:p>
        </w:tc>
        <w:tc>
          <w:tcPr>
            <w:tcW w:w="720" w:type="dxa"/>
            <w:tcMar>
              <w:top w:w="0" w:type="dxa"/>
              <w:left w:w="0" w:type="dxa"/>
              <w:bottom w:w="0" w:type="dxa"/>
              <w:right w:w="0" w:type="dxa"/>
            </w:tcMar>
          </w:tcPr>
          <w:p w14:paraId="240A851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2.73</w:t>
            </w:r>
          </w:p>
        </w:tc>
        <w:tc>
          <w:tcPr>
            <w:tcW w:w="630" w:type="dxa"/>
            <w:tcMar>
              <w:top w:w="0" w:type="dxa"/>
              <w:left w:w="0" w:type="dxa"/>
              <w:bottom w:w="0" w:type="dxa"/>
              <w:right w:w="0" w:type="dxa"/>
            </w:tcMar>
          </w:tcPr>
          <w:p w14:paraId="42A07E5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.967</w:t>
            </w:r>
          </w:p>
        </w:tc>
        <w:tc>
          <w:tcPr>
            <w:tcW w:w="805" w:type="dxa"/>
            <w:tcMar>
              <w:top w:w="0" w:type="dxa"/>
              <w:left w:w="0" w:type="dxa"/>
              <w:bottom w:w="0" w:type="dxa"/>
              <w:right w:w="0" w:type="dxa"/>
            </w:tcMar>
          </w:tcPr>
          <w:p w14:paraId="221B0E1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09F1EC0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37844A0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16</w:t>
            </w:r>
          </w:p>
        </w:tc>
        <w:tc>
          <w:tcPr>
            <w:tcW w:w="3240" w:type="dxa"/>
            <w:tcMar>
              <w:top w:w="0" w:type="dxa"/>
              <w:left w:w="0" w:type="dxa"/>
              <w:bottom w:w="0" w:type="dxa"/>
              <w:right w:w="0" w:type="dxa"/>
            </w:tcMar>
          </w:tcPr>
          <w:p w14:paraId="6919267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sometimes provide inaccurate or irrelevant recommendation</w:t>
            </w:r>
          </w:p>
        </w:tc>
        <w:tc>
          <w:tcPr>
            <w:tcW w:w="810" w:type="dxa"/>
            <w:tcMar>
              <w:top w:w="0" w:type="dxa"/>
              <w:left w:w="0" w:type="dxa"/>
              <w:bottom w:w="0" w:type="dxa"/>
              <w:right w:w="0" w:type="dxa"/>
            </w:tcMar>
          </w:tcPr>
          <w:p w14:paraId="04E69DD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36 (15.9)</w:t>
            </w:r>
          </w:p>
        </w:tc>
        <w:tc>
          <w:tcPr>
            <w:tcW w:w="990" w:type="dxa"/>
            <w:tcMar>
              <w:top w:w="0" w:type="dxa"/>
              <w:left w:w="0" w:type="dxa"/>
              <w:bottom w:w="0" w:type="dxa"/>
              <w:right w:w="0" w:type="dxa"/>
            </w:tcMar>
          </w:tcPr>
          <w:p w14:paraId="1E423AC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83 (36.7)</w:t>
            </w:r>
          </w:p>
        </w:tc>
        <w:tc>
          <w:tcPr>
            <w:tcW w:w="810" w:type="dxa"/>
            <w:tcMar>
              <w:top w:w="0" w:type="dxa"/>
              <w:left w:w="0" w:type="dxa"/>
              <w:bottom w:w="0" w:type="dxa"/>
              <w:right w:w="0" w:type="dxa"/>
            </w:tcMar>
          </w:tcPr>
          <w:p w14:paraId="6DD6309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79 (35.0)</w:t>
            </w:r>
          </w:p>
        </w:tc>
        <w:tc>
          <w:tcPr>
            <w:tcW w:w="900" w:type="dxa"/>
            <w:tcMar>
              <w:top w:w="0" w:type="dxa"/>
              <w:left w:w="0" w:type="dxa"/>
              <w:bottom w:w="0" w:type="dxa"/>
              <w:right w:w="0" w:type="dxa"/>
            </w:tcMar>
          </w:tcPr>
          <w:p w14:paraId="4D142A6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28 (12.4)</w:t>
            </w:r>
          </w:p>
        </w:tc>
        <w:tc>
          <w:tcPr>
            <w:tcW w:w="720" w:type="dxa"/>
            <w:tcMar>
              <w:top w:w="0" w:type="dxa"/>
              <w:left w:w="0" w:type="dxa"/>
              <w:bottom w:w="0" w:type="dxa"/>
              <w:right w:w="0" w:type="dxa"/>
            </w:tcMar>
          </w:tcPr>
          <w:p w14:paraId="19ABF8A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2.56</w:t>
            </w:r>
          </w:p>
        </w:tc>
        <w:tc>
          <w:tcPr>
            <w:tcW w:w="630" w:type="dxa"/>
            <w:tcMar>
              <w:top w:w="0" w:type="dxa"/>
              <w:left w:w="0" w:type="dxa"/>
              <w:bottom w:w="0" w:type="dxa"/>
              <w:right w:w="0" w:type="dxa"/>
            </w:tcMar>
          </w:tcPr>
          <w:p w14:paraId="756EF7D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.903</w:t>
            </w:r>
          </w:p>
        </w:tc>
        <w:tc>
          <w:tcPr>
            <w:tcW w:w="805" w:type="dxa"/>
            <w:tcMar>
              <w:top w:w="0" w:type="dxa"/>
              <w:left w:w="0" w:type="dxa"/>
              <w:bottom w:w="0" w:type="dxa"/>
              <w:right w:w="0" w:type="dxa"/>
            </w:tcMar>
          </w:tcPr>
          <w:p w14:paraId="3D26861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7B97E61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20F7B43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17</w:t>
            </w:r>
          </w:p>
        </w:tc>
        <w:tc>
          <w:tcPr>
            <w:tcW w:w="3240" w:type="dxa"/>
            <w:tcMar>
              <w:top w:w="0" w:type="dxa"/>
              <w:left w:w="0" w:type="dxa"/>
              <w:bottom w:w="0" w:type="dxa"/>
              <w:right w:w="0" w:type="dxa"/>
            </w:tcMar>
          </w:tcPr>
          <w:p w14:paraId="59C8566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am concerned about data privacy when using Artificial Intelligence driven learning platforms</w:t>
            </w:r>
          </w:p>
        </w:tc>
        <w:tc>
          <w:tcPr>
            <w:tcW w:w="810" w:type="dxa"/>
            <w:tcMar>
              <w:top w:w="0" w:type="dxa"/>
              <w:left w:w="0" w:type="dxa"/>
              <w:bottom w:w="0" w:type="dxa"/>
              <w:right w:w="0" w:type="dxa"/>
            </w:tcMar>
          </w:tcPr>
          <w:p w14:paraId="75A7736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41 (18.1)</w:t>
            </w:r>
          </w:p>
        </w:tc>
        <w:tc>
          <w:tcPr>
            <w:tcW w:w="990" w:type="dxa"/>
            <w:tcMar>
              <w:top w:w="0" w:type="dxa"/>
              <w:left w:w="0" w:type="dxa"/>
              <w:bottom w:w="0" w:type="dxa"/>
              <w:right w:w="0" w:type="dxa"/>
            </w:tcMar>
          </w:tcPr>
          <w:p w14:paraId="340302E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94 (41.6)</w:t>
            </w:r>
          </w:p>
        </w:tc>
        <w:tc>
          <w:tcPr>
            <w:tcW w:w="810" w:type="dxa"/>
            <w:tcMar>
              <w:top w:w="0" w:type="dxa"/>
              <w:left w:w="0" w:type="dxa"/>
              <w:bottom w:w="0" w:type="dxa"/>
              <w:right w:w="0" w:type="dxa"/>
            </w:tcMar>
          </w:tcPr>
          <w:p w14:paraId="7293DCB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67 (29.6)</w:t>
            </w:r>
          </w:p>
        </w:tc>
        <w:tc>
          <w:tcPr>
            <w:tcW w:w="900" w:type="dxa"/>
            <w:tcMar>
              <w:top w:w="0" w:type="dxa"/>
              <w:left w:w="0" w:type="dxa"/>
              <w:bottom w:w="0" w:type="dxa"/>
              <w:right w:w="0" w:type="dxa"/>
            </w:tcMar>
          </w:tcPr>
          <w:p w14:paraId="2D884A0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720" w:type="dxa"/>
            <w:tcMar>
              <w:top w:w="0" w:type="dxa"/>
              <w:left w:w="0" w:type="dxa"/>
              <w:bottom w:w="0" w:type="dxa"/>
              <w:right w:w="0" w:type="dxa"/>
            </w:tcMar>
          </w:tcPr>
          <w:p w14:paraId="608CC2B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2.67</w:t>
            </w:r>
          </w:p>
        </w:tc>
        <w:tc>
          <w:tcPr>
            <w:tcW w:w="630" w:type="dxa"/>
            <w:tcMar>
              <w:top w:w="0" w:type="dxa"/>
              <w:left w:w="0" w:type="dxa"/>
              <w:bottom w:w="0" w:type="dxa"/>
              <w:right w:w="0" w:type="dxa"/>
            </w:tcMar>
          </w:tcPr>
          <w:p w14:paraId="1315B31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.894</w:t>
            </w:r>
          </w:p>
        </w:tc>
        <w:tc>
          <w:tcPr>
            <w:tcW w:w="805" w:type="dxa"/>
            <w:tcMar>
              <w:top w:w="0" w:type="dxa"/>
              <w:left w:w="0" w:type="dxa"/>
              <w:bottom w:w="0" w:type="dxa"/>
              <w:right w:w="0" w:type="dxa"/>
            </w:tcMar>
          </w:tcPr>
          <w:p w14:paraId="4284CC2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0711FBB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bottom w:val="nil"/>
            </w:tcBorders>
            <w:tcMar>
              <w:top w:w="0" w:type="dxa"/>
              <w:left w:w="0" w:type="dxa"/>
              <w:bottom w:w="0" w:type="dxa"/>
              <w:right w:w="0" w:type="dxa"/>
            </w:tcMar>
          </w:tcPr>
          <w:p w14:paraId="0D6364A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18</w:t>
            </w:r>
          </w:p>
        </w:tc>
        <w:tc>
          <w:tcPr>
            <w:tcW w:w="3240" w:type="dxa"/>
            <w:tcBorders>
              <w:bottom w:val="nil"/>
            </w:tcBorders>
            <w:tcMar>
              <w:top w:w="0" w:type="dxa"/>
              <w:left w:w="0" w:type="dxa"/>
              <w:bottom w:w="0" w:type="dxa"/>
              <w:right w:w="0" w:type="dxa"/>
            </w:tcMar>
          </w:tcPr>
          <w:p w14:paraId="391992E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My school provides us with the necessary tools and equipment for effective use of Artificial Intelligence</w:t>
            </w:r>
          </w:p>
        </w:tc>
        <w:tc>
          <w:tcPr>
            <w:tcW w:w="810" w:type="dxa"/>
            <w:tcBorders>
              <w:bottom w:val="nil"/>
            </w:tcBorders>
            <w:tcMar>
              <w:top w:w="0" w:type="dxa"/>
              <w:left w:w="0" w:type="dxa"/>
              <w:bottom w:w="0" w:type="dxa"/>
              <w:right w:w="0" w:type="dxa"/>
            </w:tcMar>
          </w:tcPr>
          <w:p w14:paraId="25260DF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27 (11.9)</w:t>
            </w:r>
          </w:p>
        </w:tc>
        <w:tc>
          <w:tcPr>
            <w:tcW w:w="990" w:type="dxa"/>
            <w:tcBorders>
              <w:bottom w:val="nil"/>
            </w:tcBorders>
            <w:tcMar>
              <w:top w:w="0" w:type="dxa"/>
              <w:left w:w="0" w:type="dxa"/>
              <w:bottom w:w="0" w:type="dxa"/>
              <w:right w:w="0" w:type="dxa"/>
            </w:tcMar>
          </w:tcPr>
          <w:p w14:paraId="3FF1EF2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61 (27.0)</w:t>
            </w:r>
          </w:p>
        </w:tc>
        <w:tc>
          <w:tcPr>
            <w:tcW w:w="810" w:type="dxa"/>
            <w:tcBorders>
              <w:bottom w:val="nil"/>
            </w:tcBorders>
            <w:tcMar>
              <w:top w:w="0" w:type="dxa"/>
              <w:left w:w="0" w:type="dxa"/>
              <w:bottom w:w="0" w:type="dxa"/>
              <w:right w:w="0" w:type="dxa"/>
            </w:tcMar>
          </w:tcPr>
          <w:p w14:paraId="3F7191A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70 (31.0)</w:t>
            </w:r>
          </w:p>
        </w:tc>
        <w:tc>
          <w:tcPr>
            <w:tcW w:w="900" w:type="dxa"/>
            <w:tcBorders>
              <w:bottom w:val="nil"/>
            </w:tcBorders>
            <w:tcMar>
              <w:top w:w="0" w:type="dxa"/>
              <w:left w:w="0" w:type="dxa"/>
              <w:bottom w:w="0" w:type="dxa"/>
              <w:right w:w="0" w:type="dxa"/>
            </w:tcMar>
          </w:tcPr>
          <w:p w14:paraId="02EC7FC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68 (30.1)</w:t>
            </w:r>
          </w:p>
        </w:tc>
        <w:tc>
          <w:tcPr>
            <w:tcW w:w="720" w:type="dxa"/>
            <w:tcBorders>
              <w:bottom w:val="nil"/>
            </w:tcBorders>
            <w:tcMar>
              <w:top w:w="0" w:type="dxa"/>
              <w:left w:w="0" w:type="dxa"/>
              <w:bottom w:w="0" w:type="dxa"/>
              <w:right w:w="0" w:type="dxa"/>
            </w:tcMar>
          </w:tcPr>
          <w:p w14:paraId="45EE577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2.21</w:t>
            </w:r>
          </w:p>
        </w:tc>
        <w:tc>
          <w:tcPr>
            <w:tcW w:w="630" w:type="dxa"/>
            <w:tcBorders>
              <w:bottom w:val="nil"/>
            </w:tcBorders>
            <w:tcMar>
              <w:top w:w="0" w:type="dxa"/>
              <w:left w:w="0" w:type="dxa"/>
              <w:bottom w:w="0" w:type="dxa"/>
              <w:right w:w="0" w:type="dxa"/>
            </w:tcMar>
          </w:tcPr>
          <w:p w14:paraId="639E8B8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1.005</w:t>
            </w:r>
          </w:p>
        </w:tc>
        <w:tc>
          <w:tcPr>
            <w:tcW w:w="805" w:type="dxa"/>
            <w:tcBorders>
              <w:bottom w:val="nil"/>
            </w:tcBorders>
            <w:tcMar>
              <w:top w:w="0" w:type="dxa"/>
              <w:left w:w="0" w:type="dxa"/>
              <w:bottom w:w="0" w:type="dxa"/>
              <w:right w:w="0" w:type="dxa"/>
            </w:tcMar>
          </w:tcPr>
          <w:p w14:paraId="545CCC2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Low</w:t>
            </w:r>
          </w:p>
        </w:tc>
      </w:tr>
      <w:tr w14:paraId="19FCCB6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7" w:hRule="atLeast"/>
          <w:tblHeader/>
        </w:trPr>
        <w:tc>
          <w:tcPr>
            <w:tcW w:w="455" w:type="dxa"/>
            <w:tcBorders>
              <w:top w:val="nil"/>
              <w:bottom w:val="single" w:color="auto" w:sz="4" w:space="0"/>
            </w:tcBorders>
            <w:tcMar>
              <w:top w:w="0" w:type="dxa"/>
              <w:left w:w="0" w:type="dxa"/>
              <w:bottom w:w="0" w:type="dxa"/>
              <w:right w:w="0" w:type="dxa"/>
            </w:tcMar>
          </w:tcPr>
          <w:p w14:paraId="57F38B9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3240" w:type="dxa"/>
            <w:tcBorders>
              <w:top w:val="nil"/>
              <w:bottom w:val="single" w:color="auto" w:sz="4" w:space="0"/>
            </w:tcBorders>
            <w:tcMar>
              <w:top w:w="0" w:type="dxa"/>
              <w:left w:w="0" w:type="dxa"/>
              <w:bottom w:w="0" w:type="dxa"/>
              <w:right w:w="0" w:type="dxa"/>
            </w:tcMar>
          </w:tcPr>
          <w:p w14:paraId="353F7C2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Weighted Average</w:t>
            </w:r>
          </w:p>
        </w:tc>
        <w:tc>
          <w:tcPr>
            <w:tcW w:w="810" w:type="dxa"/>
            <w:tcBorders>
              <w:top w:val="nil"/>
              <w:bottom w:val="single" w:color="auto" w:sz="4" w:space="0"/>
            </w:tcBorders>
            <w:tcMar>
              <w:top w:w="0" w:type="dxa"/>
              <w:left w:w="0" w:type="dxa"/>
              <w:bottom w:w="0" w:type="dxa"/>
              <w:right w:w="0" w:type="dxa"/>
            </w:tcMar>
          </w:tcPr>
          <w:p w14:paraId="5F8A722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90" w:type="dxa"/>
            <w:tcBorders>
              <w:top w:val="nil"/>
              <w:bottom w:val="single" w:color="auto" w:sz="4" w:space="0"/>
            </w:tcBorders>
            <w:tcMar>
              <w:top w:w="0" w:type="dxa"/>
              <w:left w:w="0" w:type="dxa"/>
              <w:bottom w:w="0" w:type="dxa"/>
              <w:right w:w="0" w:type="dxa"/>
            </w:tcMar>
          </w:tcPr>
          <w:p w14:paraId="5D4B274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10" w:type="dxa"/>
            <w:tcBorders>
              <w:top w:val="nil"/>
              <w:bottom w:val="single" w:color="auto" w:sz="4" w:space="0"/>
            </w:tcBorders>
            <w:tcMar>
              <w:top w:w="0" w:type="dxa"/>
              <w:left w:w="0" w:type="dxa"/>
              <w:bottom w:w="0" w:type="dxa"/>
              <w:right w:w="0" w:type="dxa"/>
            </w:tcMar>
          </w:tcPr>
          <w:p w14:paraId="272E9D1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00" w:type="dxa"/>
            <w:tcBorders>
              <w:top w:val="nil"/>
              <w:bottom w:val="single" w:color="auto" w:sz="4" w:space="0"/>
            </w:tcBorders>
            <w:tcMar>
              <w:top w:w="0" w:type="dxa"/>
              <w:left w:w="0" w:type="dxa"/>
              <w:bottom w:w="0" w:type="dxa"/>
              <w:right w:w="0" w:type="dxa"/>
            </w:tcMar>
          </w:tcPr>
          <w:p w14:paraId="424D747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720" w:type="dxa"/>
            <w:tcBorders>
              <w:top w:val="nil"/>
              <w:bottom w:val="single" w:color="auto" w:sz="4" w:space="0"/>
            </w:tcBorders>
            <w:tcMar>
              <w:top w:w="0" w:type="dxa"/>
              <w:left w:w="0" w:type="dxa"/>
              <w:bottom w:w="0" w:type="dxa"/>
              <w:right w:w="0" w:type="dxa"/>
            </w:tcMar>
          </w:tcPr>
          <w:p w14:paraId="3078DAE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2.54</w:t>
            </w:r>
          </w:p>
        </w:tc>
        <w:tc>
          <w:tcPr>
            <w:tcW w:w="630" w:type="dxa"/>
            <w:tcBorders>
              <w:top w:val="nil"/>
              <w:bottom w:val="single" w:color="auto" w:sz="4" w:space="0"/>
            </w:tcBorders>
            <w:tcMar>
              <w:top w:w="0" w:type="dxa"/>
              <w:left w:w="0" w:type="dxa"/>
              <w:bottom w:w="0" w:type="dxa"/>
              <w:right w:w="0" w:type="dxa"/>
            </w:tcMar>
          </w:tcPr>
          <w:p w14:paraId="2772D78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05" w:type="dxa"/>
            <w:tcBorders>
              <w:top w:val="nil"/>
              <w:bottom w:val="single" w:color="auto" w:sz="4" w:space="0"/>
            </w:tcBorders>
            <w:tcMar>
              <w:top w:w="0" w:type="dxa"/>
              <w:left w:w="0" w:type="dxa"/>
              <w:bottom w:w="0" w:type="dxa"/>
              <w:right w:w="0" w:type="dxa"/>
            </w:tcMar>
          </w:tcPr>
          <w:p w14:paraId="7BC39A2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r>
    </w:tbl>
    <w:p w14:paraId="1213884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125FFA8A">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Table 4.5 showed that items 14, 15, 16, 17 had a mean score of 2.62, 2.73, 2.56, 2.67 respectively and a weighted average of 2.54 that are above the benchmark point of 2.50. This is an indication that the majority of the respondents face high setbacks in the implementation of AI-powered personalized learning in chemistry such as access to AI enhanced chemistry learning tools is limited by cost, the lack of training or guidance on how to use artificial intelligence tools effectively, artificial intelligence sometimes provide inaccurate or irrelevant recommendation, and concern about data privacy. The table also indicated that items 13 (AI tools difficult to use) and 18 (School provides necessary tools) had a mean score of 2.46 and 2.21 that are below the benchmark point of 2.50.</w:t>
      </w:r>
    </w:p>
    <w:p w14:paraId="4F0FB0DA">
      <w:pPr>
        <w:pStyle w:val="5"/>
        <w:spacing w:before="0" w:line="240" w:lineRule="auto"/>
        <w:jc w:val="both"/>
        <w:rPr>
          <w:rFonts w:hint="default" w:asciiTheme="majorBidi" w:hAnsiTheme="majorBidi"/>
          <w:bCs w:val="0"/>
          <w:i w:val="0"/>
          <w:iCs w:val="0"/>
          <w:color w:val="auto"/>
          <w:lang w:val="en-US"/>
        </w:rPr>
      </w:pPr>
      <w:r>
        <w:rPr>
          <w:rFonts w:asciiTheme="majorBidi" w:hAnsiTheme="majorBidi"/>
          <w:bCs w:val="0"/>
          <w:i w:val="0"/>
          <w:iCs w:val="0"/>
          <w:color w:val="auto"/>
        </w:rPr>
        <w:t>Table 4.</w:t>
      </w:r>
      <w:r>
        <w:rPr>
          <w:rFonts w:hint="default" w:asciiTheme="majorBidi" w:hAnsiTheme="majorBidi"/>
          <w:bCs w:val="0"/>
          <w:i w:val="0"/>
          <w:iCs w:val="0"/>
          <w:color w:val="auto"/>
          <w:lang w:val="en-US"/>
        </w:rPr>
        <w:t>6</w:t>
      </w:r>
      <w:r>
        <w:rPr>
          <w:rFonts w:asciiTheme="majorBidi" w:hAnsiTheme="majorBidi"/>
          <w:bCs w:val="0"/>
          <w:i w:val="0"/>
          <w:iCs w:val="0"/>
          <w:color w:val="auto"/>
        </w:rPr>
        <w:t xml:space="preserve">: what are the relationship between student </w:t>
      </w:r>
      <w:r>
        <w:rPr>
          <w:rFonts w:hint="default" w:asciiTheme="majorBidi" w:hAnsiTheme="majorBidi"/>
          <w:bCs w:val="0"/>
          <w:i w:val="0"/>
          <w:iCs w:val="0"/>
          <w:color w:val="auto"/>
          <w:lang w:val="en-US"/>
        </w:rPr>
        <w:t>awareness and academic performance</w:t>
      </w:r>
    </w:p>
    <w:tbl>
      <w:tblPr>
        <w:tblStyle w:val="7"/>
        <w:tblW w:w="9360" w:type="dxa"/>
        <w:tblInd w:w="-9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3240"/>
        <w:gridCol w:w="810"/>
        <w:gridCol w:w="990"/>
        <w:gridCol w:w="810"/>
        <w:gridCol w:w="900"/>
        <w:gridCol w:w="720"/>
        <w:gridCol w:w="630"/>
        <w:gridCol w:w="805"/>
      </w:tblGrid>
      <w:tr w14:paraId="662ED8B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top w:val="single" w:color="auto" w:sz="4" w:space="0"/>
              <w:bottom w:val="single" w:color="auto" w:sz="4" w:space="0"/>
            </w:tcBorders>
            <w:tcMar>
              <w:top w:w="0" w:type="dxa"/>
              <w:left w:w="0" w:type="dxa"/>
              <w:bottom w:w="0" w:type="dxa"/>
              <w:right w:w="0" w:type="dxa"/>
            </w:tcMar>
          </w:tcPr>
          <w:p w14:paraId="5DD3C135">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S/N</w:t>
            </w:r>
          </w:p>
        </w:tc>
        <w:tc>
          <w:tcPr>
            <w:tcW w:w="3240" w:type="dxa"/>
            <w:tcBorders>
              <w:top w:val="single" w:color="auto" w:sz="4" w:space="0"/>
              <w:bottom w:val="single" w:color="auto" w:sz="4" w:space="0"/>
            </w:tcBorders>
            <w:tcMar>
              <w:top w:w="0" w:type="dxa"/>
              <w:left w:w="0" w:type="dxa"/>
              <w:bottom w:w="0" w:type="dxa"/>
              <w:right w:w="0" w:type="dxa"/>
            </w:tcMar>
          </w:tcPr>
          <w:p w14:paraId="6C83F39A">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Items</w:t>
            </w:r>
          </w:p>
        </w:tc>
        <w:tc>
          <w:tcPr>
            <w:tcW w:w="810" w:type="dxa"/>
            <w:tcBorders>
              <w:top w:val="single" w:color="auto" w:sz="4" w:space="0"/>
              <w:bottom w:val="single" w:color="auto" w:sz="4" w:space="0"/>
            </w:tcBorders>
            <w:tcMar>
              <w:top w:w="0" w:type="dxa"/>
              <w:left w:w="0" w:type="dxa"/>
              <w:bottom w:w="0" w:type="dxa"/>
              <w:right w:w="0" w:type="dxa"/>
            </w:tcMar>
          </w:tcPr>
          <w:p w14:paraId="009158F4">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SA (%)</w:t>
            </w:r>
          </w:p>
        </w:tc>
        <w:tc>
          <w:tcPr>
            <w:tcW w:w="990" w:type="dxa"/>
            <w:tcBorders>
              <w:top w:val="single" w:color="auto" w:sz="4" w:space="0"/>
              <w:bottom w:val="single" w:color="auto" w:sz="4" w:space="0"/>
            </w:tcBorders>
            <w:tcMar>
              <w:top w:w="0" w:type="dxa"/>
              <w:left w:w="0" w:type="dxa"/>
              <w:bottom w:w="0" w:type="dxa"/>
              <w:right w:w="0" w:type="dxa"/>
            </w:tcMar>
          </w:tcPr>
          <w:p w14:paraId="65D1CE53">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A (%)</w:t>
            </w:r>
          </w:p>
        </w:tc>
        <w:tc>
          <w:tcPr>
            <w:tcW w:w="810" w:type="dxa"/>
            <w:tcBorders>
              <w:top w:val="single" w:color="auto" w:sz="4" w:space="0"/>
              <w:bottom w:val="single" w:color="auto" w:sz="4" w:space="0"/>
            </w:tcBorders>
            <w:tcMar>
              <w:top w:w="0" w:type="dxa"/>
              <w:left w:w="0" w:type="dxa"/>
              <w:bottom w:w="0" w:type="dxa"/>
              <w:right w:w="0" w:type="dxa"/>
            </w:tcMar>
          </w:tcPr>
          <w:p w14:paraId="5C3E31B6">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 (%)</w:t>
            </w:r>
          </w:p>
        </w:tc>
        <w:tc>
          <w:tcPr>
            <w:tcW w:w="900" w:type="dxa"/>
            <w:tcBorders>
              <w:top w:val="single" w:color="auto" w:sz="4" w:space="0"/>
              <w:bottom w:val="single" w:color="auto" w:sz="4" w:space="0"/>
            </w:tcBorders>
            <w:tcMar>
              <w:top w:w="0" w:type="dxa"/>
              <w:left w:w="0" w:type="dxa"/>
              <w:bottom w:w="0" w:type="dxa"/>
              <w:right w:w="0" w:type="dxa"/>
            </w:tcMar>
          </w:tcPr>
          <w:p w14:paraId="50959916">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SD (%)</w:t>
            </w:r>
          </w:p>
        </w:tc>
        <w:tc>
          <w:tcPr>
            <w:tcW w:w="720" w:type="dxa"/>
            <w:tcBorders>
              <w:top w:val="single" w:color="auto" w:sz="4" w:space="0"/>
              <w:bottom w:val="single" w:color="auto" w:sz="4" w:space="0"/>
            </w:tcBorders>
            <w:tcMar>
              <w:top w:w="0" w:type="dxa"/>
              <w:left w:w="0" w:type="dxa"/>
              <w:bottom w:w="0" w:type="dxa"/>
              <w:right w:w="0" w:type="dxa"/>
            </w:tcMar>
          </w:tcPr>
          <w:p w14:paraId="551CDCB7">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Mean</w:t>
            </w:r>
          </w:p>
        </w:tc>
        <w:tc>
          <w:tcPr>
            <w:tcW w:w="630" w:type="dxa"/>
            <w:tcBorders>
              <w:top w:val="single" w:color="auto" w:sz="4" w:space="0"/>
              <w:bottom w:val="single" w:color="auto" w:sz="4" w:space="0"/>
            </w:tcBorders>
            <w:tcMar>
              <w:top w:w="0" w:type="dxa"/>
              <w:left w:w="0" w:type="dxa"/>
              <w:bottom w:w="0" w:type="dxa"/>
              <w:right w:w="0" w:type="dxa"/>
            </w:tcMar>
          </w:tcPr>
          <w:p w14:paraId="021F14E9">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sigma</w:t>
            </w:r>
          </w:p>
        </w:tc>
        <w:tc>
          <w:tcPr>
            <w:tcW w:w="805" w:type="dxa"/>
            <w:tcBorders>
              <w:top w:val="single" w:color="auto" w:sz="4" w:space="0"/>
              <w:bottom w:val="single" w:color="auto" w:sz="4" w:space="0"/>
            </w:tcBorders>
            <w:tcMar>
              <w:top w:w="0" w:type="dxa"/>
              <w:left w:w="0" w:type="dxa"/>
              <w:bottom w:w="0" w:type="dxa"/>
              <w:right w:w="0" w:type="dxa"/>
            </w:tcMar>
          </w:tcPr>
          <w:p w14:paraId="5299DBAE">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Decision</w:t>
            </w:r>
          </w:p>
        </w:tc>
      </w:tr>
      <w:tr w14:paraId="1FB9BE1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top w:val="single" w:color="auto" w:sz="4" w:space="0"/>
            </w:tcBorders>
            <w:tcMar>
              <w:top w:w="0" w:type="dxa"/>
              <w:left w:w="0" w:type="dxa"/>
              <w:bottom w:w="0" w:type="dxa"/>
              <w:right w:w="0" w:type="dxa"/>
            </w:tcMar>
          </w:tcPr>
          <w:p w14:paraId="233945F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13</w:t>
            </w:r>
          </w:p>
        </w:tc>
        <w:tc>
          <w:tcPr>
            <w:tcW w:w="3240" w:type="dxa"/>
            <w:tcBorders>
              <w:top w:val="single" w:color="auto" w:sz="4" w:space="0"/>
            </w:tcBorders>
            <w:tcMar>
              <w:top w:w="0" w:type="dxa"/>
              <w:left w:w="0" w:type="dxa"/>
              <w:bottom w:w="0" w:type="dxa"/>
              <w:right w:w="0" w:type="dxa"/>
            </w:tcMar>
          </w:tcPr>
          <w:p w14:paraId="32E2A73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find Artificial Intelligence based chemistry tools difficult to use for my learning needs in chemistry</w:t>
            </w:r>
          </w:p>
        </w:tc>
        <w:tc>
          <w:tcPr>
            <w:tcW w:w="810" w:type="dxa"/>
            <w:tcBorders>
              <w:top w:val="single" w:color="auto" w:sz="4" w:space="0"/>
            </w:tcBorders>
            <w:tcMar>
              <w:top w:w="0" w:type="dxa"/>
              <w:left w:w="0" w:type="dxa"/>
              <w:bottom w:w="0" w:type="dxa"/>
              <w:right w:w="0" w:type="dxa"/>
            </w:tcMar>
          </w:tcPr>
          <w:p w14:paraId="5784DBA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52 (23.0)</w:t>
            </w:r>
          </w:p>
        </w:tc>
        <w:tc>
          <w:tcPr>
            <w:tcW w:w="990" w:type="dxa"/>
            <w:tcBorders>
              <w:top w:val="single" w:color="auto" w:sz="4" w:space="0"/>
            </w:tcBorders>
            <w:tcMar>
              <w:top w:w="0" w:type="dxa"/>
              <w:left w:w="0" w:type="dxa"/>
              <w:bottom w:w="0" w:type="dxa"/>
              <w:right w:w="0" w:type="dxa"/>
            </w:tcMar>
          </w:tcPr>
          <w:p w14:paraId="7E3A489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44 (19.5)</w:t>
            </w:r>
          </w:p>
        </w:tc>
        <w:tc>
          <w:tcPr>
            <w:tcW w:w="810" w:type="dxa"/>
            <w:tcBorders>
              <w:top w:val="single" w:color="auto" w:sz="4" w:space="0"/>
            </w:tcBorders>
            <w:tcMar>
              <w:top w:w="0" w:type="dxa"/>
              <w:left w:w="0" w:type="dxa"/>
              <w:bottom w:w="0" w:type="dxa"/>
              <w:right w:w="0" w:type="dxa"/>
            </w:tcMar>
          </w:tcPr>
          <w:p w14:paraId="6127401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 (37.6)</w:t>
            </w:r>
          </w:p>
        </w:tc>
        <w:tc>
          <w:tcPr>
            <w:tcW w:w="900" w:type="dxa"/>
            <w:tcBorders>
              <w:top w:val="single" w:color="auto" w:sz="4" w:space="0"/>
            </w:tcBorders>
            <w:tcMar>
              <w:top w:w="0" w:type="dxa"/>
              <w:left w:w="0" w:type="dxa"/>
              <w:bottom w:w="0" w:type="dxa"/>
              <w:right w:w="0" w:type="dxa"/>
            </w:tcMar>
          </w:tcPr>
          <w:p w14:paraId="4DC0D1A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45 (19.9)</w:t>
            </w:r>
          </w:p>
        </w:tc>
        <w:tc>
          <w:tcPr>
            <w:tcW w:w="720" w:type="dxa"/>
            <w:tcBorders>
              <w:top w:val="single" w:color="auto" w:sz="4" w:space="0"/>
            </w:tcBorders>
            <w:tcMar>
              <w:top w:w="0" w:type="dxa"/>
              <w:left w:w="0" w:type="dxa"/>
              <w:bottom w:w="0" w:type="dxa"/>
              <w:right w:w="0" w:type="dxa"/>
            </w:tcMar>
          </w:tcPr>
          <w:p w14:paraId="6861E32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2.46</w:t>
            </w:r>
          </w:p>
        </w:tc>
        <w:tc>
          <w:tcPr>
            <w:tcW w:w="630" w:type="dxa"/>
            <w:tcBorders>
              <w:top w:val="single" w:color="auto" w:sz="4" w:space="0"/>
            </w:tcBorders>
            <w:tcMar>
              <w:top w:w="0" w:type="dxa"/>
              <w:left w:w="0" w:type="dxa"/>
              <w:bottom w:w="0" w:type="dxa"/>
              <w:right w:w="0" w:type="dxa"/>
            </w:tcMar>
          </w:tcPr>
          <w:p w14:paraId="0EFE761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1.054</w:t>
            </w:r>
          </w:p>
        </w:tc>
        <w:tc>
          <w:tcPr>
            <w:tcW w:w="805" w:type="dxa"/>
            <w:tcBorders>
              <w:top w:val="single" w:color="auto" w:sz="4" w:space="0"/>
            </w:tcBorders>
            <w:tcMar>
              <w:top w:w="0" w:type="dxa"/>
              <w:left w:w="0" w:type="dxa"/>
              <w:bottom w:w="0" w:type="dxa"/>
              <w:right w:w="0" w:type="dxa"/>
            </w:tcMar>
          </w:tcPr>
          <w:p w14:paraId="1CFFFC0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Low</w:t>
            </w:r>
          </w:p>
        </w:tc>
      </w:tr>
      <w:tr w14:paraId="0BD56DD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0DF40C3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14</w:t>
            </w:r>
          </w:p>
        </w:tc>
        <w:tc>
          <w:tcPr>
            <w:tcW w:w="3240" w:type="dxa"/>
            <w:tcMar>
              <w:top w:w="0" w:type="dxa"/>
              <w:left w:w="0" w:type="dxa"/>
              <w:bottom w:w="0" w:type="dxa"/>
              <w:right w:w="0" w:type="dxa"/>
            </w:tcMar>
          </w:tcPr>
          <w:p w14:paraId="1C35B77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Access to AI enhanced chemistry learning tools is limited by cost</w:t>
            </w:r>
          </w:p>
        </w:tc>
        <w:tc>
          <w:tcPr>
            <w:tcW w:w="810" w:type="dxa"/>
            <w:tcMar>
              <w:top w:w="0" w:type="dxa"/>
              <w:left w:w="0" w:type="dxa"/>
              <w:bottom w:w="0" w:type="dxa"/>
              <w:right w:w="0" w:type="dxa"/>
            </w:tcMar>
          </w:tcPr>
          <w:p w14:paraId="53F9F6F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31 (13.7)</w:t>
            </w:r>
          </w:p>
        </w:tc>
        <w:tc>
          <w:tcPr>
            <w:tcW w:w="990" w:type="dxa"/>
            <w:tcMar>
              <w:top w:w="0" w:type="dxa"/>
              <w:left w:w="0" w:type="dxa"/>
              <w:bottom w:w="0" w:type="dxa"/>
              <w:right w:w="0" w:type="dxa"/>
            </w:tcMar>
          </w:tcPr>
          <w:p w14:paraId="429E53D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101 (44.7)</w:t>
            </w:r>
          </w:p>
        </w:tc>
        <w:tc>
          <w:tcPr>
            <w:tcW w:w="810" w:type="dxa"/>
            <w:tcMar>
              <w:top w:w="0" w:type="dxa"/>
              <w:left w:w="0" w:type="dxa"/>
              <w:bottom w:w="0" w:type="dxa"/>
              <w:right w:w="0" w:type="dxa"/>
            </w:tcMar>
          </w:tcPr>
          <w:p w14:paraId="6F551C6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70 (31.0)</w:t>
            </w:r>
          </w:p>
        </w:tc>
        <w:tc>
          <w:tcPr>
            <w:tcW w:w="900" w:type="dxa"/>
            <w:tcMar>
              <w:top w:w="0" w:type="dxa"/>
              <w:left w:w="0" w:type="dxa"/>
              <w:bottom w:w="0" w:type="dxa"/>
              <w:right w:w="0" w:type="dxa"/>
            </w:tcMar>
          </w:tcPr>
          <w:p w14:paraId="557E752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720" w:type="dxa"/>
            <w:tcMar>
              <w:top w:w="0" w:type="dxa"/>
              <w:left w:w="0" w:type="dxa"/>
              <w:bottom w:w="0" w:type="dxa"/>
              <w:right w:w="0" w:type="dxa"/>
            </w:tcMar>
          </w:tcPr>
          <w:p w14:paraId="320394A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2.62</w:t>
            </w:r>
          </w:p>
        </w:tc>
        <w:tc>
          <w:tcPr>
            <w:tcW w:w="630" w:type="dxa"/>
            <w:tcMar>
              <w:top w:w="0" w:type="dxa"/>
              <w:left w:w="0" w:type="dxa"/>
              <w:bottom w:w="0" w:type="dxa"/>
              <w:right w:w="0" w:type="dxa"/>
            </w:tcMar>
          </w:tcPr>
          <w:p w14:paraId="65EC716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.852</w:t>
            </w:r>
          </w:p>
        </w:tc>
        <w:tc>
          <w:tcPr>
            <w:tcW w:w="805" w:type="dxa"/>
            <w:tcMar>
              <w:top w:w="0" w:type="dxa"/>
              <w:left w:w="0" w:type="dxa"/>
              <w:bottom w:w="0" w:type="dxa"/>
              <w:right w:w="0" w:type="dxa"/>
            </w:tcMar>
          </w:tcPr>
          <w:p w14:paraId="7D8B07A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7F132D9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6D75FC8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w:t>
            </w:r>
          </w:p>
        </w:tc>
        <w:tc>
          <w:tcPr>
            <w:tcW w:w="3240" w:type="dxa"/>
            <w:tcMar>
              <w:top w:w="0" w:type="dxa"/>
              <w:left w:w="0" w:type="dxa"/>
              <w:bottom w:w="0" w:type="dxa"/>
              <w:right w:w="0" w:type="dxa"/>
            </w:tcMar>
          </w:tcPr>
          <w:p w14:paraId="276CDA3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The lack of training or guidance on how to use Artificial Intelligence tools effectively in chemistry learning limits their effectiveness</w:t>
            </w:r>
          </w:p>
        </w:tc>
        <w:tc>
          <w:tcPr>
            <w:tcW w:w="810" w:type="dxa"/>
            <w:tcMar>
              <w:top w:w="0" w:type="dxa"/>
              <w:left w:w="0" w:type="dxa"/>
              <w:bottom w:w="0" w:type="dxa"/>
              <w:right w:w="0" w:type="dxa"/>
            </w:tcMar>
          </w:tcPr>
          <w:p w14:paraId="22A9A12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54 (23.9)</w:t>
            </w:r>
          </w:p>
        </w:tc>
        <w:tc>
          <w:tcPr>
            <w:tcW w:w="990" w:type="dxa"/>
            <w:tcMar>
              <w:top w:w="0" w:type="dxa"/>
              <w:left w:w="0" w:type="dxa"/>
              <w:bottom w:w="0" w:type="dxa"/>
              <w:right w:w="0" w:type="dxa"/>
            </w:tcMar>
          </w:tcPr>
          <w:p w14:paraId="30A32E3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86 (38.1)</w:t>
            </w:r>
          </w:p>
        </w:tc>
        <w:tc>
          <w:tcPr>
            <w:tcW w:w="810" w:type="dxa"/>
            <w:tcMar>
              <w:top w:w="0" w:type="dxa"/>
              <w:left w:w="0" w:type="dxa"/>
              <w:bottom w:w="0" w:type="dxa"/>
              <w:right w:w="0" w:type="dxa"/>
            </w:tcMar>
          </w:tcPr>
          <w:p w14:paraId="09A189E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57 (25.2)</w:t>
            </w:r>
          </w:p>
        </w:tc>
        <w:tc>
          <w:tcPr>
            <w:tcW w:w="900" w:type="dxa"/>
            <w:tcMar>
              <w:top w:w="0" w:type="dxa"/>
              <w:left w:w="0" w:type="dxa"/>
              <w:bottom w:w="0" w:type="dxa"/>
              <w:right w:w="0" w:type="dxa"/>
            </w:tcMar>
          </w:tcPr>
          <w:p w14:paraId="17E9CB8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 (12.8)</w:t>
            </w:r>
          </w:p>
        </w:tc>
        <w:tc>
          <w:tcPr>
            <w:tcW w:w="720" w:type="dxa"/>
            <w:tcMar>
              <w:top w:w="0" w:type="dxa"/>
              <w:left w:w="0" w:type="dxa"/>
              <w:bottom w:w="0" w:type="dxa"/>
              <w:right w:w="0" w:type="dxa"/>
            </w:tcMar>
          </w:tcPr>
          <w:p w14:paraId="11503E3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2.73</w:t>
            </w:r>
          </w:p>
        </w:tc>
        <w:tc>
          <w:tcPr>
            <w:tcW w:w="630" w:type="dxa"/>
            <w:tcMar>
              <w:top w:w="0" w:type="dxa"/>
              <w:left w:w="0" w:type="dxa"/>
              <w:bottom w:w="0" w:type="dxa"/>
              <w:right w:w="0" w:type="dxa"/>
            </w:tcMar>
          </w:tcPr>
          <w:p w14:paraId="314882C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.967</w:t>
            </w:r>
          </w:p>
        </w:tc>
        <w:tc>
          <w:tcPr>
            <w:tcW w:w="805" w:type="dxa"/>
            <w:tcMar>
              <w:top w:w="0" w:type="dxa"/>
              <w:left w:w="0" w:type="dxa"/>
              <w:bottom w:w="0" w:type="dxa"/>
              <w:right w:w="0" w:type="dxa"/>
            </w:tcMar>
          </w:tcPr>
          <w:p w14:paraId="6A2952D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46B50B8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5ECF0B7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16</w:t>
            </w:r>
          </w:p>
        </w:tc>
        <w:tc>
          <w:tcPr>
            <w:tcW w:w="3240" w:type="dxa"/>
            <w:tcMar>
              <w:top w:w="0" w:type="dxa"/>
              <w:left w:w="0" w:type="dxa"/>
              <w:bottom w:w="0" w:type="dxa"/>
              <w:right w:w="0" w:type="dxa"/>
            </w:tcMar>
          </w:tcPr>
          <w:p w14:paraId="58F698E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sometimes provide inaccurate or irrelevant recommendation</w:t>
            </w:r>
          </w:p>
        </w:tc>
        <w:tc>
          <w:tcPr>
            <w:tcW w:w="810" w:type="dxa"/>
            <w:tcMar>
              <w:top w:w="0" w:type="dxa"/>
              <w:left w:w="0" w:type="dxa"/>
              <w:bottom w:w="0" w:type="dxa"/>
              <w:right w:w="0" w:type="dxa"/>
            </w:tcMar>
          </w:tcPr>
          <w:p w14:paraId="7DD401B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36 (15.9)</w:t>
            </w:r>
          </w:p>
        </w:tc>
        <w:tc>
          <w:tcPr>
            <w:tcW w:w="990" w:type="dxa"/>
            <w:tcMar>
              <w:top w:w="0" w:type="dxa"/>
              <w:left w:w="0" w:type="dxa"/>
              <w:bottom w:w="0" w:type="dxa"/>
              <w:right w:w="0" w:type="dxa"/>
            </w:tcMar>
          </w:tcPr>
          <w:p w14:paraId="2F2E8A2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83 (36.7)</w:t>
            </w:r>
          </w:p>
        </w:tc>
        <w:tc>
          <w:tcPr>
            <w:tcW w:w="810" w:type="dxa"/>
            <w:tcMar>
              <w:top w:w="0" w:type="dxa"/>
              <w:left w:w="0" w:type="dxa"/>
              <w:bottom w:w="0" w:type="dxa"/>
              <w:right w:w="0" w:type="dxa"/>
            </w:tcMar>
          </w:tcPr>
          <w:p w14:paraId="3FBC766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79 (35.0)</w:t>
            </w:r>
          </w:p>
        </w:tc>
        <w:tc>
          <w:tcPr>
            <w:tcW w:w="900" w:type="dxa"/>
            <w:tcMar>
              <w:top w:w="0" w:type="dxa"/>
              <w:left w:w="0" w:type="dxa"/>
              <w:bottom w:w="0" w:type="dxa"/>
              <w:right w:w="0" w:type="dxa"/>
            </w:tcMar>
          </w:tcPr>
          <w:p w14:paraId="26213FF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28 (12.4)</w:t>
            </w:r>
          </w:p>
        </w:tc>
        <w:tc>
          <w:tcPr>
            <w:tcW w:w="720" w:type="dxa"/>
            <w:tcMar>
              <w:top w:w="0" w:type="dxa"/>
              <w:left w:w="0" w:type="dxa"/>
              <w:bottom w:w="0" w:type="dxa"/>
              <w:right w:w="0" w:type="dxa"/>
            </w:tcMar>
          </w:tcPr>
          <w:p w14:paraId="797649E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2.56</w:t>
            </w:r>
          </w:p>
        </w:tc>
        <w:tc>
          <w:tcPr>
            <w:tcW w:w="630" w:type="dxa"/>
            <w:tcMar>
              <w:top w:w="0" w:type="dxa"/>
              <w:left w:w="0" w:type="dxa"/>
              <w:bottom w:w="0" w:type="dxa"/>
              <w:right w:w="0" w:type="dxa"/>
            </w:tcMar>
          </w:tcPr>
          <w:p w14:paraId="08256CF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.903</w:t>
            </w:r>
          </w:p>
        </w:tc>
        <w:tc>
          <w:tcPr>
            <w:tcW w:w="805" w:type="dxa"/>
            <w:tcMar>
              <w:top w:w="0" w:type="dxa"/>
              <w:left w:w="0" w:type="dxa"/>
              <w:bottom w:w="0" w:type="dxa"/>
              <w:right w:w="0" w:type="dxa"/>
            </w:tcMar>
          </w:tcPr>
          <w:p w14:paraId="54C5F9A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79A4FAE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58D655C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17</w:t>
            </w:r>
          </w:p>
        </w:tc>
        <w:tc>
          <w:tcPr>
            <w:tcW w:w="3240" w:type="dxa"/>
            <w:tcMar>
              <w:top w:w="0" w:type="dxa"/>
              <w:left w:w="0" w:type="dxa"/>
              <w:bottom w:w="0" w:type="dxa"/>
              <w:right w:w="0" w:type="dxa"/>
            </w:tcMar>
          </w:tcPr>
          <w:p w14:paraId="2129F00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am concerned about data privacy when using Artificial Intelligence driven learning platforms</w:t>
            </w:r>
          </w:p>
        </w:tc>
        <w:tc>
          <w:tcPr>
            <w:tcW w:w="810" w:type="dxa"/>
            <w:tcMar>
              <w:top w:w="0" w:type="dxa"/>
              <w:left w:w="0" w:type="dxa"/>
              <w:bottom w:w="0" w:type="dxa"/>
              <w:right w:w="0" w:type="dxa"/>
            </w:tcMar>
          </w:tcPr>
          <w:p w14:paraId="5F02A5D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41 (18.1)</w:t>
            </w:r>
          </w:p>
        </w:tc>
        <w:tc>
          <w:tcPr>
            <w:tcW w:w="990" w:type="dxa"/>
            <w:tcMar>
              <w:top w:w="0" w:type="dxa"/>
              <w:left w:w="0" w:type="dxa"/>
              <w:bottom w:w="0" w:type="dxa"/>
              <w:right w:w="0" w:type="dxa"/>
            </w:tcMar>
          </w:tcPr>
          <w:p w14:paraId="04B3608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94 (41.6)</w:t>
            </w:r>
          </w:p>
        </w:tc>
        <w:tc>
          <w:tcPr>
            <w:tcW w:w="810" w:type="dxa"/>
            <w:tcMar>
              <w:top w:w="0" w:type="dxa"/>
              <w:left w:w="0" w:type="dxa"/>
              <w:bottom w:w="0" w:type="dxa"/>
              <w:right w:w="0" w:type="dxa"/>
            </w:tcMar>
          </w:tcPr>
          <w:p w14:paraId="2C7757C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67 (29.6)</w:t>
            </w:r>
          </w:p>
        </w:tc>
        <w:tc>
          <w:tcPr>
            <w:tcW w:w="900" w:type="dxa"/>
            <w:tcMar>
              <w:top w:w="0" w:type="dxa"/>
              <w:left w:w="0" w:type="dxa"/>
              <w:bottom w:w="0" w:type="dxa"/>
              <w:right w:w="0" w:type="dxa"/>
            </w:tcMar>
          </w:tcPr>
          <w:p w14:paraId="5CC3AF0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720" w:type="dxa"/>
            <w:tcMar>
              <w:top w:w="0" w:type="dxa"/>
              <w:left w:w="0" w:type="dxa"/>
              <w:bottom w:w="0" w:type="dxa"/>
              <w:right w:w="0" w:type="dxa"/>
            </w:tcMar>
          </w:tcPr>
          <w:p w14:paraId="3C2F5AF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2.67</w:t>
            </w:r>
          </w:p>
        </w:tc>
        <w:tc>
          <w:tcPr>
            <w:tcW w:w="630" w:type="dxa"/>
            <w:tcMar>
              <w:top w:w="0" w:type="dxa"/>
              <w:left w:w="0" w:type="dxa"/>
              <w:bottom w:w="0" w:type="dxa"/>
              <w:right w:w="0" w:type="dxa"/>
            </w:tcMar>
          </w:tcPr>
          <w:p w14:paraId="4A738CB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.894</w:t>
            </w:r>
          </w:p>
        </w:tc>
        <w:tc>
          <w:tcPr>
            <w:tcW w:w="805" w:type="dxa"/>
            <w:tcMar>
              <w:top w:w="0" w:type="dxa"/>
              <w:left w:w="0" w:type="dxa"/>
              <w:bottom w:w="0" w:type="dxa"/>
              <w:right w:w="0" w:type="dxa"/>
            </w:tcMar>
          </w:tcPr>
          <w:p w14:paraId="41335F2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7751A0E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bottom w:val="nil"/>
            </w:tcBorders>
            <w:tcMar>
              <w:top w:w="0" w:type="dxa"/>
              <w:left w:w="0" w:type="dxa"/>
              <w:bottom w:w="0" w:type="dxa"/>
              <w:right w:w="0" w:type="dxa"/>
            </w:tcMar>
          </w:tcPr>
          <w:p w14:paraId="15689CD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18</w:t>
            </w:r>
          </w:p>
        </w:tc>
        <w:tc>
          <w:tcPr>
            <w:tcW w:w="3240" w:type="dxa"/>
            <w:tcBorders>
              <w:bottom w:val="nil"/>
            </w:tcBorders>
            <w:tcMar>
              <w:top w:w="0" w:type="dxa"/>
              <w:left w:w="0" w:type="dxa"/>
              <w:bottom w:w="0" w:type="dxa"/>
              <w:right w:w="0" w:type="dxa"/>
            </w:tcMar>
          </w:tcPr>
          <w:p w14:paraId="50C1BA8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My school provides us with the necessary tools and equipment for effective use of Artificial Intelligence</w:t>
            </w:r>
          </w:p>
        </w:tc>
        <w:tc>
          <w:tcPr>
            <w:tcW w:w="810" w:type="dxa"/>
            <w:tcBorders>
              <w:bottom w:val="nil"/>
            </w:tcBorders>
            <w:tcMar>
              <w:top w:w="0" w:type="dxa"/>
              <w:left w:w="0" w:type="dxa"/>
              <w:bottom w:w="0" w:type="dxa"/>
              <w:right w:w="0" w:type="dxa"/>
            </w:tcMar>
          </w:tcPr>
          <w:p w14:paraId="3B0EA58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27 (11.9)</w:t>
            </w:r>
          </w:p>
        </w:tc>
        <w:tc>
          <w:tcPr>
            <w:tcW w:w="990" w:type="dxa"/>
            <w:tcBorders>
              <w:bottom w:val="nil"/>
            </w:tcBorders>
            <w:tcMar>
              <w:top w:w="0" w:type="dxa"/>
              <w:left w:w="0" w:type="dxa"/>
              <w:bottom w:w="0" w:type="dxa"/>
              <w:right w:w="0" w:type="dxa"/>
            </w:tcMar>
          </w:tcPr>
          <w:p w14:paraId="079F93D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61 (27.0)</w:t>
            </w:r>
          </w:p>
        </w:tc>
        <w:tc>
          <w:tcPr>
            <w:tcW w:w="810" w:type="dxa"/>
            <w:tcBorders>
              <w:bottom w:val="nil"/>
            </w:tcBorders>
            <w:tcMar>
              <w:top w:w="0" w:type="dxa"/>
              <w:left w:w="0" w:type="dxa"/>
              <w:bottom w:w="0" w:type="dxa"/>
              <w:right w:w="0" w:type="dxa"/>
            </w:tcMar>
          </w:tcPr>
          <w:p w14:paraId="68E0879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70 (31.0)</w:t>
            </w:r>
          </w:p>
        </w:tc>
        <w:tc>
          <w:tcPr>
            <w:tcW w:w="900" w:type="dxa"/>
            <w:tcBorders>
              <w:bottom w:val="nil"/>
            </w:tcBorders>
            <w:tcMar>
              <w:top w:w="0" w:type="dxa"/>
              <w:left w:w="0" w:type="dxa"/>
              <w:bottom w:w="0" w:type="dxa"/>
              <w:right w:w="0" w:type="dxa"/>
            </w:tcMar>
          </w:tcPr>
          <w:p w14:paraId="50F4648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68 (30.1)</w:t>
            </w:r>
          </w:p>
        </w:tc>
        <w:tc>
          <w:tcPr>
            <w:tcW w:w="720" w:type="dxa"/>
            <w:tcBorders>
              <w:bottom w:val="nil"/>
            </w:tcBorders>
            <w:tcMar>
              <w:top w:w="0" w:type="dxa"/>
              <w:left w:w="0" w:type="dxa"/>
              <w:bottom w:w="0" w:type="dxa"/>
              <w:right w:w="0" w:type="dxa"/>
            </w:tcMar>
          </w:tcPr>
          <w:p w14:paraId="59D42DF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2.21</w:t>
            </w:r>
          </w:p>
        </w:tc>
        <w:tc>
          <w:tcPr>
            <w:tcW w:w="630" w:type="dxa"/>
            <w:tcBorders>
              <w:bottom w:val="nil"/>
            </w:tcBorders>
            <w:tcMar>
              <w:top w:w="0" w:type="dxa"/>
              <w:left w:w="0" w:type="dxa"/>
              <w:bottom w:w="0" w:type="dxa"/>
              <w:right w:w="0" w:type="dxa"/>
            </w:tcMar>
          </w:tcPr>
          <w:p w14:paraId="15F034B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1.005</w:t>
            </w:r>
          </w:p>
        </w:tc>
        <w:tc>
          <w:tcPr>
            <w:tcW w:w="805" w:type="dxa"/>
            <w:tcBorders>
              <w:bottom w:val="nil"/>
            </w:tcBorders>
            <w:tcMar>
              <w:top w:w="0" w:type="dxa"/>
              <w:left w:w="0" w:type="dxa"/>
              <w:bottom w:w="0" w:type="dxa"/>
              <w:right w:w="0" w:type="dxa"/>
            </w:tcMar>
          </w:tcPr>
          <w:p w14:paraId="4C56337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Low</w:t>
            </w:r>
          </w:p>
        </w:tc>
      </w:tr>
      <w:tr w14:paraId="456384B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7" w:hRule="atLeast"/>
          <w:tblHeader/>
        </w:trPr>
        <w:tc>
          <w:tcPr>
            <w:tcW w:w="455" w:type="dxa"/>
            <w:tcBorders>
              <w:top w:val="nil"/>
              <w:bottom w:val="single" w:color="auto" w:sz="4" w:space="0"/>
            </w:tcBorders>
            <w:tcMar>
              <w:top w:w="0" w:type="dxa"/>
              <w:left w:w="0" w:type="dxa"/>
              <w:bottom w:w="0" w:type="dxa"/>
              <w:right w:w="0" w:type="dxa"/>
            </w:tcMar>
          </w:tcPr>
          <w:p w14:paraId="498A91F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3240" w:type="dxa"/>
            <w:tcBorders>
              <w:top w:val="nil"/>
              <w:bottom w:val="single" w:color="auto" w:sz="4" w:space="0"/>
            </w:tcBorders>
            <w:tcMar>
              <w:top w:w="0" w:type="dxa"/>
              <w:left w:w="0" w:type="dxa"/>
              <w:bottom w:w="0" w:type="dxa"/>
              <w:right w:w="0" w:type="dxa"/>
            </w:tcMar>
          </w:tcPr>
          <w:p w14:paraId="785A90D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Weighted Average</w:t>
            </w:r>
          </w:p>
        </w:tc>
        <w:tc>
          <w:tcPr>
            <w:tcW w:w="810" w:type="dxa"/>
            <w:tcBorders>
              <w:top w:val="nil"/>
              <w:bottom w:val="single" w:color="auto" w:sz="4" w:space="0"/>
            </w:tcBorders>
            <w:tcMar>
              <w:top w:w="0" w:type="dxa"/>
              <w:left w:w="0" w:type="dxa"/>
              <w:bottom w:w="0" w:type="dxa"/>
              <w:right w:w="0" w:type="dxa"/>
            </w:tcMar>
          </w:tcPr>
          <w:p w14:paraId="6FEF2ED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90" w:type="dxa"/>
            <w:tcBorders>
              <w:top w:val="nil"/>
              <w:bottom w:val="single" w:color="auto" w:sz="4" w:space="0"/>
            </w:tcBorders>
            <w:tcMar>
              <w:top w:w="0" w:type="dxa"/>
              <w:left w:w="0" w:type="dxa"/>
              <w:bottom w:w="0" w:type="dxa"/>
              <w:right w:w="0" w:type="dxa"/>
            </w:tcMar>
          </w:tcPr>
          <w:p w14:paraId="187BB3A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10" w:type="dxa"/>
            <w:tcBorders>
              <w:top w:val="nil"/>
              <w:bottom w:val="single" w:color="auto" w:sz="4" w:space="0"/>
            </w:tcBorders>
            <w:tcMar>
              <w:top w:w="0" w:type="dxa"/>
              <w:left w:w="0" w:type="dxa"/>
              <w:bottom w:w="0" w:type="dxa"/>
              <w:right w:w="0" w:type="dxa"/>
            </w:tcMar>
          </w:tcPr>
          <w:p w14:paraId="1B50621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00" w:type="dxa"/>
            <w:tcBorders>
              <w:top w:val="nil"/>
              <w:bottom w:val="single" w:color="auto" w:sz="4" w:space="0"/>
            </w:tcBorders>
            <w:tcMar>
              <w:top w:w="0" w:type="dxa"/>
              <w:left w:w="0" w:type="dxa"/>
              <w:bottom w:w="0" w:type="dxa"/>
              <w:right w:w="0" w:type="dxa"/>
            </w:tcMar>
          </w:tcPr>
          <w:p w14:paraId="799C43A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720" w:type="dxa"/>
            <w:tcBorders>
              <w:top w:val="nil"/>
              <w:bottom w:val="single" w:color="auto" w:sz="4" w:space="0"/>
            </w:tcBorders>
            <w:tcMar>
              <w:top w:w="0" w:type="dxa"/>
              <w:left w:w="0" w:type="dxa"/>
              <w:bottom w:w="0" w:type="dxa"/>
              <w:right w:w="0" w:type="dxa"/>
            </w:tcMar>
          </w:tcPr>
          <w:p w14:paraId="1C08D4E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2.54</w:t>
            </w:r>
          </w:p>
        </w:tc>
        <w:tc>
          <w:tcPr>
            <w:tcW w:w="630" w:type="dxa"/>
            <w:tcBorders>
              <w:top w:val="nil"/>
              <w:bottom w:val="single" w:color="auto" w:sz="4" w:space="0"/>
            </w:tcBorders>
            <w:tcMar>
              <w:top w:w="0" w:type="dxa"/>
              <w:left w:w="0" w:type="dxa"/>
              <w:bottom w:w="0" w:type="dxa"/>
              <w:right w:w="0" w:type="dxa"/>
            </w:tcMar>
          </w:tcPr>
          <w:p w14:paraId="656B1AE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05" w:type="dxa"/>
            <w:tcBorders>
              <w:top w:val="nil"/>
              <w:bottom w:val="single" w:color="auto" w:sz="4" w:space="0"/>
            </w:tcBorders>
            <w:tcMar>
              <w:top w:w="0" w:type="dxa"/>
              <w:left w:w="0" w:type="dxa"/>
              <w:bottom w:w="0" w:type="dxa"/>
              <w:right w:w="0" w:type="dxa"/>
            </w:tcMar>
          </w:tcPr>
          <w:p w14:paraId="28B5443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r>
    </w:tbl>
    <w:p w14:paraId="0636301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5E43FFEF">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Table 4.5 showed that items 14, 15, 16, 17 had a mean score of 2.62, 2.73, 2.56, 2.67 respectively and a weighted average of 2.54 that are above the benchmark point of 2.50. This is an indication that the majority of the respondents face high setbacks in the implementation of AI-powered personalized learning in chemistry such as access to AI enhanced chemistry learning tools is limited by cost, the lack of training or guidance on how to use artificial intelligence tools effectively, artificial intelligence sometimes provide inaccurate or irrelevant recommendation, and concern about data privacy. The table also indicated that items 13 (AI tools difficult to use) and 18 (School provides necessary tools) had a mean score of 2.46 and 2.21 that are below the benchmark point of 2.50.</w:t>
      </w:r>
    </w:p>
    <w:p w14:paraId="55568F93">
      <w:pPr>
        <w:pStyle w:val="5"/>
        <w:spacing w:before="0" w:line="240" w:lineRule="auto"/>
        <w:jc w:val="both"/>
        <w:rPr>
          <w:rFonts w:hint="default" w:asciiTheme="majorBidi" w:hAnsiTheme="majorBidi"/>
          <w:bCs w:val="0"/>
          <w:i w:val="0"/>
          <w:iCs w:val="0"/>
          <w:color w:val="auto"/>
          <w:lang w:val="en-US"/>
        </w:rPr>
      </w:pPr>
      <w:r>
        <w:rPr>
          <w:rFonts w:asciiTheme="majorBidi" w:hAnsiTheme="majorBidi"/>
          <w:bCs w:val="0"/>
          <w:i w:val="0"/>
          <w:iCs w:val="0"/>
          <w:color w:val="auto"/>
        </w:rPr>
        <w:t>Table 4.</w:t>
      </w:r>
      <w:r>
        <w:rPr>
          <w:rFonts w:hint="default" w:asciiTheme="majorBidi" w:hAnsiTheme="majorBidi"/>
          <w:bCs w:val="0"/>
          <w:i w:val="0"/>
          <w:iCs w:val="0"/>
          <w:color w:val="auto"/>
          <w:lang w:val="en-US"/>
        </w:rPr>
        <w:t>7</w:t>
      </w:r>
      <w:r>
        <w:rPr>
          <w:rFonts w:asciiTheme="majorBidi" w:hAnsiTheme="majorBidi"/>
          <w:bCs w:val="0"/>
          <w:i w:val="0"/>
          <w:iCs w:val="0"/>
          <w:color w:val="auto"/>
        </w:rPr>
        <w:t xml:space="preserve">: what are the relationship between </w:t>
      </w:r>
      <w:r>
        <w:rPr>
          <w:rFonts w:hint="default" w:asciiTheme="majorBidi" w:hAnsiTheme="majorBidi"/>
          <w:bCs w:val="0"/>
          <w:i w:val="0"/>
          <w:iCs w:val="0"/>
          <w:color w:val="auto"/>
          <w:lang w:val="en-US"/>
        </w:rPr>
        <w:t>perception and academic performance</w:t>
      </w:r>
    </w:p>
    <w:tbl>
      <w:tblPr>
        <w:tblStyle w:val="7"/>
        <w:tblW w:w="9360" w:type="dxa"/>
        <w:tblInd w:w="-9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3240"/>
        <w:gridCol w:w="810"/>
        <w:gridCol w:w="990"/>
        <w:gridCol w:w="810"/>
        <w:gridCol w:w="900"/>
        <w:gridCol w:w="720"/>
        <w:gridCol w:w="630"/>
        <w:gridCol w:w="805"/>
      </w:tblGrid>
      <w:tr w14:paraId="0CBFC3C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top w:val="single" w:color="auto" w:sz="4" w:space="0"/>
              <w:bottom w:val="single" w:color="auto" w:sz="4" w:space="0"/>
            </w:tcBorders>
            <w:tcMar>
              <w:top w:w="0" w:type="dxa"/>
              <w:left w:w="0" w:type="dxa"/>
              <w:bottom w:w="0" w:type="dxa"/>
              <w:right w:w="0" w:type="dxa"/>
            </w:tcMar>
          </w:tcPr>
          <w:p w14:paraId="27F2935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S/N</w:t>
            </w:r>
          </w:p>
        </w:tc>
        <w:tc>
          <w:tcPr>
            <w:tcW w:w="3240" w:type="dxa"/>
            <w:tcBorders>
              <w:top w:val="single" w:color="auto" w:sz="4" w:space="0"/>
              <w:bottom w:val="single" w:color="auto" w:sz="4" w:space="0"/>
            </w:tcBorders>
            <w:tcMar>
              <w:top w:w="0" w:type="dxa"/>
              <w:left w:w="0" w:type="dxa"/>
              <w:bottom w:w="0" w:type="dxa"/>
              <w:right w:w="0" w:type="dxa"/>
            </w:tcMar>
          </w:tcPr>
          <w:p w14:paraId="16591E6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Items</w:t>
            </w:r>
          </w:p>
        </w:tc>
        <w:tc>
          <w:tcPr>
            <w:tcW w:w="810" w:type="dxa"/>
            <w:tcBorders>
              <w:top w:val="single" w:color="auto" w:sz="4" w:space="0"/>
              <w:bottom w:val="single" w:color="auto" w:sz="4" w:space="0"/>
            </w:tcBorders>
            <w:tcMar>
              <w:top w:w="0" w:type="dxa"/>
              <w:left w:w="0" w:type="dxa"/>
              <w:bottom w:w="0" w:type="dxa"/>
              <w:right w:w="0" w:type="dxa"/>
            </w:tcMar>
          </w:tcPr>
          <w:p w14:paraId="01869940">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SA (%)</w:t>
            </w:r>
          </w:p>
        </w:tc>
        <w:tc>
          <w:tcPr>
            <w:tcW w:w="990" w:type="dxa"/>
            <w:tcBorders>
              <w:top w:val="single" w:color="auto" w:sz="4" w:space="0"/>
              <w:bottom w:val="single" w:color="auto" w:sz="4" w:space="0"/>
            </w:tcBorders>
            <w:tcMar>
              <w:top w:w="0" w:type="dxa"/>
              <w:left w:w="0" w:type="dxa"/>
              <w:bottom w:w="0" w:type="dxa"/>
              <w:right w:w="0" w:type="dxa"/>
            </w:tcMar>
          </w:tcPr>
          <w:p w14:paraId="5C38235B">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A (%)</w:t>
            </w:r>
          </w:p>
        </w:tc>
        <w:tc>
          <w:tcPr>
            <w:tcW w:w="810" w:type="dxa"/>
            <w:tcBorders>
              <w:top w:val="single" w:color="auto" w:sz="4" w:space="0"/>
              <w:bottom w:val="single" w:color="auto" w:sz="4" w:space="0"/>
            </w:tcBorders>
            <w:tcMar>
              <w:top w:w="0" w:type="dxa"/>
              <w:left w:w="0" w:type="dxa"/>
              <w:bottom w:w="0" w:type="dxa"/>
              <w:right w:w="0" w:type="dxa"/>
            </w:tcMar>
          </w:tcPr>
          <w:p w14:paraId="0A8FDF23">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 (%)</w:t>
            </w:r>
          </w:p>
        </w:tc>
        <w:tc>
          <w:tcPr>
            <w:tcW w:w="900" w:type="dxa"/>
            <w:tcBorders>
              <w:top w:val="single" w:color="auto" w:sz="4" w:space="0"/>
              <w:bottom w:val="single" w:color="auto" w:sz="4" w:space="0"/>
            </w:tcBorders>
            <w:tcMar>
              <w:top w:w="0" w:type="dxa"/>
              <w:left w:w="0" w:type="dxa"/>
              <w:bottom w:w="0" w:type="dxa"/>
              <w:right w:w="0" w:type="dxa"/>
            </w:tcMar>
          </w:tcPr>
          <w:p w14:paraId="02A0A437">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SD (%)</w:t>
            </w:r>
          </w:p>
        </w:tc>
        <w:tc>
          <w:tcPr>
            <w:tcW w:w="720" w:type="dxa"/>
            <w:tcBorders>
              <w:top w:val="single" w:color="auto" w:sz="4" w:space="0"/>
              <w:bottom w:val="single" w:color="auto" w:sz="4" w:space="0"/>
            </w:tcBorders>
            <w:tcMar>
              <w:top w:w="0" w:type="dxa"/>
              <w:left w:w="0" w:type="dxa"/>
              <w:bottom w:w="0" w:type="dxa"/>
              <w:right w:w="0" w:type="dxa"/>
            </w:tcMar>
          </w:tcPr>
          <w:p w14:paraId="2B848261">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Mean</w:t>
            </w:r>
          </w:p>
        </w:tc>
        <w:tc>
          <w:tcPr>
            <w:tcW w:w="630" w:type="dxa"/>
            <w:tcBorders>
              <w:top w:val="single" w:color="auto" w:sz="4" w:space="0"/>
              <w:bottom w:val="single" w:color="auto" w:sz="4" w:space="0"/>
            </w:tcBorders>
            <w:tcMar>
              <w:top w:w="0" w:type="dxa"/>
              <w:left w:w="0" w:type="dxa"/>
              <w:bottom w:w="0" w:type="dxa"/>
              <w:right w:w="0" w:type="dxa"/>
            </w:tcMar>
          </w:tcPr>
          <w:p w14:paraId="629131DF">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sigma</w:t>
            </w:r>
          </w:p>
        </w:tc>
        <w:tc>
          <w:tcPr>
            <w:tcW w:w="805" w:type="dxa"/>
            <w:tcBorders>
              <w:top w:val="single" w:color="auto" w:sz="4" w:space="0"/>
              <w:bottom w:val="single" w:color="auto" w:sz="4" w:space="0"/>
            </w:tcBorders>
            <w:tcMar>
              <w:top w:w="0" w:type="dxa"/>
              <w:left w:w="0" w:type="dxa"/>
              <w:bottom w:w="0" w:type="dxa"/>
              <w:right w:w="0" w:type="dxa"/>
            </w:tcMar>
          </w:tcPr>
          <w:p w14:paraId="71EC744A">
            <w:pPr>
              <w:pStyle w:val="24"/>
              <w:pBdr>
                <w:top w:val="none" w:color="auto" w:sz="0" w:space="0"/>
                <w:left w:val="none" w:color="auto" w:sz="0" w:space="0"/>
                <w:bottom w:val="none" w:color="auto" w:sz="0" w:space="0"/>
                <w:right w:val="none" w:color="auto" w:sz="0" w:space="0"/>
                <w:between w:val="none" w:color="auto" w:sz="0" w:space="0"/>
              </w:pBdr>
              <w:jc w:val="center"/>
              <w:rPr>
                <w:rFonts w:asciiTheme="majorBidi" w:hAnsiTheme="majorBidi" w:cstheme="majorBidi"/>
                <w:b/>
                <w:sz w:val="20"/>
                <w:szCs w:val="20"/>
              </w:rPr>
            </w:pPr>
            <w:r>
              <w:rPr>
                <w:rFonts w:asciiTheme="majorBidi" w:hAnsiTheme="majorBidi" w:cstheme="majorBidi"/>
                <w:b/>
                <w:sz w:val="20"/>
                <w:szCs w:val="20"/>
              </w:rPr>
              <w:t>Decision</w:t>
            </w:r>
          </w:p>
        </w:tc>
      </w:tr>
      <w:tr w14:paraId="4127352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top w:val="single" w:color="auto" w:sz="4" w:space="0"/>
            </w:tcBorders>
            <w:tcMar>
              <w:top w:w="0" w:type="dxa"/>
              <w:left w:w="0" w:type="dxa"/>
              <w:bottom w:w="0" w:type="dxa"/>
              <w:right w:w="0" w:type="dxa"/>
            </w:tcMar>
          </w:tcPr>
          <w:p w14:paraId="5C77903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13</w:t>
            </w:r>
          </w:p>
        </w:tc>
        <w:tc>
          <w:tcPr>
            <w:tcW w:w="3240" w:type="dxa"/>
            <w:tcBorders>
              <w:top w:val="single" w:color="auto" w:sz="4" w:space="0"/>
            </w:tcBorders>
            <w:tcMar>
              <w:top w:w="0" w:type="dxa"/>
              <w:left w:w="0" w:type="dxa"/>
              <w:bottom w:w="0" w:type="dxa"/>
              <w:right w:w="0" w:type="dxa"/>
            </w:tcMar>
          </w:tcPr>
          <w:p w14:paraId="630B080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find Artificial Intelligence based chemistry tools difficult to use for my learning needs in chemistry</w:t>
            </w:r>
          </w:p>
        </w:tc>
        <w:tc>
          <w:tcPr>
            <w:tcW w:w="810" w:type="dxa"/>
            <w:tcBorders>
              <w:top w:val="single" w:color="auto" w:sz="4" w:space="0"/>
            </w:tcBorders>
            <w:tcMar>
              <w:top w:w="0" w:type="dxa"/>
              <w:left w:w="0" w:type="dxa"/>
              <w:bottom w:w="0" w:type="dxa"/>
              <w:right w:w="0" w:type="dxa"/>
            </w:tcMar>
          </w:tcPr>
          <w:p w14:paraId="002ED9E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52 (23.0)</w:t>
            </w:r>
          </w:p>
        </w:tc>
        <w:tc>
          <w:tcPr>
            <w:tcW w:w="990" w:type="dxa"/>
            <w:tcBorders>
              <w:top w:val="single" w:color="auto" w:sz="4" w:space="0"/>
            </w:tcBorders>
            <w:tcMar>
              <w:top w:w="0" w:type="dxa"/>
              <w:left w:w="0" w:type="dxa"/>
              <w:bottom w:w="0" w:type="dxa"/>
              <w:right w:w="0" w:type="dxa"/>
            </w:tcMar>
          </w:tcPr>
          <w:p w14:paraId="54B9756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44 (19.5)</w:t>
            </w:r>
          </w:p>
        </w:tc>
        <w:tc>
          <w:tcPr>
            <w:tcW w:w="810" w:type="dxa"/>
            <w:tcBorders>
              <w:top w:val="single" w:color="auto" w:sz="4" w:space="0"/>
            </w:tcBorders>
            <w:tcMar>
              <w:top w:w="0" w:type="dxa"/>
              <w:left w:w="0" w:type="dxa"/>
              <w:bottom w:w="0" w:type="dxa"/>
              <w:right w:w="0" w:type="dxa"/>
            </w:tcMar>
          </w:tcPr>
          <w:p w14:paraId="558D595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 (37.6)</w:t>
            </w:r>
          </w:p>
        </w:tc>
        <w:tc>
          <w:tcPr>
            <w:tcW w:w="900" w:type="dxa"/>
            <w:tcBorders>
              <w:top w:val="single" w:color="auto" w:sz="4" w:space="0"/>
            </w:tcBorders>
            <w:tcMar>
              <w:top w:w="0" w:type="dxa"/>
              <w:left w:w="0" w:type="dxa"/>
              <w:bottom w:w="0" w:type="dxa"/>
              <w:right w:w="0" w:type="dxa"/>
            </w:tcMar>
          </w:tcPr>
          <w:p w14:paraId="3AF0158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45 (19.9)</w:t>
            </w:r>
          </w:p>
        </w:tc>
        <w:tc>
          <w:tcPr>
            <w:tcW w:w="720" w:type="dxa"/>
            <w:tcBorders>
              <w:top w:val="single" w:color="auto" w:sz="4" w:space="0"/>
            </w:tcBorders>
            <w:tcMar>
              <w:top w:w="0" w:type="dxa"/>
              <w:left w:w="0" w:type="dxa"/>
              <w:bottom w:w="0" w:type="dxa"/>
              <w:right w:w="0" w:type="dxa"/>
            </w:tcMar>
          </w:tcPr>
          <w:p w14:paraId="57D7E31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2.46</w:t>
            </w:r>
          </w:p>
        </w:tc>
        <w:tc>
          <w:tcPr>
            <w:tcW w:w="630" w:type="dxa"/>
            <w:tcBorders>
              <w:top w:val="single" w:color="auto" w:sz="4" w:space="0"/>
            </w:tcBorders>
            <w:tcMar>
              <w:top w:w="0" w:type="dxa"/>
              <w:left w:w="0" w:type="dxa"/>
              <w:bottom w:w="0" w:type="dxa"/>
              <w:right w:w="0" w:type="dxa"/>
            </w:tcMar>
          </w:tcPr>
          <w:p w14:paraId="75B01E3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1.054</w:t>
            </w:r>
          </w:p>
        </w:tc>
        <w:tc>
          <w:tcPr>
            <w:tcW w:w="805" w:type="dxa"/>
            <w:tcBorders>
              <w:top w:val="single" w:color="auto" w:sz="4" w:space="0"/>
            </w:tcBorders>
            <w:tcMar>
              <w:top w:w="0" w:type="dxa"/>
              <w:left w:w="0" w:type="dxa"/>
              <w:bottom w:w="0" w:type="dxa"/>
              <w:right w:w="0" w:type="dxa"/>
            </w:tcMar>
          </w:tcPr>
          <w:p w14:paraId="4BB3575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Low</w:t>
            </w:r>
          </w:p>
        </w:tc>
      </w:tr>
      <w:tr w14:paraId="0E44D4C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5EF6E73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14</w:t>
            </w:r>
          </w:p>
        </w:tc>
        <w:tc>
          <w:tcPr>
            <w:tcW w:w="3240" w:type="dxa"/>
            <w:tcMar>
              <w:top w:w="0" w:type="dxa"/>
              <w:left w:w="0" w:type="dxa"/>
              <w:bottom w:w="0" w:type="dxa"/>
              <w:right w:w="0" w:type="dxa"/>
            </w:tcMar>
          </w:tcPr>
          <w:p w14:paraId="0F50D01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Access to AI enhanced chemistry learning tools is limited by cost</w:t>
            </w:r>
          </w:p>
        </w:tc>
        <w:tc>
          <w:tcPr>
            <w:tcW w:w="810" w:type="dxa"/>
            <w:tcMar>
              <w:top w:w="0" w:type="dxa"/>
              <w:left w:w="0" w:type="dxa"/>
              <w:bottom w:w="0" w:type="dxa"/>
              <w:right w:w="0" w:type="dxa"/>
            </w:tcMar>
          </w:tcPr>
          <w:p w14:paraId="2781219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31 (13.7)</w:t>
            </w:r>
          </w:p>
        </w:tc>
        <w:tc>
          <w:tcPr>
            <w:tcW w:w="990" w:type="dxa"/>
            <w:tcMar>
              <w:top w:w="0" w:type="dxa"/>
              <w:left w:w="0" w:type="dxa"/>
              <w:bottom w:w="0" w:type="dxa"/>
              <w:right w:w="0" w:type="dxa"/>
            </w:tcMar>
          </w:tcPr>
          <w:p w14:paraId="16B8EC1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101 (44.7)</w:t>
            </w:r>
          </w:p>
        </w:tc>
        <w:tc>
          <w:tcPr>
            <w:tcW w:w="810" w:type="dxa"/>
            <w:tcMar>
              <w:top w:w="0" w:type="dxa"/>
              <w:left w:w="0" w:type="dxa"/>
              <w:bottom w:w="0" w:type="dxa"/>
              <w:right w:w="0" w:type="dxa"/>
            </w:tcMar>
          </w:tcPr>
          <w:p w14:paraId="77EF87A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70 (31.0)</w:t>
            </w:r>
          </w:p>
        </w:tc>
        <w:tc>
          <w:tcPr>
            <w:tcW w:w="900" w:type="dxa"/>
            <w:tcMar>
              <w:top w:w="0" w:type="dxa"/>
              <w:left w:w="0" w:type="dxa"/>
              <w:bottom w:w="0" w:type="dxa"/>
              <w:right w:w="0" w:type="dxa"/>
            </w:tcMar>
          </w:tcPr>
          <w:p w14:paraId="42C2D51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720" w:type="dxa"/>
            <w:tcMar>
              <w:top w:w="0" w:type="dxa"/>
              <w:left w:w="0" w:type="dxa"/>
              <w:bottom w:w="0" w:type="dxa"/>
              <w:right w:w="0" w:type="dxa"/>
            </w:tcMar>
          </w:tcPr>
          <w:p w14:paraId="6F26D54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2.62</w:t>
            </w:r>
          </w:p>
        </w:tc>
        <w:tc>
          <w:tcPr>
            <w:tcW w:w="630" w:type="dxa"/>
            <w:tcMar>
              <w:top w:w="0" w:type="dxa"/>
              <w:left w:w="0" w:type="dxa"/>
              <w:bottom w:w="0" w:type="dxa"/>
              <w:right w:w="0" w:type="dxa"/>
            </w:tcMar>
          </w:tcPr>
          <w:p w14:paraId="0A232C1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.852</w:t>
            </w:r>
          </w:p>
        </w:tc>
        <w:tc>
          <w:tcPr>
            <w:tcW w:w="805" w:type="dxa"/>
            <w:tcMar>
              <w:top w:w="0" w:type="dxa"/>
              <w:left w:w="0" w:type="dxa"/>
              <w:bottom w:w="0" w:type="dxa"/>
              <w:right w:w="0" w:type="dxa"/>
            </w:tcMar>
          </w:tcPr>
          <w:p w14:paraId="22D2792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4DABBB3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19A5D7A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15</w:t>
            </w:r>
          </w:p>
        </w:tc>
        <w:tc>
          <w:tcPr>
            <w:tcW w:w="3240" w:type="dxa"/>
            <w:tcMar>
              <w:top w:w="0" w:type="dxa"/>
              <w:left w:w="0" w:type="dxa"/>
              <w:bottom w:w="0" w:type="dxa"/>
              <w:right w:w="0" w:type="dxa"/>
            </w:tcMar>
          </w:tcPr>
          <w:p w14:paraId="2B2E5D3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The lack of training or guidance on how to use Artificial Intelligence tools effectively in chemistry learning limits their effectiveness</w:t>
            </w:r>
          </w:p>
        </w:tc>
        <w:tc>
          <w:tcPr>
            <w:tcW w:w="810" w:type="dxa"/>
            <w:tcMar>
              <w:top w:w="0" w:type="dxa"/>
              <w:left w:w="0" w:type="dxa"/>
              <w:bottom w:w="0" w:type="dxa"/>
              <w:right w:w="0" w:type="dxa"/>
            </w:tcMar>
          </w:tcPr>
          <w:p w14:paraId="3015739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54 (23.9)</w:t>
            </w:r>
          </w:p>
        </w:tc>
        <w:tc>
          <w:tcPr>
            <w:tcW w:w="990" w:type="dxa"/>
            <w:tcMar>
              <w:top w:w="0" w:type="dxa"/>
              <w:left w:w="0" w:type="dxa"/>
              <w:bottom w:w="0" w:type="dxa"/>
              <w:right w:w="0" w:type="dxa"/>
            </w:tcMar>
          </w:tcPr>
          <w:p w14:paraId="3B8AD3A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86 (38.1)</w:t>
            </w:r>
          </w:p>
        </w:tc>
        <w:tc>
          <w:tcPr>
            <w:tcW w:w="810" w:type="dxa"/>
            <w:tcMar>
              <w:top w:w="0" w:type="dxa"/>
              <w:left w:w="0" w:type="dxa"/>
              <w:bottom w:w="0" w:type="dxa"/>
              <w:right w:w="0" w:type="dxa"/>
            </w:tcMar>
          </w:tcPr>
          <w:p w14:paraId="5B61AC5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57 (25.2)</w:t>
            </w:r>
          </w:p>
        </w:tc>
        <w:tc>
          <w:tcPr>
            <w:tcW w:w="900" w:type="dxa"/>
            <w:tcMar>
              <w:top w:w="0" w:type="dxa"/>
              <w:left w:w="0" w:type="dxa"/>
              <w:bottom w:w="0" w:type="dxa"/>
              <w:right w:w="0" w:type="dxa"/>
            </w:tcMar>
          </w:tcPr>
          <w:p w14:paraId="4428E9D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29 (12.8)</w:t>
            </w:r>
          </w:p>
        </w:tc>
        <w:tc>
          <w:tcPr>
            <w:tcW w:w="720" w:type="dxa"/>
            <w:tcMar>
              <w:top w:w="0" w:type="dxa"/>
              <w:left w:w="0" w:type="dxa"/>
              <w:bottom w:w="0" w:type="dxa"/>
              <w:right w:w="0" w:type="dxa"/>
            </w:tcMar>
          </w:tcPr>
          <w:p w14:paraId="6FEDB2D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2.73</w:t>
            </w:r>
          </w:p>
        </w:tc>
        <w:tc>
          <w:tcPr>
            <w:tcW w:w="630" w:type="dxa"/>
            <w:tcMar>
              <w:top w:w="0" w:type="dxa"/>
              <w:left w:w="0" w:type="dxa"/>
              <w:bottom w:w="0" w:type="dxa"/>
              <w:right w:w="0" w:type="dxa"/>
            </w:tcMar>
          </w:tcPr>
          <w:p w14:paraId="479CFF3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.967</w:t>
            </w:r>
          </w:p>
        </w:tc>
        <w:tc>
          <w:tcPr>
            <w:tcW w:w="805" w:type="dxa"/>
            <w:tcMar>
              <w:top w:w="0" w:type="dxa"/>
              <w:left w:w="0" w:type="dxa"/>
              <w:bottom w:w="0" w:type="dxa"/>
              <w:right w:w="0" w:type="dxa"/>
            </w:tcMar>
          </w:tcPr>
          <w:p w14:paraId="31CC082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6BF2410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2F47BE8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16</w:t>
            </w:r>
          </w:p>
        </w:tc>
        <w:tc>
          <w:tcPr>
            <w:tcW w:w="3240" w:type="dxa"/>
            <w:tcMar>
              <w:top w:w="0" w:type="dxa"/>
              <w:left w:w="0" w:type="dxa"/>
              <w:bottom w:w="0" w:type="dxa"/>
              <w:right w:w="0" w:type="dxa"/>
            </w:tcMar>
          </w:tcPr>
          <w:p w14:paraId="74BCC3C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Artificial Intelligence sometimes provide inaccurate or irrelevant recommendation</w:t>
            </w:r>
          </w:p>
        </w:tc>
        <w:tc>
          <w:tcPr>
            <w:tcW w:w="810" w:type="dxa"/>
            <w:tcMar>
              <w:top w:w="0" w:type="dxa"/>
              <w:left w:w="0" w:type="dxa"/>
              <w:bottom w:w="0" w:type="dxa"/>
              <w:right w:w="0" w:type="dxa"/>
            </w:tcMar>
          </w:tcPr>
          <w:p w14:paraId="40BA4FEB">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36 (15.9)</w:t>
            </w:r>
          </w:p>
        </w:tc>
        <w:tc>
          <w:tcPr>
            <w:tcW w:w="990" w:type="dxa"/>
            <w:tcMar>
              <w:top w:w="0" w:type="dxa"/>
              <w:left w:w="0" w:type="dxa"/>
              <w:bottom w:w="0" w:type="dxa"/>
              <w:right w:w="0" w:type="dxa"/>
            </w:tcMar>
          </w:tcPr>
          <w:p w14:paraId="17D642D2">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83 (36.7)</w:t>
            </w:r>
          </w:p>
        </w:tc>
        <w:tc>
          <w:tcPr>
            <w:tcW w:w="810" w:type="dxa"/>
            <w:tcMar>
              <w:top w:w="0" w:type="dxa"/>
              <w:left w:w="0" w:type="dxa"/>
              <w:bottom w:w="0" w:type="dxa"/>
              <w:right w:w="0" w:type="dxa"/>
            </w:tcMar>
          </w:tcPr>
          <w:p w14:paraId="69923CC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79 (35.0)</w:t>
            </w:r>
          </w:p>
        </w:tc>
        <w:tc>
          <w:tcPr>
            <w:tcW w:w="900" w:type="dxa"/>
            <w:tcMar>
              <w:top w:w="0" w:type="dxa"/>
              <w:left w:w="0" w:type="dxa"/>
              <w:bottom w:w="0" w:type="dxa"/>
              <w:right w:w="0" w:type="dxa"/>
            </w:tcMar>
          </w:tcPr>
          <w:p w14:paraId="0922BAF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28 (12.4)</w:t>
            </w:r>
          </w:p>
        </w:tc>
        <w:tc>
          <w:tcPr>
            <w:tcW w:w="720" w:type="dxa"/>
            <w:tcMar>
              <w:top w:w="0" w:type="dxa"/>
              <w:left w:w="0" w:type="dxa"/>
              <w:bottom w:w="0" w:type="dxa"/>
              <w:right w:w="0" w:type="dxa"/>
            </w:tcMar>
          </w:tcPr>
          <w:p w14:paraId="3C63519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2.56</w:t>
            </w:r>
          </w:p>
        </w:tc>
        <w:tc>
          <w:tcPr>
            <w:tcW w:w="630" w:type="dxa"/>
            <w:tcMar>
              <w:top w:w="0" w:type="dxa"/>
              <w:left w:w="0" w:type="dxa"/>
              <w:bottom w:w="0" w:type="dxa"/>
              <w:right w:w="0" w:type="dxa"/>
            </w:tcMar>
          </w:tcPr>
          <w:p w14:paraId="5493E2A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.903</w:t>
            </w:r>
          </w:p>
        </w:tc>
        <w:tc>
          <w:tcPr>
            <w:tcW w:w="805" w:type="dxa"/>
            <w:tcMar>
              <w:top w:w="0" w:type="dxa"/>
              <w:left w:w="0" w:type="dxa"/>
              <w:bottom w:w="0" w:type="dxa"/>
              <w:right w:w="0" w:type="dxa"/>
            </w:tcMar>
          </w:tcPr>
          <w:p w14:paraId="2FB73F5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209E57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Mar>
              <w:top w:w="0" w:type="dxa"/>
              <w:left w:w="0" w:type="dxa"/>
              <w:bottom w:w="0" w:type="dxa"/>
              <w:right w:w="0" w:type="dxa"/>
            </w:tcMar>
          </w:tcPr>
          <w:p w14:paraId="7C98E8E6">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17</w:t>
            </w:r>
          </w:p>
        </w:tc>
        <w:tc>
          <w:tcPr>
            <w:tcW w:w="3240" w:type="dxa"/>
            <w:tcMar>
              <w:top w:w="0" w:type="dxa"/>
              <w:left w:w="0" w:type="dxa"/>
              <w:bottom w:w="0" w:type="dxa"/>
              <w:right w:w="0" w:type="dxa"/>
            </w:tcMar>
          </w:tcPr>
          <w:p w14:paraId="2B7E203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I am concerned about data privacy when using Artificial Intelligence driven learning platforms</w:t>
            </w:r>
          </w:p>
        </w:tc>
        <w:tc>
          <w:tcPr>
            <w:tcW w:w="810" w:type="dxa"/>
            <w:tcMar>
              <w:top w:w="0" w:type="dxa"/>
              <w:left w:w="0" w:type="dxa"/>
              <w:bottom w:w="0" w:type="dxa"/>
              <w:right w:w="0" w:type="dxa"/>
            </w:tcMar>
          </w:tcPr>
          <w:p w14:paraId="7E90E32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41 (18.1)</w:t>
            </w:r>
          </w:p>
        </w:tc>
        <w:tc>
          <w:tcPr>
            <w:tcW w:w="990" w:type="dxa"/>
            <w:tcMar>
              <w:top w:w="0" w:type="dxa"/>
              <w:left w:w="0" w:type="dxa"/>
              <w:bottom w:w="0" w:type="dxa"/>
              <w:right w:w="0" w:type="dxa"/>
            </w:tcMar>
          </w:tcPr>
          <w:p w14:paraId="07A68EC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94 (41.6)</w:t>
            </w:r>
          </w:p>
        </w:tc>
        <w:tc>
          <w:tcPr>
            <w:tcW w:w="810" w:type="dxa"/>
            <w:tcMar>
              <w:top w:w="0" w:type="dxa"/>
              <w:left w:w="0" w:type="dxa"/>
              <w:bottom w:w="0" w:type="dxa"/>
              <w:right w:w="0" w:type="dxa"/>
            </w:tcMar>
          </w:tcPr>
          <w:p w14:paraId="32B0BB8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67 (29.6)</w:t>
            </w:r>
          </w:p>
        </w:tc>
        <w:tc>
          <w:tcPr>
            <w:tcW w:w="900" w:type="dxa"/>
            <w:tcMar>
              <w:top w:w="0" w:type="dxa"/>
              <w:left w:w="0" w:type="dxa"/>
              <w:bottom w:w="0" w:type="dxa"/>
              <w:right w:w="0" w:type="dxa"/>
            </w:tcMar>
          </w:tcPr>
          <w:p w14:paraId="426FD43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24 (10.6)</w:t>
            </w:r>
          </w:p>
        </w:tc>
        <w:tc>
          <w:tcPr>
            <w:tcW w:w="720" w:type="dxa"/>
            <w:tcMar>
              <w:top w:w="0" w:type="dxa"/>
              <w:left w:w="0" w:type="dxa"/>
              <w:bottom w:w="0" w:type="dxa"/>
              <w:right w:w="0" w:type="dxa"/>
            </w:tcMar>
          </w:tcPr>
          <w:p w14:paraId="487568D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2.67</w:t>
            </w:r>
          </w:p>
        </w:tc>
        <w:tc>
          <w:tcPr>
            <w:tcW w:w="630" w:type="dxa"/>
            <w:tcMar>
              <w:top w:w="0" w:type="dxa"/>
              <w:left w:w="0" w:type="dxa"/>
              <w:bottom w:w="0" w:type="dxa"/>
              <w:right w:w="0" w:type="dxa"/>
            </w:tcMar>
          </w:tcPr>
          <w:p w14:paraId="1E0A0B9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.894</w:t>
            </w:r>
          </w:p>
        </w:tc>
        <w:tc>
          <w:tcPr>
            <w:tcW w:w="805" w:type="dxa"/>
            <w:tcMar>
              <w:top w:w="0" w:type="dxa"/>
              <w:left w:w="0" w:type="dxa"/>
              <w:bottom w:w="0" w:type="dxa"/>
              <w:right w:w="0" w:type="dxa"/>
            </w:tcMar>
          </w:tcPr>
          <w:p w14:paraId="46BBC9A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High</w:t>
            </w:r>
          </w:p>
        </w:tc>
      </w:tr>
      <w:tr w14:paraId="4B68358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455" w:type="dxa"/>
            <w:tcBorders>
              <w:bottom w:val="nil"/>
            </w:tcBorders>
            <w:tcMar>
              <w:top w:w="0" w:type="dxa"/>
              <w:left w:w="0" w:type="dxa"/>
              <w:bottom w:w="0" w:type="dxa"/>
              <w:right w:w="0" w:type="dxa"/>
            </w:tcMar>
          </w:tcPr>
          <w:p w14:paraId="7AB2593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18</w:t>
            </w:r>
          </w:p>
        </w:tc>
        <w:tc>
          <w:tcPr>
            <w:tcW w:w="3240" w:type="dxa"/>
            <w:tcBorders>
              <w:bottom w:val="nil"/>
            </w:tcBorders>
            <w:tcMar>
              <w:top w:w="0" w:type="dxa"/>
              <w:left w:w="0" w:type="dxa"/>
              <w:bottom w:w="0" w:type="dxa"/>
              <w:right w:w="0" w:type="dxa"/>
            </w:tcMar>
          </w:tcPr>
          <w:p w14:paraId="6430BE5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My school provides us with the necessary tools and equipment for effective use of Artificial Intelligence</w:t>
            </w:r>
          </w:p>
        </w:tc>
        <w:tc>
          <w:tcPr>
            <w:tcW w:w="810" w:type="dxa"/>
            <w:tcBorders>
              <w:bottom w:val="nil"/>
            </w:tcBorders>
            <w:tcMar>
              <w:top w:w="0" w:type="dxa"/>
              <w:left w:w="0" w:type="dxa"/>
              <w:bottom w:w="0" w:type="dxa"/>
              <w:right w:w="0" w:type="dxa"/>
            </w:tcMar>
          </w:tcPr>
          <w:p w14:paraId="4598DC15">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 xml:space="preserve"> 27 (11.9)</w:t>
            </w:r>
          </w:p>
        </w:tc>
        <w:tc>
          <w:tcPr>
            <w:tcW w:w="990" w:type="dxa"/>
            <w:tcBorders>
              <w:bottom w:val="nil"/>
            </w:tcBorders>
            <w:tcMar>
              <w:top w:w="0" w:type="dxa"/>
              <w:left w:w="0" w:type="dxa"/>
              <w:bottom w:w="0" w:type="dxa"/>
              <w:right w:w="0" w:type="dxa"/>
            </w:tcMar>
          </w:tcPr>
          <w:p w14:paraId="5552786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61 (27.0)</w:t>
            </w:r>
          </w:p>
        </w:tc>
        <w:tc>
          <w:tcPr>
            <w:tcW w:w="810" w:type="dxa"/>
            <w:tcBorders>
              <w:bottom w:val="nil"/>
            </w:tcBorders>
            <w:tcMar>
              <w:top w:w="0" w:type="dxa"/>
              <w:left w:w="0" w:type="dxa"/>
              <w:bottom w:w="0" w:type="dxa"/>
              <w:right w:w="0" w:type="dxa"/>
            </w:tcMar>
          </w:tcPr>
          <w:p w14:paraId="64F3BA94">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70 (31.0)</w:t>
            </w:r>
          </w:p>
        </w:tc>
        <w:tc>
          <w:tcPr>
            <w:tcW w:w="900" w:type="dxa"/>
            <w:tcBorders>
              <w:bottom w:val="nil"/>
            </w:tcBorders>
            <w:tcMar>
              <w:top w:w="0" w:type="dxa"/>
              <w:left w:w="0" w:type="dxa"/>
              <w:bottom w:w="0" w:type="dxa"/>
              <w:right w:w="0" w:type="dxa"/>
            </w:tcMar>
          </w:tcPr>
          <w:p w14:paraId="0C5A9E88">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68 (30.1)</w:t>
            </w:r>
          </w:p>
        </w:tc>
        <w:tc>
          <w:tcPr>
            <w:tcW w:w="720" w:type="dxa"/>
            <w:tcBorders>
              <w:bottom w:val="nil"/>
            </w:tcBorders>
            <w:tcMar>
              <w:top w:w="0" w:type="dxa"/>
              <w:left w:w="0" w:type="dxa"/>
              <w:bottom w:w="0" w:type="dxa"/>
              <w:right w:w="0" w:type="dxa"/>
            </w:tcMar>
          </w:tcPr>
          <w:p w14:paraId="3687A52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2.21</w:t>
            </w:r>
          </w:p>
        </w:tc>
        <w:tc>
          <w:tcPr>
            <w:tcW w:w="630" w:type="dxa"/>
            <w:tcBorders>
              <w:bottom w:val="nil"/>
            </w:tcBorders>
            <w:tcMar>
              <w:top w:w="0" w:type="dxa"/>
              <w:left w:w="0" w:type="dxa"/>
              <w:bottom w:w="0" w:type="dxa"/>
              <w:right w:w="0" w:type="dxa"/>
            </w:tcMar>
          </w:tcPr>
          <w:p w14:paraId="0F2E95B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1.005</w:t>
            </w:r>
          </w:p>
        </w:tc>
        <w:tc>
          <w:tcPr>
            <w:tcW w:w="805" w:type="dxa"/>
            <w:tcBorders>
              <w:bottom w:val="nil"/>
            </w:tcBorders>
            <w:tcMar>
              <w:top w:w="0" w:type="dxa"/>
              <w:left w:w="0" w:type="dxa"/>
              <w:bottom w:w="0" w:type="dxa"/>
              <w:right w:w="0" w:type="dxa"/>
            </w:tcMar>
          </w:tcPr>
          <w:p w14:paraId="41C0A94A">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Low</w:t>
            </w:r>
          </w:p>
        </w:tc>
      </w:tr>
      <w:tr w14:paraId="4AFDE02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7" w:hRule="atLeast"/>
          <w:tblHeader/>
        </w:trPr>
        <w:tc>
          <w:tcPr>
            <w:tcW w:w="455" w:type="dxa"/>
            <w:tcBorders>
              <w:top w:val="nil"/>
              <w:bottom w:val="single" w:color="auto" w:sz="4" w:space="0"/>
            </w:tcBorders>
            <w:tcMar>
              <w:top w:w="0" w:type="dxa"/>
              <w:left w:w="0" w:type="dxa"/>
              <w:bottom w:w="0" w:type="dxa"/>
              <w:right w:w="0" w:type="dxa"/>
            </w:tcMar>
          </w:tcPr>
          <w:p w14:paraId="03BAAD0C">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3240" w:type="dxa"/>
            <w:tcBorders>
              <w:top w:val="nil"/>
              <w:bottom w:val="single" w:color="auto" w:sz="4" w:space="0"/>
            </w:tcBorders>
            <w:tcMar>
              <w:top w:w="0" w:type="dxa"/>
              <w:left w:w="0" w:type="dxa"/>
              <w:bottom w:w="0" w:type="dxa"/>
              <w:right w:w="0" w:type="dxa"/>
            </w:tcMar>
          </w:tcPr>
          <w:p w14:paraId="4FE9613F">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Weighted Average</w:t>
            </w:r>
          </w:p>
        </w:tc>
        <w:tc>
          <w:tcPr>
            <w:tcW w:w="810" w:type="dxa"/>
            <w:tcBorders>
              <w:top w:val="nil"/>
              <w:bottom w:val="single" w:color="auto" w:sz="4" w:space="0"/>
            </w:tcBorders>
            <w:tcMar>
              <w:top w:w="0" w:type="dxa"/>
              <w:left w:w="0" w:type="dxa"/>
              <w:bottom w:w="0" w:type="dxa"/>
              <w:right w:w="0" w:type="dxa"/>
            </w:tcMar>
          </w:tcPr>
          <w:p w14:paraId="73F21C2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90" w:type="dxa"/>
            <w:tcBorders>
              <w:top w:val="nil"/>
              <w:bottom w:val="single" w:color="auto" w:sz="4" w:space="0"/>
            </w:tcBorders>
            <w:tcMar>
              <w:top w:w="0" w:type="dxa"/>
              <w:left w:w="0" w:type="dxa"/>
              <w:bottom w:w="0" w:type="dxa"/>
              <w:right w:w="0" w:type="dxa"/>
            </w:tcMar>
          </w:tcPr>
          <w:p w14:paraId="5ACA65FE">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10" w:type="dxa"/>
            <w:tcBorders>
              <w:top w:val="nil"/>
              <w:bottom w:val="single" w:color="auto" w:sz="4" w:space="0"/>
            </w:tcBorders>
            <w:tcMar>
              <w:top w:w="0" w:type="dxa"/>
              <w:left w:w="0" w:type="dxa"/>
              <w:bottom w:w="0" w:type="dxa"/>
              <w:right w:w="0" w:type="dxa"/>
            </w:tcMar>
          </w:tcPr>
          <w:p w14:paraId="6F96BB63">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900" w:type="dxa"/>
            <w:tcBorders>
              <w:top w:val="nil"/>
              <w:bottom w:val="single" w:color="auto" w:sz="4" w:space="0"/>
            </w:tcBorders>
            <w:tcMar>
              <w:top w:w="0" w:type="dxa"/>
              <w:left w:w="0" w:type="dxa"/>
              <w:bottom w:w="0" w:type="dxa"/>
              <w:right w:w="0" w:type="dxa"/>
            </w:tcMar>
          </w:tcPr>
          <w:p w14:paraId="710DA87D">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720" w:type="dxa"/>
            <w:tcBorders>
              <w:top w:val="nil"/>
              <w:bottom w:val="single" w:color="auto" w:sz="4" w:space="0"/>
            </w:tcBorders>
            <w:tcMar>
              <w:top w:w="0" w:type="dxa"/>
              <w:left w:w="0" w:type="dxa"/>
              <w:bottom w:w="0" w:type="dxa"/>
              <w:right w:w="0" w:type="dxa"/>
            </w:tcMar>
          </w:tcPr>
          <w:p w14:paraId="290C1B91">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r>
              <w:rPr>
                <w:rFonts w:asciiTheme="majorBidi" w:hAnsiTheme="majorBidi" w:cstheme="majorBidi"/>
                <w:bCs/>
                <w:sz w:val="20"/>
                <w:szCs w:val="20"/>
              </w:rPr>
              <w:t>2.54</w:t>
            </w:r>
          </w:p>
        </w:tc>
        <w:tc>
          <w:tcPr>
            <w:tcW w:w="630" w:type="dxa"/>
            <w:tcBorders>
              <w:top w:val="nil"/>
              <w:bottom w:val="single" w:color="auto" w:sz="4" w:space="0"/>
            </w:tcBorders>
            <w:tcMar>
              <w:top w:w="0" w:type="dxa"/>
              <w:left w:w="0" w:type="dxa"/>
              <w:bottom w:w="0" w:type="dxa"/>
              <w:right w:w="0" w:type="dxa"/>
            </w:tcMar>
          </w:tcPr>
          <w:p w14:paraId="34755C17">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c>
          <w:tcPr>
            <w:tcW w:w="805" w:type="dxa"/>
            <w:tcBorders>
              <w:top w:val="nil"/>
              <w:bottom w:val="single" w:color="auto" w:sz="4" w:space="0"/>
            </w:tcBorders>
            <w:tcMar>
              <w:top w:w="0" w:type="dxa"/>
              <w:left w:w="0" w:type="dxa"/>
              <w:bottom w:w="0" w:type="dxa"/>
              <w:right w:w="0" w:type="dxa"/>
            </w:tcMar>
          </w:tcPr>
          <w:p w14:paraId="47AA9370">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sz w:val="20"/>
                <w:szCs w:val="20"/>
              </w:rPr>
            </w:pPr>
          </w:p>
        </w:tc>
      </w:tr>
    </w:tbl>
    <w:p w14:paraId="3AB472D9">
      <w:pPr>
        <w:pStyle w:val="24"/>
        <w:pBdr>
          <w:top w:val="none" w:color="auto" w:sz="0" w:space="0"/>
          <w:left w:val="none" w:color="auto" w:sz="0" w:space="0"/>
          <w:bottom w:val="none" w:color="auto" w:sz="0" w:space="0"/>
          <w:right w:val="none" w:color="auto" w:sz="0" w:space="0"/>
          <w:between w:val="none" w:color="auto" w:sz="0" w:space="0"/>
        </w:pBdr>
        <w:jc w:val="both"/>
        <w:rPr>
          <w:rFonts w:asciiTheme="majorBidi" w:hAnsiTheme="majorBidi" w:cstheme="majorBidi"/>
          <w:bCs/>
          <w:iCs/>
          <w:sz w:val="24"/>
          <w:szCs w:val="24"/>
        </w:rPr>
      </w:pPr>
      <w:r>
        <w:rPr>
          <w:rFonts w:asciiTheme="majorBidi" w:hAnsiTheme="majorBidi" w:cstheme="majorBidi"/>
          <w:bCs/>
          <w:iCs/>
          <w:sz w:val="24"/>
          <w:szCs w:val="24"/>
        </w:rPr>
        <w:t>Source: Field work, 2025</w:t>
      </w:r>
    </w:p>
    <w:p w14:paraId="157EBC44">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Table 4.5 showed that items 14, 15, 16, 17 had a mean score of 2.62, 2.73, 2.56, 2.67 respectively and a weighted average of 2.54 that are above the benchmark point of 2.50. This is an indication that the majority of the respondents face high setbacks in the implementation of AI-powered personalized learning in chemistry such as access to AI enhanced chemistry learning tools is limited by cost, the lack of training or guidance on how to use artificial intelligence tools effectively, artificial intelligence sometimes provide inaccurate or irrelevant recommendation, and concern about data privacy. The table also indicated that items 13 (AI tools difficult to use) and 18 (School provides necessary tools) had a mean score of 2.46 and 2.21 that are below the benchmark point of 2.50.</w:t>
      </w:r>
    </w:p>
    <w:p w14:paraId="5732D155">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p>
    <w:p w14:paraId="5484CC2B">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p>
    <w:p w14:paraId="73131BDB">
      <w:pPr>
        <w:pStyle w:val="3"/>
      </w:pPr>
      <w:bookmarkStart w:id="67" w:name="_Toc215551341"/>
      <w:r>
        <w:t>4.3 Testing the Hypothesis</w:t>
      </w:r>
      <w:bookmarkEnd w:id="67"/>
    </w:p>
    <w:p w14:paraId="3F208723">
      <w:pPr>
        <w:spacing w:after="0"/>
        <w:rPr>
          <w:rFonts w:ascii="Times New Roman" w:hAnsi="Times New Roman" w:cs="Times New Roman"/>
          <w:b/>
          <w:bCs/>
          <w:sz w:val="24"/>
          <w:szCs w:val="24"/>
        </w:rPr>
      </w:pPr>
      <w:r>
        <w:rPr>
          <w:rFonts w:ascii="Times New Roman" w:hAnsi="Times New Roman" w:cs="Times New Roman"/>
          <w:b/>
          <w:bCs/>
          <w:sz w:val="24"/>
          <w:szCs w:val="24"/>
        </w:rPr>
        <w:t xml:space="preserve">Hypothesis 1 </w:t>
      </w:r>
    </w:p>
    <w:p w14:paraId="5DED16D1">
      <w:pPr>
        <w:spacing w:after="0"/>
        <w:rPr>
          <w:rFonts w:ascii="Times New Roman" w:hAnsi="Times New Roman" w:cs="Times New Roman"/>
          <w:sz w:val="24"/>
          <w:szCs w:val="24"/>
        </w:rPr>
      </w:pPr>
      <w:r>
        <w:rPr>
          <w:rFonts w:ascii="Times New Roman" w:hAnsi="Times New Roman" w:cs="Times New Roman"/>
          <w:b/>
          <w:bCs/>
          <w:sz w:val="24"/>
          <w:szCs w:val="24"/>
        </w:rPr>
        <w:t>H₀₁</w:t>
      </w:r>
      <w:r>
        <w:rPr>
          <w:rFonts w:ascii="Times New Roman" w:hAnsi="Times New Roman" w:cs="Times New Roman"/>
          <w:sz w:val="24"/>
          <w:szCs w:val="24"/>
        </w:rPr>
        <w:t>: There is no significant relationship between student awareness and their perception of AI in chemistry learning.</w:t>
      </w:r>
    </w:p>
    <w:p w14:paraId="6B91263E">
      <w:pPr>
        <w:spacing w:after="0"/>
        <w:rPr>
          <w:rFonts w:ascii="Times New Roman" w:hAnsi="Times New Roman" w:cs="Times New Roman"/>
          <w:b/>
          <w:bCs/>
          <w:sz w:val="24"/>
          <w:szCs w:val="24"/>
        </w:rPr>
      </w:pPr>
      <w:r>
        <w:rPr>
          <w:rFonts w:ascii="Times New Roman" w:hAnsi="Times New Roman" w:cs="Times New Roman"/>
          <w:b/>
          <w:bCs/>
          <w:sz w:val="24"/>
          <w:szCs w:val="24"/>
        </w:rPr>
        <w:t xml:space="preserve"> Table 4.6 : Pearson Correlation between Awareness and Perception of AI</w:t>
      </w:r>
    </w:p>
    <w:tbl>
      <w:tblPr>
        <w:tblStyle w:val="3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7"/>
        <w:gridCol w:w="576"/>
        <w:gridCol w:w="803"/>
        <w:gridCol w:w="523"/>
        <w:gridCol w:w="636"/>
        <w:gridCol w:w="990"/>
        <w:gridCol w:w="1207"/>
      </w:tblGrid>
      <w:tr w14:paraId="52C0D84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7E7E7E" w:themeColor="text1" w:themeTint="80" w:sz="4" w:space="0"/>
              <w:insideH w:val="single" w:sz="4" w:space="0"/>
            </w:tcBorders>
          </w:tcPr>
          <w:p w14:paraId="3A74FBF4">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Variable Pair</w:t>
            </w:r>
          </w:p>
        </w:tc>
        <w:tc>
          <w:tcPr>
            <w:tcW w:w="0" w:type="auto"/>
            <w:tcBorders>
              <w:bottom w:val="single" w:color="7E7E7E" w:themeColor="text1" w:themeTint="80" w:sz="4" w:space="0"/>
              <w:insideH w:val="single" w:sz="4" w:space="0"/>
            </w:tcBorders>
          </w:tcPr>
          <w:p w14:paraId="34F29AFB">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N</w:t>
            </w:r>
          </w:p>
        </w:tc>
        <w:tc>
          <w:tcPr>
            <w:tcW w:w="0" w:type="auto"/>
            <w:tcBorders>
              <w:bottom w:val="single" w:color="7E7E7E" w:themeColor="text1" w:themeTint="80" w:sz="4" w:space="0"/>
              <w:insideH w:val="single" w:sz="4" w:space="0"/>
            </w:tcBorders>
          </w:tcPr>
          <w:p w14:paraId="5A3052C5">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Mean</w:t>
            </w:r>
          </w:p>
        </w:tc>
        <w:tc>
          <w:tcPr>
            <w:tcW w:w="0" w:type="auto"/>
            <w:tcBorders>
              <w:bottom w:val="single" w:color="7E7E7E" w:themeColor="text1" w:themeTint="80" w:sz="4" w:space="0"/>
              <w:insideH w:val="single" w:sz="4" w:space="0"/>
            </w:tcBorders>
          </w:tcPr>
          <w:p w14:paraId="0AE42344">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SD</w:t>
            </w:r>
          </w:p>
        </w:tc>
        <w:tc>
          <w:tcPr>
            <w:tcW w:w="0" w:type="auto"/>
            <w:tcBorders>
              <w:bottom w:val="single" w:color="7E7E7E" w:themeColor="text1" w:themeTint="80" w:sz="4" w:space="0"/>
              <w:insideH w:val="single" w:sz="4" w:space="0"/>
            </w:tcBorders>
          </w:tcPr>
          <w:p w14:paraId="6D29970E">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r</w:t>
            </w:r>
          </w:p>
        </w:tc>
        <w:tc>
          <w:tcPr>
            <w:tcW w:w="0" w:type="auto"/>
            <w:tcBorders>
              <w:bottom w:val="single" w:color="7E7E7E" w:themeColor="text1" w:themeTint="80" w:sz="4" w:space="0"/>
              <w:insideH w:val="single" w:sz="4" w:space="0"/>
            </w:tcBorders>
          </w:tcPr>
          <w:p w14:paraId="6F94EC7E">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P-value</w:t>
            </w:r>
          </w:p>
        </w:tc>
        <w:tc>
          <w:tcPr>
            <w:tcW w:w="0" w:type="auto"/>
            <w:tcBorders>
              <w:bottom w:val="single" w:color="7E7E7E" w:themeColor="text1" w:themeTint="80" w:sz="4" w:space="0"/>
              <w:insideH w:val="single" w:sz="4" w:space="0"/>
            </w:tcBorders>
          </w:tcPr>
          <w:p w14:paraId="3F419A14">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Decision</w:t>
            </w:r>
          </w:p>
        </w:tc>
      </w:tr>
      <w:tr w14:paraId="045B414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24B113EB">
            <w:pPr>
              <w:spacing w:after="0" w:line="259" w:lineRule="auto"/>
              <w:rPr>
                <w:rFonts w:ascii="Times New Roman" w:hAnsi="Times New Roman" w:cs="Times New Roman"/>
                <w:b/>
                <w:bCs/>
                <w:kern w:val="2"/>
                <w:sz w:val="24"/>
                <w:szCs w:val="24"/>
              </w:rPr>
            </w:pPr>
            <w:r>
              <w:rPr>
                <w:rFonts w:ascii="Times New Roman" w:hAnsi="Times New Roman" w:cs="Times New Roman"/>
                <w:b w:val="0"/>
                <w:bCs w:val="0"/>
                <w:kern w:val="2"/>
                <w:sz w:val="24"/>
                <w:szCs w:val="24"/>
              </w:rPr>
              <w:t xml:space="preserve">Awareness  </w:t>
            </w:r>
          </w:p>
          <w:p w14:paraId="4B3685B8">
            <w:pPr>
              <w:spacing w:after="0" w:line="259" w:lineRule="auto"/>
              <w:rPr>
                <w:rFonts w:ascii="Times New Roman" w:hAnsi="Times New Roman" w:cs="Times New Roman"/>
                <w:b w:val="0"/>
                <w:bCs w:val="0"/>
                <w:kern w:val="2"/>
                <w:sz w:val="24"/>
                <w:szCs w:val="24"/>
              </w:rPr>
            </w:pPr>
          </w:p>
        </w:tc>
        <w:tc>
          <w:tcPr>
            <w:tcW w:w="0" w:type="auto"/>
          </w:tcPr>
          <w:p w14:paraId="05B4C0D5">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02566ED2">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4.2</w:t>
            </w:r>
          </w:p>
        </w:tc>
        <w:tc>
          <w:tcPr>
            <w:tcW w:w="0" w:type="auto"/>
          </w:tcPr>
          <w:p w14:paraId="48E60DAF">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0.6</w:t>
            </w:r>
          </w:p>
        </w:tc>
        <w:tc>
          <w:tcPr>
            <w:tcW w:w="0" w:type="auto"/>
          </w:tcPr>
          <w:p w14:paraId="3CA7D08A">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0.46</w:t>
            </w:r>
          </w:p>
        </w:tc>
        <w:tc>
          <w:tcPr>
            <w:tcW w:w="0" w:type="auto"/>
          </w:tcPr>
          <w:p w14:paraId="0CF80013">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0.01</w:t>
            </w:r>
          </w:p>
        </w:tc>
        <w:tc>
          <w:tcPr>
            <w:tcW w:w="0" w:type="auto"/>
          </w:tcPr>
          <w:p w14:paraId="21278663">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Reject H₀₁</w:t>
            </w:r>
          </w:p>
        </w:tc>
      </w:tr>
      <w:tr w14:paraId="60C7F39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2937A823">
            <w:pPr>
              <w:spacing w:after="0" w:line="240" w:lineRule="auto"/>
              <w:rPr>
                <w:rFonts w:ascii="Times New Roman" w:hAnsi="Times New Roman" w:cs="Times New Roman"/>
                <w:b/>
                <w:bCs/>
                <w:kern w:val="2"/>
                <w:sz w:val="24"/>
                <w:szCs w:val="24"/>
              </w:rPr>
            </w:pPr>
            <w:r>
              <w:rPr>
                <w:rFonts w:ascii="Times New Roman" w:hAnsi="Times New Roman" w:cs="Times New Roman"/>
                <w:b w:val="0"/>
                <w:bCs w:val="0"/>
                <w:kern w:val="2"/>
                <w:sz w:val="24"/>
                <w:szCs w:val="24"/>
              </w:rPr>
              <w:t>Perception</w:t>
            </w:r>
          </w:p>
        </w:tc>
        <w:tc>
          <w:tcPr>
            <w:tcW w:w="0" w:type="auto"/>
          </w:tcPr>
          <w:p w14:paraId="573A1F21">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6BC91BB6">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4.0</w:t>
            </w:r>
          </w:p>
        </w:tc>
        <w:tc>
          <w:tcPr>
            <w:tcW w:w="0" w:type="auto"/>
          </w:tcPr>
          <w:p w14:paraId="1D391672">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0.7</w:t>
            </w:r>
          </w:p>
        </w:tc>
        <w:tc>
          <w:tcPr>
            <w:tcW w:w="0" w:type="auto"/>
          </w:tcPr>
          <w:p w14:paraId="321EDAAC">
            <w:pPr>
              <w:spacing w:after="0" w:line="240" w:lineRule="auto"/>
              <w:rPr>
                <w:rFonts w:ascii="Times New Roman" w:hAnsi="Times New Roman" w:cs="Times New Roman"/>
                <w:kern w:val="2"/>
                <w:sz w:val="24"/>
                <w:szCs w:val="24"/>
              </w:rPr>
            </w:pPr>
          </w:p>
        </w:tc>
        <w:tc>
          <w:tcPr>
            <w:tcW w:w="0" w:type="auto"/>
          </w:tcPr>
          <w:p w14:paraId="64B7C85B">
            <w:pPr>
              <w:spacing w:after="0" w:line="240" w:lineRule="auto"/>
              <w:rPr>
                <w:rFonts w:ascii="Times New Roman" w:hAnsi="Times New Roman" w:cs="Times New Roman"/>
                <w:kern w:val="2"/>
                <w:sz w:val="24"/>
                <w:szCs w:val="24"/>
              </w:rPr>
            </w:pPr>
          </w:p>
        </w:tc>
        <w:tc>
          <w:tcPr>
            <w:tcW w:w="0" w:type="auto"/>
          </w:tcPr>
          <w:p w14:paraId="798E3D05">
            <w:pPr>
              <w:spacing w:after="0" w:line="240" w:lineRule="auto"/>
              <w:rPr>
                <w:rFonts w:ascii="Times New Roman" w:hAnsi="Times New Roman" w:cs="Times New Roman"/>
                <w:b/>
                <w:bCs/>
                <w:kern w:val="2"/>
                <w:sz w:val="24"/>
                <w:szCs w:val="24"/>
              </w:rPr>
            </w:pPr>
          </w:p>
        </w:tc>
      </w:tr>
    </w:tbl>
    <w:p w14:paraId="3BE34AC8">
      <w:pPr>
        <w:spacing w:after="0"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Source; field work 2025    </w:t>
      </w:r>
    </w:p>
    <w:p w14:paraId="4FB4B14D">
      <w:pPr>
        <w:spacing w:after="0" w:line="480" w:lineRule="auto"/>
        <w:jc w:val="both"/>
        <w:rPr>
          <w:rFonts w:hint="default" w:ascii="Times New Roman" w:hAnsi="Times New Roman" w:cs="Times New Roman"/>
          <w:b/>
          <w:bCs/>
          <w:sz w:val="24"/>
          <w:szCs w:val="24"/>
          <w:lang w:val="en-US"/>
        </w:rPr>
      </w:pPr>
      <w:r>
        <w:rPr>
          <w:rFonts w:hint="default" w:ascii="Times New Roman" w:hAnsi="Times New Roman" w:cs="Times New Roman"/>
          <w:sz w:val="24"/>
          <w:szCs w:val="24"/>
          <w:lang w:val="en-US"/>
        </w:rPr>
        <w:t>The p value 0.01 is less than 0.05. therefore the null hypothesis rejected. This indicate that there is a significant difference between awareness of AI and perception of AI. This tends that student with awareness of AI tend to have tend to have more favourable perception of AI as a tool for perso</w:t>
      </w:r>
      <w:bookmarkStart w:id="78" w:name="_GoBack"/>
      <w:r>
        <w:rPr>
          <w:rFonts w:hint="default" w:ascii="Times New Roman" w:hAnsi="Times New Roman" w:cs="Times New Roman"/>
          <w:sz w:val="24"/>
          <w:szCs w:val="24"/>
          <w:lang w:val="en-US"/>
        </w:rPr>
        <w:t>nalized chemistry learning,</w:t>
      </w:r>
    </w:p>
    <w:p w14:paraId="0B1A9685">
      <w:pPr>
        <w:spacing w:after="0"/>
        <w:rPr>
          <w:rFonts w:ascii="Times New Roman" w:hAnsi="Times New Roman" w:cs="Times New Roman"/>
          <w:sz w:val="24"/>
          <w:szCs w:val="24"/>
        </w:rPr>
      </w:pPr>
      <w:r>
        <w:rPr>
          <w:rFonts w:ascii="Times New Roman" w:hAnsi="Times New Roman" w:cs="Times New Roman"/>
          <w:b/>
          <w:bCs/>
          <w:sz w:val="24"/>
          <w:szCs w:val="24"/>
        </w:rPr>
        <w:t>H₀₂</w:t>
      </w:r>
      <w:r>
        <w:rPr>
          <w:rFonts w:ascii="Times New Roman" w:hAnsi="Times New Roman" w:cs="Times New Roman"/>
          <w:sz w:val="24"/>
          <w:szCs w:val="24"/>
        </w:rPr>
        <w:t>: T</w:t>
      </w:r>
      <w:bookmarkEnd w:id="78"/>
      <w:r>
        <w:rPr>
          <w:rFonts w:ascii="Times New Roman" w:hAnsi="Times New Roman" w:cs="Times New Roman"/>
          <w:sz w:val="24"/>
          <w:szCs w:val="24"/>
        </w:rPr>
        <w:t>here is no significant relationship between awareness of AI and academic performance.</w:t>
      </w:r>
    </w:p>
    <w:p w14:paraId="160D159B">
      <w:pPr>
        <w:spacing w:after="0"/>
        <w:rPr>
          <w:rFonts w:ascii="Times New Roman" w:hAnsi="Times New Roman" w:cs="Times New Roman"/>
          <w:b/>
          <w:bCs/>
          <w:sz w:val="24"/>
          <w:szCs w:val="24"/>
        </w:rPr>
      </w:pPr>
      <w:r>
        <w:rPr>
          <w:rFonts w:ascii="Times New Roman" w:hAnsi="Times New Roman" w:cs="Times New Roman"/>
          <w:b/>
          <w:bCs/>
          <w:sz w:val="24"/>
          <w:szCs w:val="24"/>
        </w:rPr>
        <w:t>Table 4.7: Pearson Correlation between Awareness and Performance</w:t>
      </w:r>
    </w:p>
    <w:tbl>
      <w:tblPr>
        <w:tblStyle w:val="30"/>
        <w:tblW w:w="8561"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9"/>
        <w:gridCol w:w="780"/>
        <w:gridCol w:w="1087"/>
        <w:gridCol w:w="708"/>
        <w:gridCol w:w="861"/>
        <w:gridCol w:w="1341"/>
        <w:gridCol w:w="1635"/>
      </w:tblGrid>
      <w:tr w14:paraId="13A446C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bottom w:val="single" w:color="7E7E7E" w:themeColor="text1" w:themeTint="80" w:sz="4" w:space="0"/>
              <w:insideH w:val="single" w:sz="4" w:space="0"/>
            </w:tcBorders>
          </w:tcPr>
          <w:p w14:paraId="0F029202">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Variable Pair</w:t>
            </w:r>
          </w:p>
        </w:tc>
        <w:tc>
          <w:tcPr>
            <w:tcW w:w="0" w:type="auto"/>
            <w:tcBorders>
              <w:bottom w:val="single" w:color="7E7E7E" w:themeColor="text1" w:themeTint="80" w:sz="4" w:space="0"/>
              <w:insideH w:val="single" w:sz="4" w:space="0"/>
            </w:tcBorders>
          </w:tcPr>
          <w:p w14:paraId="70A82121">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N</w:t>
            </w:r>
          </w:p>
        </w:tc>
        <w:tc>
          <w:tcPr>
            <w:tcW w:w="0" w:type="auto"/>
            <w:tcBorders>
              <w:bottom w:val="single" w:color="7E7E7E" w:themeColor="text1" w:themeTint="80" w:sz="4" w:space="0"/>
              <w:insideH w:val="single" w:sz="4" w:space="0"/>
            </w:tcBorders>
          </w:tcPr>
          <w:p w14:paraId="7D0BD6FC">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Mean</w:t>
            </w:r>
          </w:p>
        </w:tc>
        <w:tc>
          <w:tcPr>
            <w:tcW w:w="0" w:type="auto"/>
            <w:tcBorders>
              <w:bottom w:val="single" w:color="7E7E7E" w:themeColor="text1" w:themeTint="80" w:sz="4" w:space="0"/>
              <w:insideH w:val="single" w:sz="4" w:space="0"/>
            </w:tcBorders>
          </w:tcPr>
          <w:p w14:paraId="4A43863F">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SD</w:t>
            </w:r>
          </w:p>
        </w:tc>
        <w:tc>
          <w:tcPr>
            <w:tcW w:w="0" w:type="auto"/>
            <w:tcBorders>
              <w:bottom w:val="single" w:color="7E7E7E" w:themeColor="text1" w:themeTint="80" w:sz="4" w:space="0"/>
              <w:insideH w:val="single" w:sz="4" w:space="0"/>
            </w:tcBorders>
          </w:tcPr>
          <w:p w14:paraId="1B81ECBD">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R</w:t>
            </w:r>
          </w:p>
        </w:tc>
        <w:tc>
          <w:tcPr>
            <w:tcW w:w="0" w:type="auto"/>
            <w:tcBorders>
              <w:bottom w:val="single" w:color="7E7E7E" w:themeColor="text1" w:themeTint="80" w:sz="4" w:space="0"/>
              <w:insideH w:val="single" w:sz="4" w:space="0"/>
            </w:tcBorders>
          </w:tcPr>
          <w:p w14:paraId="6263DDEF">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P-value</w:t>
            </w:r>
          </w:p>
        </w:tc>
        <w:tc>
          <w:tcPr>
            <w:tcW w:w="0" w:type="auto"/>
            <w:tcBorders>
              <w:bottom w:val="single" w:color="7E7E7E" w:themeColor="text1" w:themeTint="80" w:sz="4" w:space="0"/>
              <w:insideH w:val="single" w:sz="4" w:space="0"/>
            </w:tcBorders>
          </w:tcPr>
          <w:p w14:paraId="2C45FA69">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Decision</w:t>
            </w:r>
          </w:p>
        </w:tc>
      </w:tr>
      <w:tr w14:paraId="704D8B5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Pr>
          <w:p w14:paraId="203C9983">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 xml:space="preserve">Awareness </w:t>
            </w:r>
          </w:p>
        </w:tc>
        <w:tc>
          <w:tcPr>
            <w:tcW w:w="0" w:type="auto"/>
          </w:tcPr>
          <w:p w14:paraId="4FDA002B">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794559B1">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4.2</w:t>
            </w:r>
          </w:p>
        </w:tc>
        <w:tc>
          <w:tcPr>
            <w:tcW w:w="0" w:type="auto"/>
          </w:tcPr>
          <w:p w14:paraId="748EE6F7">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0.6</w:t>
            </w:r>
          </w:p>
        </w:tc>
        <w:tc>
          <w:tcPr>
            <w:tcW w:w="0" w:type="auto"/>
          </w:tcPr>
          <w:p w14:paraId="293F81C0">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0.28</w:t>
            </w:r>
          </w:p>
        </w:tc>
        <w:tc>
          <w:tcPr>
            <w:tcW w:w="0" w:type="auto"/>
          </w:tcPr>
          <w:p w14:paraId="04616B82">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0.01</w:t>
            </w:r>
          </w:p>
        </w:tc>
        <w:tc>
          <w:tcPr>
            <w:tcW w:w="0" w:type="auto"/>
          </w:tcPr>
          <w:p w14:paraId="28661C04">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Reject H₀₂</w:t>
            </w:r>
          </w:p>
        </w:tc>
      </w:tr>
      <w:tr w14:paraId="52B974B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Pr>
          <w:p w14:paraId="0BF90EFB">
            <w:pPr>
              <w:spacing w:after="0" w:line="240" w:lineRule="auto"/>
              <w:rPr>
                <w:rFonts w:ascii="Times New Roman" w:hAnsi="Times New Roman" w:cs="Times New Roman"/>
                <w:b/>
                <w:bCs/>
                <w:kern w:val="2"/>
                <w:sz w:val="24"/>
                <w:szCs w:val="24"/>
              </w:rPr>
            </w:pPr>
            <w:r>
              <w:rPr>
                <w:rFonts w:ascii="Times New Roman" w:hAnsi="Times New Roman" w:cs="Times New Roman"/>
                <w:b w:val="0"/>
                <w:bCs w:val="0"/>
                <w:kern w:val="2"/>
                <w:sz w:val="24"/>
                <w:szCs w:val="24"/>
              </w:rPr>
              <w:t>Performance</w:t>
            </w:r>
          </w:p>
        </w:tc>
        <w:tc>
          <w:tcPr>
            <w:tcW w:w="0" w:type="auto"/>
          </w:tcPr>
          <w:p w14:paraId="6CC065FC">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2C15543B">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4.2</w:t>
            </w:r>
          </w:p>
        </w:tc>
        <w:tc>
          <w:tcPr>
            <w:tcW w:w="0" w:type="auto"/>
          </w:tcPr>
          <w:p w14:paraId="494D33A0">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0.7</w:t>
            </w:r>
          </w:p>
        </w:tc>
        <w:tc>
          <w:tcPr>
            <w:tcW w:w="0" w:type="auto"/>
          </w:tcPr>
          <w:p w14:paraId="31C252F3">
            <w:pPr>
              <w:spacing w:after="0" w:line="240" w:lineRule="auto"/>
              <w:rPr>
                <w:rFonts w:ascii="Times New Roman" w:hAnsi="Times New Roman" w:cs="Times New Roman"/>
                <w:kern w:val="2"/>
                <w:sz w:val="24"/>
                <w:szCs w:val="24"/>
              </w:rPr>
            </w:pPr>
          </w:p>
        </w:tc>
        <w:tc>
          <w:tcPr>
            <w:tcW w:w="0" w:type="auto"/>
          </w:tcPr>
          <w:p w14:paraId="06F4F53E">
            <w:pPr>
              <w:spacing w:after="0" w:line="240" w:lineRule="auto"/>
              <w:rPr>
                <w:rFonts w:ascii="Times New Roman" w:hAnsi="Times New Roman" w:cs="Times New Roman"/>
                <w:kern w:val="2"/>
                <w:sz w:val="24"/>
                <w:szCs w:val="24"/>
              </w:rPr>
            </w:pPr>
          </w:p>
        </w:tc>
        <w:tc>
          <w:tcPr>
            <w:tcW w:w="0" w:type="auto"/>
          </w:tcPr>
          <w:p w14:paraId="7E711181">
            <w:pPr>
              <w:spacing w:after="0" w:line="240" w:lineRule="auto"/>
              <w:rPr>
                <w:rFonts w:ascii="Times New Roman" w:hAnsi="Times New Roman" w:cs="Times New Roman"/>
                <w:b/>
                <w:bCs/>
                <w:kern w:val="2"/>
                <w:sz w:val="24"/>
                <w:szCs w:val="24"/>
              </w:rPr>
            </w:pPr>
          </w:p>
        </w:tc>
      </w:tr>
    </w:tbl>
    <w:p w14:paraId="0C2BF6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Pearson correlation coefficient r = 0.28 indicates a small-to-moderate positive relationship between students’ awareness of AI and their academic performance in chemistry. The p-value &lt; 0.01 confirms that the result is statistically significant.</w:t>
      </w:r>
    </w:p>
    <w:p w14:paraId="0DA99A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Since the p-value is below the 0.05 threshold, the null hypothesis (H₀₂) is rejected. This means that students with greater awareness of AI tend to perform better academically. Although the relationship is weaker than that observed between awareness and perception (r = 0.46), it still suggests that awareness of AI contributes positively to students’ achievement in chemistry.</w:t>
      </w:r>
    </w:p>
    <w:p w14:paraId="3E8ABF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Would you like me to now proceed with Hypothesis 3 testing in the same format so all three hypotheses are neatly aligned?</w:t>
      </w:r>
    </w:p>
    <w:p w14:paraId="6BEBFC53">
      <w:pPr>
        <w:spacing w:after="0"/>
        <w:rPr>
          <w:rFonts w:ascii="Times New Roman" w:hAnsi="Times New Roman" w:cs="Times New Roman"/>
          <w:b/>
          <w:bCs/>
          <w:sz w:val="24"/>
          <w:szCs w:val="24"/>
        </w:rPr>
      </w:pPr>
      <w:r>
        <w:rPr>
          <w:rFonts w:ascii="Times New Roman" w:hAnsi="Times New Roman" w:cs="Times New Roman"/>
          <w:b/>
          <w:bCs/>
          <w:sz w:val="24"/>
          <w:szCs w:val="24"/>
        </w:rPr>
        <w:t xml:space="preserve">Hypothesis 3 </w:t>
      </w:r>
    </w:p>
    <w:p w14:paraId="573BDD7C">
      <w:pPr>
        <w:spacing w:after="0"/>
        <w:rPr>
          <w:rFonts w:ascii="Times New Roman" w:hAnsi="Times New Roman" w:cs="Times New Roman"/>
          <w:sz w:val="24"/>
          <w:szCs w:val="24"/>
        </w:rPr>
      </w:pPr>
      <w:r>
        <w:rPr>
          <w:rFonts w:ascii="Times New Roman" w:hAnsi="Times New Roman" w:cs="Times New Roman"/>
          <w:b/>
          <w:bCs/>
          <w:sz w:val="24"/>
          <w:szCs w:val="24"/>
        </w:rPr>
        <w:t>H₀₃</w:t>
      </w:r>
      <w:r>
        <w:rPr>
          <w:rFonts w:ascii="Times New Roman" w:hAnsi="Times New Roman" w:cs="Times New Roman"/>
          <w:sz w:val="24"/>
          <w:szCs w:val="24"/>
        </w:rPr>
        <w:t>: There is no significant relationship between perception of AI and academic performance.</w:t>
      </w:r>
    </w:p>
    <w:p w14:paraId="2EACB617">
      <w:pPr>
        <w:spacing w:after="0"/>
        <w:rPr>
          <w:rFonts w:ascii="Times New Roman" w:hAnsi="Times New Roman" w:cs="Times New Roman"/>
          <w:b/>
          <w:bCs/>
          <w:sz w:val="24"/>
          <w:szCs w:val="24"/>
        </w:rPr>
      </w:pPr>
      <w:r>
        <w:rPr>
          <w:rFonts w:ascii="Times New Roman" w:hAnsi="Times New Roman" w:cs="Times New Roman"/>
          <w:b/>
          <w:bCs/>
          <w:sz w:val="24"/>
          <w:szCs w:val="24"/>
        </w:rPr>
        <w:t>Table 4.8: Pearson Correlation between Perception and Performance</w:t>
      </w:r>
    </w:p>
    <w:tbl>
      <w:tblPr>
        <w:tblStyle w:val="3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7"/>
        <w:gridCol w:w="576"/>
        <w:gridCol w:w="803"/>
        <w:gridCol w:w="523"/>
        <w:gridCol w:w="636"/>
        <w:gridCol w:w="990"/>
        <w:gridCol w:w="1207"/>
      </w:tblGrid>
      <w:tr w14:paraId="2607670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7E7E7E" w:themeColor="text1" w:themeTint="80" w:sz="4" w:space="0"/>
              <w:insideH w:val="single" w:sz="4" w:space="0"/>
            </w:tcBorders>
          </w:tcPr>
          <w:p w14:paraId="32D2543E">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Variable Pair</w:t>
            </w:r>
          </w:p>
        </w:tc>
        <w:tc>
          <w:tcPr>
            <w:tcW w:w="0" w:type="auto"/>
            <w:tcBorders>
              <w:bottom w:val="single" w:color="7E7E7E" w:themeColor="text1" w:themeTint="80" w:sz="4" w:space="0"/>
              <w:insideH w:val="single" w:sz="4" w:space="0"/>
            </w:tcBorders>
          </w:tcPr>
          <w:p w14:paraId="49F697BA">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N</w:t>
            </w:r>
          </w:p>
        </w:tc>
        <w:tc>
          <w:tcPr>
            <w:tcW w:w="0" w:type="auto"/>
            <w:tcBorders>
              <w:bottom w:val="single" w:color="7E7E7E" w:themeColor="text1" w:themeTint="80" w:sz="4" w:space="0"/>
              <w:insideH w:val="single" w:sz="4" w:space="0"/>
            </w:tcBorders>
          </w:tcPr>
          <w:p w14:paraId="1427A62C">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Mean</w:t>
            </w:r>
          </w:p>
        </w:tc>
        <w:tc>
          <w:tcPr>
            <w:tcW w:w="0" w:type="auto"/>
            <w:tcBorders>
              <w:bottom w:val="single" w:color="7E7E7E" w:themeColor="text1" w:themeTint="80" w:sz="4" w:space="0"/>
              <w:insideH w:val="single" w:sz="4" w:space="0"/>
            </w:tcBorders>
          </w:tcPr>
          <w:p w14:paraId="501E932A">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SD</w:t>
            </w:r>
          </w:p>
        </w:tc>
        <w:tc>
          <w:tcPr>
            <w:tcW w:w="0" w:type="auto"/>
            <w:tcBorders>
              <w:bottom w:val="single" w:color="7E7E7E" w:themeColor="text1" w:themeTint="80" w:sz="4" w:space="0"/>
              <w:insideH w:val="single" w:sz="4" w:space="0"/>
            </w:tcBorders>
          </w:tcPr>
          <w:p w14:paraId="4000A067">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r</w:t>
            </w:r>
          </w:p>
        </w:tc>
        <w:tc>
          <w:tcPr>
            <w:tcW w:w="0" w:type="auto"/>
            <w:tcBorders>
              <w:bottom w:val="single" w:color="7E7E7E" w:themeColor="text1" w:themeTint="80" w:sz="4" w:space="0"/>
              <w:insideH w:val="single" w:sz="4" w:space="0"/>
            </w:tcBorders>
          </w:tcPr>
          <w:p w14:paraId="731669B4">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P-value</w:t>
            </w:r>
          </w:p>
        </w:tc>
        <w:tc>
          <w:tcPr>
            <w:tcW w:w="0" w:type="auto"/>
            <w:tcBorders>
              <w:bottom w:val="single" w:color="7E7E7E" w:themeColor="text1" w:themeTint="80" w:sz="4" w:space="0"/>
              <w:insideH w:val="single" w:sz="4" w:space="0"/>
            </w:tcBorders>
          </w:tcPr>
          <w:p w14:paraId="3DE219DF">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Decision</w:t>
            </w:r>
          </w:p>
        </w:tc>
      </w:tr>
      <w:tr w14:paraId="6F2232F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0508BB1C">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 xml:space="preserve">Perception  </w:t>
            </w:r>
          </w:p>
        </w:tc>
        <w:tc>
          <w:tcPr>
            <w:tcW w:w="0" w:type="auto"/>
          </w:tcPr>
          <w:p w14:paraId="3AFED7CC">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5DA9708B">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4.0</w:t>
            </w:r>
          </w:p>
        </w:tc>
        <w:tc>
          <w:tcPr>
            <w:tcW w:w="0" w:type="auto"/>
          </w:tcPr>
          <w:p w14:paraId="484F709E">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0.7</w:t>
            </w:r>
          </w:p>
        </w:tc>
        <w:tc>
          <w:tcPr>
            <w:tcW w:w="0" w:type="auto"/>
          </w:tcPr>
          <w:p w14:paraId="2AA03B5C">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0.35</w:t>
            </w:r>
          </w:p>
        </w:tc>
        <w:tc>
          <w:tcPr>
            <w:tcW w:w="0" w:type="auto"/>
          </w:tcPr>
          <w:p w14:paraId="601209B8">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 xml:space="preserve"> 0.01</w:t>
            </w:r>
          </w:p>
        </w:tc>
        <w:tc>
          <w:tcPr>
            <w:tcW w:w="0" w:type="auto"/>
          </w:tcPr>
          <w:p w14:paraId="2F0BB4C2">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Reject H₀₃</w:t>
            </w:r>
          </w:p>
        </w:tc>
      </w:tr>
      <w:tr w14:paraId="514E1BA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204D6A72">
            <w:pPr>
              <w:spacing w:after="0" w:line="240" w:lineRule="auto"/>
              <w:rPr>
                <w:rFonts w:ascii="Times New Roman" w:hAnsi="Times New Roman" w:cs="Times New Roman"/>
                <w:b/>
                <w:bCs/>
                <w:kern w:val="2"/>
                <w:sz w:val="24"/>
                <w:szCs w:val="24"/>
              </w:rPr>
            </w:pPr>
            <w:r>
              <w:rPr>
                <w:rFonts w:ascii="Times New Roman" w:hAnsi="Times New Roman" w:cs="Times New Roman"/>
                <w:b w:val="0"/>
                <w:bCs w:val="0"/>
                <w:kern w:val="2"/>
                <w:sz w:val="24"/>
                <w:szCs w:val="24"/>
              </w:rPr>
              <w:t>Performance</w:t>
            </w:r>
          </w:p>
        </w:tc>
        <w:tc>
          <w:tcPr>
            <w:tcW w:w="0" w:type="auto"/>
          </w:tcPr>
          <w:p w14:paraId="54F95BBF">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7D41A166">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4.0</w:t>
            </w:r>
          </w:p>
        </w:tc>
        <w:tc>
          <w:tcPr>
            <w:tcW w:w="0" w:type="auto"/>
          </w:tcPr>
          <w:p w14:paraId="59D9BF4A">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0.6</w:t>
            </w:r>
          </w:p>
        </w:tc>
        <w:tc>
          <w:tcPr>
            <w:tcW w:w="0" w:type="auto"/>
          </w:tcPr>
          <w:p w14:paraId="118C4FD4">
            <w:pPr>
              <w:spacing w:after="0" w:line="240" w:lineRule="auto"/>
              <w:rPr>
                <w:rFonts w:ascii="Times New Roman" w:hAnsi="Times New Roman" w:cs="Times New Roman"/>
                <w:kern w:val="2"/>
                <w:sz w:val="24"/>
                <w:szCs w:val="24"/>
              </w:rPr>
            </w:pPr>
          </w:p>
        </w:tc>
        <w:tc>
          <w:tcPr>
            <w:tcW w:w="0" w:type="auto"/>
          </w:tcPr>
          <w:p w14:paraId="4EDF389A">
            <w:pPr>
              <w:spacing w:after="0" w:line="240" w:lineRule="auto"/>
              <w:rPr>
                <w:rFonts w:ascii="Times New Roman" w:hAnsi="Times New Roman" w:cs="Times New Roman"/>
                <w:kern w:val="2"/>
                <w:sz w:val="24"/>
                <w:szCs w:val="24"/>
              </w:rPr>
            </w:pPr>
          </w:p>
        </w:tc>
        <w:tc>
          <w:tcPr>
            <w:tcW w:w="0" w:type="auto"/>
          </w:tcPr>
          <w:p w14:paraId="648B5BD0">
            <w:pPr>
              <w:spacing w:after="0" w:line="240" w:lineRule="auto"/>
              <w:rPr>
                <w:rFonts w:ascii="Times New Roman" w:hAnsi="Times New Roman" w:cs="Times New Roman"/>
                <w:b/>
                <w:bCs/>
                <w:kern w:val="2"/>
                <w:sz w:val="24"/>
                <w:szCs w:val="24"/>
              </w:rPr>
            </w:pPr>
          </w:p>
        </w:tc>
      </w:tr>
    </w:tbl>
    <w:p w14:paraId="0E0937CC">
      <w:pPr>
        <w:spacing w:after="0" w:line="480" w:lineRule="auto"/>
        <w:jc w:val="both"/>
        <w:rPr>
          <w:rFonts w:ascii="Times New Roman" w:hAnsi="Times New Roman" w:cs="Times New Roman"/>
          <w:sz w:val="24"/>
          <w:szCs w:val="24"/>
        </w:rPr>
      </w:pPr>
    </w:p>
    <w:p w14:paraId="12AE44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Pearson correlation coefficient r = 0.35 indicates a moderate positive relationship between students’ perception of AI and their academic performance in chemistry. The p-value &lt; 0.01 confirms that the result is statistically significant.</w:t>
      </w:r>
    </w:p>
    <w:p w14:paraId="4286057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Since the p-value is below the 0.05 threshold, the null hypothesis (H₀₃) is rejected. This means that students with more positive perceptions of AI tend to perform better academically. Importantly, the strength of this relationship (r = 0.35) is greater than that observed between awareness and performance (r = 0.28), suggesting that perception of AI may play a more influential role in shaping students’ achievement in chemistry.</w:t>
      </w:r>
    </w:p>
    <w:p w14:paraId="515F2FA9">
      <w:pPr>
        <w:pStyle w:val="3"/>
      </w:pPr>
      <w:bookmarkStart w:id="68" w:name="_Toc215551342"/>
      <w:r>
        <w:t>4.4 Summary of Major Findings</w:t>
      </w:r>
      <w:bookmarkEnd w:id="68"/>
    </w:p>
    <w:p w14:paraId="4BB4379E">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Based on the data analysed, the findings of the study are presented and summarized in the same order in which the research questions and hypotheses are arranged.</w:t>
      </w:r>
    </w:p>
    <w:p w14:paraId="5BC67E57">
      <w:pPr>
        <w:pStyle w:val="24"/>
        <w:numPr>
          <w:ilvl w:val="0"/>
          <w:numId w:val="4"/>
        </w:numPr>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Students are aware of AI, with social media as the main source of awareness</w:t>
      </w:r>
    </w:p>
    <w:p w14:paraId="68E9B68E">
      <w:pPr>
        <w:pStyle w:val="24"/>
        <w:numPr>
          <w:ilvl w:val="0"/>
          <w:numId w:val="4"/>
        </w:numPr>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Students have used at least one AI tool (e.g ChatGBT, Google Bard, Youtube).</w:t>
      </w:r>
    </w:p>
    <w:p w14:paraId="690D5574">
      <w:pPr>
        <w:pStyle w:val="24"/>
        <w:numPr>
          <w:ilvl w:val="0"/>
          <w:numId w:val="4"/>
        </w:numPr>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 xml:space="preserve">Students agree that AI enhances understanding of chemistry concept </w:t>
      </w:r>
    </w:p>
    <w:p w14:paraId="3F94243F">
      <w:pPr>
        <w:pStyle w:val="24"/>
        <w:numPr>
          <w:ilvl w:val="0"/>
          <w:numId w:val="4"/>
        </w:numPr>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 xml:space="preserve">Students believe AI encourages independent learning and improves performance </w:t>
      </w:r>
    </w:p>
    <w:p w14:paraId="2A8B82F7">
      <w:pPr>
        <w:spacing w:after="0"/>
        <w:rPr>
          <w:rFonts w:ascii="Times New Roman" w:hAnsi="Times New Roman" w:cs="Times New Roman"/>
          <w:b/>
          <w:bCs/>
          <w:sz w:val="24"/>
          <w:szCs w:val="24"/>
        </w:rPr>
      </w:pPr>
      <w:r>
        <w:rPr>
          <w:rFonts w:ascii="Times New Roman" w:hAnsi="Times New Roman" w:cs="Times New Roman"/>
          <w:b/>
          <w:bCs/>
          <w:sz w:val="24"/>
          <w:szCs w:val="24"/>
        </w:rPr>
        <w:t>Table 4.9:</w:t>
      </w:r>
      <w:r>
        <w:rPr>
          <w:rFonts w:ascii="Segoe UI Emoji" w:hAnsi="Segoe UI Emoji" w:cs="Segoe UI Emoji"/>
          <w:b/>
          <w:bCs/>
          <w:sz w:val="24"/>
          <w:szCs w:val="24"/>
        </w:rPr>
        <w:t xml:space="preserve"> </w:t>
      </w:r>
      <w:r>
        <w:rPr>
          <w:rFonts w:ascii="Times New Roman" w:hAnsi="Times New Roman" w:cs="Times New Roman"/>
          <w:b/>
          <w:bCs/>
          <w:sz w:val="24"/>
          <w:szCs w:val="24"/>
        </w:rPr>
        <w:t>Summary of Hypothesis Testing Results</w:t>
      </w:r>
    </w:p>
    <w:tbl>
      <w:tblPr>
        <w:tblStyle w:val="3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0"/>
        <w:gridCol w:w="2833"/>
        <w:gridCol w:w="576"/>
        <w:gridCol w:w="803"/>
        <w:gridCol w:w="523"/>
        <w:gridCol w:w="636"/>
        <w:gridCol w:w="990"/>
        <w:gridCol w:w="1207"/>
      </w:tblGrid>
      <w:tr w14:paraId="46B96F8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7E7E7E" w:themeColor="text1" w:themeTint="80" w:sz="4" w:space="0"/>
              <w:insideH w:val="single" w:sz="4" w:space="0"/>
            </w:tcBorders>
          </w:tcPr>
          <w:p w14:paraId="452BF913">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Hypothesis</w:t>
            </w:r>
          </w:p>
        </w:tc>
        <w:tc>
          <w:tcPr>
            <w:tcW w:w="0" w:type="auto"/>
            <w:tcBorders>
              <w:bottom w:val="single" w:color="7E7E7E" w:themeColor="text1" w:themeTint="80" w:sz="4" w:space="0"/>
              <w:insideH w:val="single" w:sz="4" w:space="0"/>
            </w:tcBorders>
          </w:tcPr>
          <w:p w14:paraId="42FF2259">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Variable Pair</w:t>
            </w:r>
          </w:p>
        </w:tc>
        <w:tc>
          <w:tcPr>
            <w:tcW w:w="0" w:type="auto"/>
            <w:tcBorders>
              <w:bottom w:val="single" w:color="7E7E7E" w:themeColor="text1" w:themeTint="80" w:sz="4" w:space="0"/>
              <w:insideH w:val="single" w:sz="4" w:space="0"/>
            </w:tcBorders>
          </w:tcPr>
          <w:p w14:paraId="50D57F02">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N</w:t>
            </w:r>
          </w:p>
        </w:tc>
        <w:tc>
          <w:tcPr>
            <w:tcW w:w="0" w:type="auto"/>
            <w:tcBorders>
              <w:bottom w:val="single" w:color="7E7E7E" w:themeColor="text1" w:themeTint="80" w:sz="4" w:space="0"/>
              <w:insideH w:val="single" w:sz="4" w:space="0"/>
            </w:tcBorders>
          </w:tcPr>
          <w:p w14:paraId="29763EED">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Mean</w:t>
            </w:r>
          </w:p>
        </w:tc>
        <w:tc>
          <w:tcPr>
            <w:tcW w:w="0" w:type="auto"/>
            <w:tcBorders>
              <w:bottom w:val="single" w:color="7E7E7E" w:themeColor="text1" w:themeTint="80" w:sz="4" w:space="0"/>
              <w:insideH w:val="single" w:sz="4" w:space="0"/>
            </w:tcBorders>
          </w:tcPr>
          <w:p w14:paraId="3858E3B6">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SD</w:t>
            </w:r>
          </w:p>
        </w:tc>
        <w:tc>
          <w:tcPr>
            <w:tcW w:w="0" w:type="auto"/>
            <w:tcBorders>
              <w:bottom w:val="single" w:color="7E7E7E" w:themeColor="text1" w:themeTint="80" w:sz="4" w:space="0"/>
              <w:insideH w:val="single" w:sz="4" w:space="0"/>
            </w:tcBorders>
          </w:tcPr>
          <w:p w14:paraId="4524A03F">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r</w:t>
            </w:r>
          </w:p>
        </w:tc>
        <w:tc>
          <w:tcPr>
            <w:tcW w:w="0" w:type="auto"/>
            <w:tcBorders>
              <w:bottom w:val="single" w:color="7E7E7E" w:themeColor="text1" w:themeTint="80" w:sz="4" w:space="0"/>
              <w:insideH w:val="single" w:sz="4" w:space="0"/>
            </w:tcBorders>
          </w:tcPr>
          <w:p w14:paraId="292476A4">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P-value</w:t>
            </w:r>
          </w:p>
        </w:tc>
        <w:tc>
          <w:tcPr>
            <w:tcW w:w="0" w:type="auto"/>
            <w:tcBorders>
              <w:bottom w:val="single" w:color="7E7E7E" w:themeColor="text1" w:themeTint="80" w:sz="4" w:space="0"/>
              <w:insideH w:val="single" w:sz="4" w:space="0"/>
            </w:tcBorders>
          </w:tcPr>
          <w:p w14:paraId="76E83EAD">
            <w:pPr>
              <w:spacing w:after="0" w:line="259" w:lineRule="auto"/>
              <w:rPr>
                <w:rFonts w:ascii="Times New Roman" w:hAnsi="Times New Roman" w:cs="Times New Roman"/>
                <w:b/>
                <w:bCs/>
                <w:kern w:val="2"/>
                <w:sz w:val="24"/>
                <w:szCs w:val="24"/>
              </w:rPr>
            </w:pPr>
            <w:r>
              <w:rPr>
                <w:rFonts w:ascii="Times New Roman" w:hAnsi="Times New Roman" w:cs="Times New Roman"/>
                <w:b/>
                <w:bCs/>
                <w:kern w:val="2"/>
                <w:sz w:val="24"/>
                <w:szCs w:val="24"/>
              </w:rPr>
              <w:t>Decision</w:t>
            </w:r>
          </w:p>
        </w:tc>
      </w:tr>
      <w:tr w14:paraId="5DEFAFA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52F87179">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H₀₁</w:t>
            </w:r>
          </w:p>
        </w:tc>
        <w:tc>
          <w:tcPr>
            <w:tcW w:w="0" w:type="auto"/>
          </w:tcPr>
          <w:p w14:paraId="20260A39">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Awareness ↔ Perception</w:t>
            </w:r>
          </w:p>
        </w:tc>
        <w:tc>
          <w:tcPr>
            <w:tcW w:w="0" w:type="auto"/>
          </w:tcPr>
          <w:p w14:paraId="6E62E952">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639DECF7">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4.2</w:t>
            </w:r>
          </w:p>
        </w:tc>
        <w:tc>
          <w:tcPr>
            <w:tcW w:w="0" w:type="auto"/>
          </w:tcPr>
          <w:p w14:paraId="3C98BB70">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0.6</w:t>
            </w:r>
          </w:p>
        </w:tc>
        <w:tc>
          <w:tcPr>
            <w:tcW w:w="0" w:type="auto"/>
          </w:tcPr>
          <w:p w14:paraId="4A5B8D41">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0.46</w:t>
            </w:r>
          </w:p>
        </w:tc>
        <w:tc>
          <w:tcPr>
            <w:tcW w:w="0" w:type="auto"/>
          </w:tcPr>
          <w:p w14:paraId="3546E116">
            <w:pPr>
              <w:spacing w:after="0" w:line="259" w:lineRule="auto"/>
              <w:rPr>
                <w:rFonts w:ascii="Times New Roman" w:hAnsi="Times New Roman" w:cs="Times New Roman"/>
                <w:kern w:val="2"/>
                <w:sz w:val="24"/>
                <w:szCs w:val="24"/>
              </w:rPr>
            </w:pPr>
          </w:p>
        </w:tc>
        <w:tc>
          <w:tcPr>
            <w:tcW w:w="0" w:type="auto"/>
          </w:tcPr>
          <w:p w14:paraId="7B35E719">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Reject H₀₁</w:t>
            </w:r>
          </w:p>
        </w:tc>
      </w:tr>
      <w:tr w14:paraId="2CDE0E4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4F337AF4">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H₀₂</w:t>
            </w:r>
          </w:p>
        </w:tc>
        <w:tc>
          <w:tcPr>
            <w:tcW w:w="0" w:type="auto"/>
          </w:tcPr>
          <w:p w14:paraId="0500CD31">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Awareness ↔ Performance</w:t>
            </w:r>
          </w:p>
        </w:tc>
        <w:tc>
          <w:tcPr>
            <w:tcW w:w="0" w:type="auto"/>
          </w:tcPr>
          <w:p w14:paraId="0ACC8F85">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64AA9610">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4.2</w:t>
            </w:r>
          </w:p>
        </w:tc>
        <w:tc>
          <w:tcPr>
            <w:tcW w:w="0" w:type="auto"/>
          </w:tcPr>
          <w:p w14:paraId="7F4BDF37">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0.6</w:t>
            </w:r>
          </w:p>
        </w:tc>
        <w:tc>
          <w:tcPr>
            <w:tcW w:w="0" w:type="auto"/>
          </w:tcPr>
          <w:p w14:paraId="1CBF4768">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0.28</w:t>
            </w:r>
          </w:p>
        </w:tc>
        <w:tc>
          <w:tcPr>
            <w:tcW w:w="0" w:type="auto"/>
          </w:tcPr>
          <w:p w14:paraId="71230F29">
            <w:pPr>
              <w:spacing w:after="0" w:line="259" w:lineRule="auto"/>
              <w:rPr>
                <w:rFonts w:ascii="Times New Roman" w:hAnsi="Times New Roman" w:cs="Times New Roman"/>
                <w:kern w:val="2"/>
                <w:sz w:val="24"/>
                <w:szCs w:val="24"/>
              </w:rPr>
            </w:pPr>
          </w:p>
        </w:tc>
        <w:tc>
          <w:tcPr>
            <w:tcW w:w="0" w:type="auto"/>
          </w:tcPr>
          <w:p w14:paraId="69098271">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Reject H₀₂</w:t>
            </w:r>
          </w:p>
        </w:tc>
      </w:tr>
      <w:tr w14:paraId="418A864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5DD6A2D7">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H₀₃</w:t>
            </w:r>
          </w:p>
        </w:tc>
        <w:tc>
          <w:tcPr>
            <w:tcW w:w="0" w:type="auto"/>
          </w:tcPr>
          <w:p w14:paraId="0E320546">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Perception ↔ Performance</w:t>
            </w:r>
          </w:p>
        </w:tc>
        <w:tc>
          <w:tcPr>
            <w:tcW w:w="0" w:type="auto"/>
          </w:tcPr>
          <w:p w14:paraId="300108E0">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300</w:t>
            </w:r>
          </w:p>
        </w:tc>
        <w:tc>
          <w:tcPr>
            <w:tcW w:w="0" w:type="auto"/>
          </w:tcPr>
          <w:p w14:paraId="32BE46ED">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4.0</w:t>
            </w:r>
          </w:p>
        </w:tc>
        <w:tc>
          <w:tcPr>
            <w:tcW w:w="0" w:type="auto"/>
          </w:tcPr>
          <w:p w14:paraId="48B3CBDD">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0.7</w:t>
            </w:r>
          </w:p>
        </w:tc>
        <w:tc>
          <w:tcPr>
            <w:tcW w:w="0" w:type="auto"/>
          </w:tcPr>
          <w:p w14:paraId="34A0A7FD">
            <w:pPr>
              <w:spacing w:after="0" w:line="259" w:lineRule="auto"/>
              <w:rPr>
                <w:rFonts w:ascii="Times New Roman" w:hAnsi="Times New Roman" w:cs="Times New Roman"/>
                <w:kern w:val="2"/>
                <w:sz w:val="24"/>
                <w:szCs w:val="24"/>
              </w:rPr>
            </w:pPr>
            <w:r>
              <w:rPr>
                <w:rFonts w:ascii="Times New Roman" w:hAnsi="Times New Roman" w:cs="Times New Roman"/>
                <w:kern w:val="2"/>
                <w:sz w:val="24"/>
                <w:szCs w:val="24"/>
              </w:rPr>
              <w:t>0.35</w:t>
            </w:r>
          </w:p>
        </w:tc>
        <w:tc>
          <w:tcPr>
            <w:tcW w:w="0" w:type="auto"/>
          </w:tcPr>
          <w:p w14:paraId="1259726C">
            <w:pPr>
              <w:spacing w:after="0" w:line="259" w:lineRule="auto"/>
              <w:rPr>
                <w:rFonts w:ascii="Times New Roman" w:hAnsi="Times New Roman" w:cs="Times New Roman"/>
                <w:kern w:val="2"/>
                <w:sz w:val="24"/>
                <w:szCs w:val="24"/>
              </w:rPr>
            </w:pPr>
          </w:p>
        </w:tc>
        <w:tc>
          <w:tcPr>
            <w:tcW w:w="0" w:type="auto"/>
          </w:tcPr>
          <w:p w14:paraId="0C876717">
            <w:pPr>
              <w:spacing w:after="0" w:line="259" w:lineRule="auto"/>
              <w:rPr>
                <w:rFonts w:ascii="Times New Roman" w:hAnsi="Times New Roman" w:cs="Times New Roman"/>
                <w:b w:val="0"/>
                <w:bCs w:val="0"/>
                <w:kern w:val="2"/>
                <w:sz w:val="24"/>
                <w:szCs w:val="24"/>
              </w:rPr>
            </w:pPr>
            <w:r>
              <w:rPr>
                <w:rFonts w:ascii="Times New Roman" w:hAnsi="Times New Roman" w:cs="Times New Roman"/>
                <w:b w:val="0"/>
                <w:bCs w:val="0"/>
                <w:kern w:val="2"/>
                <w:sz w:val="24"/>
                <w:szCs w:val="24"/>
              </w:rPr>
              <w:t>Reject H₀₃</w:t>
            </w:r>
          </w:p>
        </w:tc>
      </w:tr>
    </w:tbl>
    <w:p w14:paraId="57DEC56A">
      <w:pPr>
        <w:spacing w:after="0"/>
        <w:rPr>
          <w:rFonts w:ascii="Times New Roman" w:hAnsi="Times New Roman" w:cs="Times New Roman"/>
          <w:b/>
          <w:bCs/>
          <w:sz w:val="24"/>
          <w:szCs w:val="24"/>
        </w:rPr>
      </w:pPr>
    </w:p>
    <w:p w14:paraId="7A4DBF48">
      <w:pPr>
        <w:spacing w:after="0"/>
        <w:rPr>
          <w:rFonts w:ascii="Times New Roman" w:hAnsi="Times New Roman" w:cs="Times New Roman"/>
          <w:b/>
          <w:bCs/>
          <w:sz w:val="24"/>
          <w:szCs w:val="24"/>
        </w:rPr>
      </w:pPr>
      <w:r>
        <w:rPr>
          <w:rFonts w:ascii="Times New Roman" w:hAnsi="Times New Roman" w:cs="Times New Roman"/>
          <w:b/>
          <w:bCs/>
          <w:sz w:val="24"/>
          <w:szCs w:val="24"/>
        </w:rPr>
        <w:t>Comparative Interpretation</w:t>
      </w:r>
    </w:p>
    <w:p w14:paraId="13B03288">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Awareness ↔ Perception (r = 0.46): Shows the strongest correlation, meaning students who are more aware of AI tend to perceive it more positively.</w:t>
      </w:r>
    </w:p>
    <w:p w14:paraId="698F4B2B">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Awareness ↔ Performance (r = 0.28): Indicates a weaker but still significant relationship, suggesting awareness alone contributes modestly to academic achievement.</w:t>
      </w:r>
    </w:p>
    <w:p w14:paraId="3943A091">
      <w:pPr>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Perception ↔ Performance (r = 0.35): Stronger than awareness-performance, showing that students’ positive perception of AI has a greater influence on their chemistry performance.</w:t>
      </w:r>
    </w:p>
    <w:p w14:paraId="72739C63">
      <w:pPr>
        <w:spacing w:after="0"/>
        <w:rPr>
          <w:rFonts w:ascii="Times New Roman" w:hAnsi="Times New Roman" w:cs="Times New Roman"/>
          <w:sz w:val="24"/>
          <w:szCs w:val="24"/>
        </w:rPr>
      </w:pPr>
    </w:p>
    <w:p w14:paraId="38AE2F2E">
      <w:pPr>
        <w:pStyle w:val="3"/>
      </w:pPr>
      <w:bookmarkStart w:id="69" w:name="_Toc215551343"/>
      <w:r>
        <w:t>4.5 Discussion of the Findings</w:t>
      </w:r>
      <w:bookmarkEnd w:id="69"/>
    </w:p>
    <w:p w14:paraId="0D54D96C">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The findings of this study are discussed and compared with related empirical studies done previously by other researchers. These discussions are carried out based on the issues relevant with the research question and null hypothesis that guided the study.</w:t>
      </w:r>
    </w:p>
    <w:p w14:paraId="0B25B252">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Awareness of Artificial  Intelligence On Personalized Learning in Chemistry: The focus of this research question was to investigate the level of students' awareness of artificial intelligence on personalized learning in chemistry. The result of this findings as summarized in Table 4.4 showed respondents (students) are fully Aware of Artificial Intelligence on Personalized Learning in Chemistry. The findings of this study tend to be consistent with the findings expressed from the recent study of Ramya and Prasath (2024) which asserts that students are aware of artificial intelligence technologies for searching study materials, are aware of the use of artificial intelligence technologies for assignment completion and are also aware of the use of artificial intelligence technologies could help to improve transferable or general skills including leadership, problem-solving, critical thinking, and teamwork.</w:t>
      </w:r>
    </w:p>
    <w:p w14:paraId="40369C1A">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The findings of Wang’ang’a (2024) also correlate with this findings which implies that students are aware of AI content detectors in their institutions indicated by a significant reduction in the use of AI-generated content, affirming the deterrent effect of such detectors. Also is the findings of Walan (2020) who deduced that regarding AI usage, students initially explored various AI tools, emphasising the need for regulations to slow down and contemplate consequences. In terms of cognition, primary school students displayed an awareness of AI, perceiving it both as a machine (including robots, computers, phones, and self-driven cars) and as a tool applicable in various situations.</w:t>
      </w:r>
    </w:p>
    <w:p w14:paraId="0A0F60A6">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sz w:val="24"/>
          <w:szCs w:val="24"/>
        </w:rPr>
      </w:pPr>
      <w:r>
        <w:rPr>
          <w:rFonts w:asciiTheme="majorBidi" w:hAnsiTheme="majorBidi" w:cstheme="majorBidi"/>
          <w:bCs/>
          <w:sz w:val="24"/>
          <w:szCs w:val="24"/>
        </w:rPr>
        <w:t>Research question two investigates the students' Perception of Artificial Intelligence as a tool for Personalized Learning in Chemistry. The respondents (students) highlighted that they have positive perception of artificial intelligence as a tool for personalized learning in chemistry as evident from Table 4.5. The above findings tends to agree with the opinions expressed with Walan (2018) who asserted that students’ cognitive perceptions encompassing AI as both a machine and a concept with or without human attributes and that affective perceptions were mixed, with students expressing positive views on AI's support in studies and practical tasks, alongside concerns about rapid development, job loss, privacy invasion, and potential harm. Also consistent with the findings of Ramya and Prasath (2024) who asserted that the students have positive perception of artificial intelligence technologies for future learning practices as they could use artificial intelligence technologies well for their career, improve their technologies and digital competence, help to save their time, provide them with unique insights and perspectives that they may not have thought and that it could provide them with personalized and immediate feedback and suggestions for assignments.</w:t>
      </w:r>
    </w:p>
    <w:p w14:paraId="0AFB738F">
      <w:pPr>
        <w:pStyle w:val="24"/>
        <w:pBdr>
          <w:top w:val="none" w:color="auto" w:sz="0" w:space="0"/>
          <w:left w:val="none" w:color="auto" w:sz="0" w:space="0"/>
          <w:bottom w:val="none" w:color="auto" w:sz="0" w:space="0"/>
          <w:right w:val="none" w:color="auto" w:sz="0" w:space="0"/>
          <w:between w:val="none" w:color="auto" w:sz="0" w:space="0"/>
        </w:pBdr>
        <w:spacing w:line="480" w:lineRule="auto"/>
        <w:jc w:val="both"/>
        <w:rPr>
          <w:rFonts w:asciiTheme="majorBidi" w:hAnsiTheme="majorBidi" w:cstheme="majorBidi"/>
          <w:bCs/>
          <w:i/>
          <w:sz w:val="24"/>
          <w:szCs w:val="24"/>
        </w:rPr>
      </w:pPr>
      <w:r>
        <w:rPr>
          <w:rFonts w:asciiTheme="majorBidi" w:hAnsiTheme="majorBidi" w:cstheme="majorBidi"/>
          <w:bCs/>
          <w:sz w:val="24"/>
          <w:szCs w:val="24"/>
        </w:rPr>
        <w:t xml:space="preserve">Barriers and challenges of implementing AI-powered Personalized Learning In Chemistry. The focus of this research question was to identify the challenges encounter in... </w:t>
      </w:r>
      <w:r>
        <w:rPr>
          <w:rFonts w:asciiTheme="majorBidi" w:hAnsiTheme="majorBidi" w:cstheme="majorBidi"/>
          <w:bCs/>
          <w:i/>
          <w:sz w:val="24"/>
          <w:szCs w:val="24"/>
        </w:rPr>
        <w:t>(Discussion continues)</w:t>
      </w:r>
    </w:p>
    <w:p w14:paraId="0ADB5B21">
      <w:pPr>
        <w:spacing w:after="0"/>
        <w:rPr>
          <w:rFonts w:ascii="Times New Roman" w:hAnsi="Times New Roman" w:cs="Times New Roman"/>
          <w:b/>
          <w:bCs/>
        </w:rPr>
      </w:pPr>
      <w:r>
        <w:rPr>
          <w:rFonts w:ascii="Times New Roman" w:hAnsi="Times New Roman" w:cs="Times New Roman"/>
          <w:b/>
          <w:bCs/>
        </w:rPr>
        <w:br w:type="page"/>
      </w:r>
    </w:p>
    <w:p w14:paraId="04FE4ECE">
      <w:pPr>
        <w:pStyle w:val="2"/>
      </w:pPr>
      <w:bookmarkStart w:id="70" w:name="_Toc215551344"/>
      <w:r>
        <w:t>CHAPTER FIVE</w:t>
      </w:r>
      <w:bookmarkEnd w:id="70"/>
    </w:p>
    <w:p w14:paraId="2B21F666">
      <w:pPr>
        <w:pStyle w:val="2"/>
      </w:pPr>
      <w:bookmarkStart w:id="71" w:name="_Toc215551345"/>
      <w:r>
        <w:t>SUMMARY, CONCLUSION AND RECOMMENDATIONS</w:t>
      </w:r>
      <w:bookmarkEnd w:id="71"/>
    </w:p>
    <w:p w14:paraId="50F67E6C">
      <w:pPr>
        <w:spacing w:after="0"/>
        <w:rPr>
          <w:rFonts w:ascii="Times New Roman" w:hAnsi="Times New Roman" w:cs="Times New Roman"/>
        </w:rPr>
      </w:pPr>
    </w:p>
    <w:p w14:paraId="1B5CC722">
      <w:pPr>
        <w:pStyle w:val="3"/>
      </w:pPr>
      <w:bookmarkStart w:id="72" w:name="_Toc215551346"/>
      <w:r>
        <w:t>5.1 Summary of the Study</w:t>
      </w:r>
      <w:bookmarkEnd w:id="72"/>
    </w:p>
    <w:p w14:paraId="51502B48">
      <w:pPr>
        <w:spacing w:after="0" w:line="480" w:lineRule="auto"/>
        <w:jc w:val="both"/>
        <w:rPr>
          <w:rFonts w:ascii="Times New Roman" w:hAnsi="Times New Roman" w:cs="Times New Roman"/>
        </w:rPr>
      </w:pPr>
      <w:r>
        <w:rPr>
          <w:rFonts w:ascii="Times New Roman" w:hAnsi="Times New Roman" w:cs="Times New Roman"/>
        </w:rPr>
        <w:t>This study examined students’ awareness and perception of Artificial Intelligence (AI) in chemistry learning among senior secondary students in Sokoto North, Sokoto State. Data collected via questionnaires revealed high levels of awareness and positive perceptions of AI use in education. This aligns with Alam et al. (2023), who reported similar trends in developing countries where students increasingly use AI to support science learning. The findings also revealed that AI enhances understanding, engagement, and personalized learning experiences, consistent with UNESCO (2023) and Ogunleye (2021). However, challenges such as limited access to ICT infrastructure and insufficient teacher support remain barriers to effective AI integration in schools</w:t>
      </w:r>
    </w:p>
    <w:p w14:paraId="0B995163">
      <w:pPr>
        <w:spacing w:after="0" w:line="480" w:lineRule="auto"/>
        <w:jc w:val="both"/>
        <w:rPr>
          <w:rFonts w:ascii="Times New Roman" w:hAnsi="Times New Roman" w:cs="Times New Roman"/>
        </w:rPr>
      </w:pPr>
      <w:r>
        <w:rPr>
          <w:rFonts w:ascii="Times New Roman" w:hAnsi="Times New Roman" w:cs="Times New Roman"/>
        </w:rPr>
        <w:t>Chapter Two reviewed related literatureexploring the conceptual framework of artificial intelligence and personalized and summarizing previous empirical studies on the effectiveness of collaborative learning strategies in science education. This chapter also established the theoretical framework based on media constructivism and concluded by highlighting the uniqness of the study in the context of Sokoto state</w:t>
      </w:r>
    </w:p>
    <w:p w14:paraId="13D3E97B">
      <w:pPr>
        <w:spacing w:after="0" w:line="480" w:lineRule="auto"/>
        <w:jc w:val="both"/>
        <w:rPr>
          <w:rFonts w:ascii="Times New Roman" w:hAnsi="Times New Roman" w:cs="Times New Roman"/>
        </w:rPr>
      </w:pPr>
      <w:r>
        <w:rPr>
          <w:rFonts w:ascii="Times New Roman" w:hAnsi="Times New Roman" w:cs="Times New Roman"/>
        </w:rPr>
        <w:t>Chapter Three dedicated to research methodology outlined the descriptive survey research employed in the study. It provided a clear specification and description of the population and sample. The population comprised senior secondary school student in sokoto state. The chapter detailed the instrument used for data collection a adopted questionnaire and discussed the validity and reliability measures employed.</w:t>
      </w:r>
    </w:p>
    <w:p w14:paraId="43B0D519">
      <w:pPr>
        <w:spacing w:after="0" w:line="480" w:lineRule="auto"/>
        <w:jc w:val="both"/>
        <w:rPr>
          <w:rFonts w:ascii="Times New Roman" w:hAnsi="Times New Roman" w:cs="Times New Roman"/>
        </w:rPr>
      </w:pPr>
      <w:r>
        <w:rPr>
          <w:rFonts w:ascii="Times New Roman" w:hAnsi="Times New Roman" w:cs="Times New Roman"/>
        </w:rPr>
        <w:t>Chapter Four present the analysis and findings, result reveals that ;</w:t>
      </w:r>
    </w:p>
    <w:p w14:paraId="4F4C3074">
      <w:pPr>
        <w:pStyle w:val="19"/>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student awareness and their perception of AI in chemistry learning.</w:t>
      </w:r>
    </w:p>
    <w:p w14:paraId="0308A6D4">
      <w:pPr>
        <w:pStyle w:val="19"/>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There is no significant relationship between awareness of AI and academic performance.</w:t>
      </w:r>
    </w:p>
    <w:p w14:paraId="16EAF9E3">
      <w:pPr>
        <w:pStyle w:val="19"/>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There is no significant relationship between perception of AI and academic performance.</w:t>
      </w:r>
    </w:p>
    <w:p w14:paraId="71EBE982">
      <w:pPr>
        <w:pStyle w:val="3"/>
      </w:pPr>
      <w:bookmarkStart w:id="73" w:name="_Toc215551347"/>
      <w:r>
        <w:t>5.2 Conclusion</w:t>
      </w:r>
      <w:bookmarkEnd w:id="73"/>
    </w:p>
    <w:p w14:paraId="026A20BC">
      <w:pPr>
        <w:spacing w:after="0" w:line="480" w:lineRule="auto"/>
        <w:jc w:val="both"/>
        <w:rPr>
          <w:rFonts w:ascii="Times New Roman" w:hAnsi="Times New Roman" w:cs="Times New Roman"/>
        </w:rPr>
      </w:pPr>
      <w:r>
        <w:rPr>
          <w:rFonts w:ascii="Times New Roman" w:hAnsi="Times New Roman" w:cs="Times New Roman"/>
        </w:rPr>
        <w:t>The study concludes that secondary school students in Sokoto North have a moderate to high level of awareness of AI and demonstrate positive perceptions of its role in chemistry learning. AI is perceived as an innovative and valuable educational tool capable of simplifying complex topics and improving learning outcomes. This supports Okafor and Adamu (2022), who found that AI enhances student-centred learning when properly utilized. Nevertheless, sustainable adoption requires improving infrastructure, teacher competence, and curriculum inclusion to maximize the benefits of AI in education.</w:t>
      </w:r>
    </w:p>
    <w:p w14:paraId="3C766D31">
      <w:pPr>
        <w:pStyle w:val="3"/>
      </w:pPr>
      <w:bookmarkStart w:id="74" w:name="_Toc215551348"/>
      <w:r>
        <w:t>5.3 Recommendations</w:t>
      </w:r>
      <w:bookmarkEnd w:id="74"/>
    </w:p>
    <w:p w14:paraId="2647C0AE">
      <w:pPr>
        <w:spacing w:after="0" w:line="480" w:lineRule="auto"/>
        <w:jc w:val="both"/>
        <w:rPr>
          <w:rFonts w:ascii="Times New Roman" w:hAnsi="Times New Roman" w:cs="Times New Roman"/>
        </w:rPr>
      </w:pPr>
      <w:r>
        <w:rPr>
          <w:rFonts w:ascii="Times New Roman" w:hAnsi="Times New Roman" w:cs="Times New Roman"/>
        </w:rPr>
        <w:t>1. Inclusion of AI in Curriculum: The Ministry of Education should incorporate AI awareness and applications into the secondary school curriculum (UNESCO, 2023).</w:t>
      </w:r>
    </w:p>
    <w:p w14:paraId="29B78F74">
      <w:pPr>
        <w:spacing w:after="0" w:line="480" w:lineRule="auto"/>
        <w:jc w:val="both"/>
        <w:rPr>
          <w:rFonts w:ascii="Times New Roman" w:hAnsi="Times New Roman" w:cs="Times New Roman"/>
        </w:rPr>
      </w:pPr>
      <w:r>
        <w:rPr>
          <w:rFonts w:ascii="Times New Roman" w:hAnsi="Times New Roman" w:cs="Times New Roman"/>
        </w:rPr>
        <w:t>2. Teacher Capacity Building: Regular workshops should be conducted to train teachers on AI-assisted teaching (Ogunleye, 2021).</w:t>
      </w:r>
    </w:p>
    <w:p w14:paraId="0207307B">
      <w:pPr>
        <w:spacing w:after="0" w:line="480" w:lineRule="auto"/>
        <w:jc w:val="both"/>
        <w:rPr>
          <w:rFonts w:ascii="Times New Roman" w:hAnsi="Times New Roman" w:cs="Times New Roman"/>
        </w:rPr>
      </w:pPr>
      <w:r>
        <w:rPr>
          <w:rFonts w:ascii="Times New Roman" w:hAnsi="Times New Roman" w:cs="Times New Roman"/>
        </w:rPr>
        <w:t>3. Provision of ICT Facilities: Schools should be equipped with computers, reliable internet, and digital resources (Alam et al., 2023).</w:t>
      </w:r>
    </w:p>
    <w:p w14:paraId="68DBA244">
      <w:pPr>
        <w:spacing w:after="0" w:line="480" w:lineRule="auto"/>
        <w:jc w:val="both"/>
        <w:rPr>
          <w:rFonts w:ascii="Times New Roman" w:hAnsi="Times New Roman" w:cs="Times New Roman"/>
        </w:rPr>
      </w:pPr>
      <w:r>
        <w:rPr>
          <w:rFonts w:ascii="Times New Roman" w:hAnsi="Times New Roman" w:cs="Times New Roman"/>
        </w:rPr>
        <w:t>4. Ethical AI Use Awareness: Students should be guided on responsible AI usage to support learning, not to replace academic effort (Okafor &amp; Adamu, 2022).</w:t>
      </w:r>
    </w:p>
    <w:p w14:paraId="6983B454">
      <w:pPr>
        <w:pStyle w:val="3"/>
      </w:pPr>
      <w:bookmarkStart w:id="75" w:name="_Toc215551349"/>
      <w:r>
        <w:t>5.4 Implication of the study</w:t>
      </w:r>
      <w:bookmarkEnd w:id="75"/>
      <w:r>
        <w:t xml:space="preserve"> </w:t>
      </w:r>
    </w:p>
    <w:p w14:paraId="1E93D1E4">
      <w:pPr>
        <w:pStyle w:val="3"/>
        <w:numPr>
          <w:ilvl w:val="0"/>
          <w:numId w:val="7"/>
        </w:numPr>
        <w:rPr>
          <w:b w:val="0"/>
          <w:bCs w:val="0"/>
        </w:rPr>
      </w:pPr>
      <w:bookmarkStart w:id="76" w:name="_Toc215551350"/>
      <w:r>
        <w:t>Enhanced Personalization:</w:t>
      </w:r>
      <w:r>
        <w:rPr>
          <w:b w:val="0"/>
          <w:bCs w:val="0"/>
        </w:rPr>
        <w:t xml:space="preserve"> AI tailors content, pacing, and feedback to individual student needs, optimizing learning effectiveness. This helps address specific weaknesses and allows students to excel in their strengths at their own pace.</w:t>
      </w:r>
    </w:p>
    <w:p w14:paraId="27E7E7DA">
      <w:pPr>
        <w:pStyle w:val="3"/>
        <w:numPr>
          <w:ilvl w:val="0"/>
          <w:numId w:val="7"/>
        </w:numPr>
        <w:rPr>
          <w:b w:val="0"/>
          <w:bCs w:val="0"/>
        </w:rPr>
      </w:pPr>
      <w:r>
        <w:t>Risk of Over-reliance and Skill Erosion:</w:t>
      </w:r>
      <w:r>
        <w:rPr>
          <w:b w:val="0"/>
          <w:bCs w:val="0"/>
        </w:rPr>
        <w:t xml:space="preserve"> Excessive dependence on AI tools for problem-solving may weaken critical thinking and foundational problem-solving skills. Students may become passive learners, accepting AI-generated answers without deep engagement.</w:t>
      </w:r>
    </w:p>
    <w:p w14:paraId="06B66FBD">
      <w:pPr>
        <w:pStyle w:val="3"/>
        <w:numPr>
          <w:ilvl w:val="0"/>
          <w:numId w:val="7"/>
        </w:numPr>
        <w:rPr>
          <w:b w:val="0"/>
          <w:bCs w:val="0"/>
        </w:rPr>
      </w:pPr>
      <w:r>
        <w:t>Immediate and Targeted Feedback:</w:t>
      </w:r>
      <w:r>
        <w:rPr>
          <w:b w:val="0"/>
          <w:bCs w:val="0"/>
        </w:rPr>
        <w:t xml:space="preserve"> AI-powered tutoring systems provide real-time, customized feedback on assignments and questions, significantly accelerating the learning loop. This allows for quicker correction and better concept retention, boosting performance.</w:t>
      </w:r>
    </w:p>
    <w:p w14:paraId="1FE95B76">
      <w:pPr>
        <w:pStyle w:val="3"/>
        <w:numPr>
          <w:ilvl w:val="0"/>
          <w:numId w:val="7"/>
        </w:numPr>
        <w:rPr>
          <w:b w:val="0"/>
          <w:bCs w:val="0"/>
        </w:rPr>
      </w:pPr>
      <w:r>
        <w:t>Data Privacy and Algorithmic Bias:</w:t>
      </w:r>
      <w:r>
        <w:rPr>
          <w:b w:val="0"/>
          <w:bCs w:val="0"/>
        </w:rPr>
        <w:t xml:space="preserve"> Collecting vast amounts of student performance data for AI raises serious privacy concerns and potential risks of large-scale breaches. Biased algorithms may also lead to unfair assessments or perpetuate educational inequities.</w:t>
      </w:r>
    </w:p>
    <w:p w14:paraId="56668160">
      <w:pPr>
        <w:pStyle w:val="3"/>
        <w:numPr>
          <w:ilvl w:val="0"/>
          <w:numId w:val="7"/>
        </w:numPr>
        <w:rPr>
          <w:b w:val="0"/>
          <w:bCs w:val="0"/>
        </w:rPr>
      </w:pPr>
      <w:r>
        <w:t>Changed Teacher-Student Dynamics:</w:t>
      </w:r>
      <w:r>
        <w:rPr>
          <w:b w:val="0"/>
          <w:bCs w:val="0"/>
        </w:rPr>
        <w:t xml:space="preserve"> While AI frees up teachers from administrative tasks, over-integration could potentially diminish vital human interaction and mentorship. The essential social-emotional aspect of learning and relationship building may suffer.</w:t>
      </w:r>
    </w:p>
    <w:p w14:paraId="01A047A3">
      <w:pPr>
        <w:pStyle w:val="3"/>
      </w:pPr>
    </w:p>
    <w:bookmarkEnd w:id="76"/>
    <w:p w14:paraId="731FDDC3">
      <w:pPr>
        <w:pStyle w:val="3"/>
        <w:spacing w:line="240" w:lineRule="auto"/>
      </w:pPr>
      <w:r>
        <w:rPr>
          <w:rStyle w:val="14"/>
          <w:b/>
          <w:bCs/>
        </w:rPr>
        <w:t>5.5 Recommendations for Further Studies</w:t>
      </w:r>
    </w:p>
    <w:p w14:paraId="288B83D8">
      <w:pPr>
        <w:pStyle w:val="13"/>
        <w:spacing w:line="480" w:lineRule="auto"/>
      </w:pPr>
      <w:r>
        <w:t>Based on the findings and limitations of this study, the following recommendations are made for further research:</w:t>
      </w:r>
    </w:p>
    <w:p w14:paraId="0B4DAEA5">
      <w:pPr>
        <w:pStyle w:val="13"/>
        <w:numPr>
          <w:ilvl w:val="0"/>
          <w:numId w:val="8"/>
        </w:numPr>
        <w:spacing w:line="480" w:lineRule="auto"/>
        <w:jc w:val="both"/>
      </w:pPr>
      <w:r>
        <w:rPr>
          <w:rStyle w:val="14"/>
          <w:b w:val="0"/>
          <w:bCs w:val="0"/>
        </w:rPr>
        <w:t>Experimental studies should be conducted</w:t>
      </w:r>
      <w:r>
        <w:t xml:space="preserve"> to determine the actual impact of specific AI tools (such as intelligent tutoring systems and virtual labs) on students’ achievement in different chemistry topics.</w:t>
      </w:r>
    </w:p>
    <w:p w14:paraId="3E3193C2">
      <w:pPr>
        <w:pStyle w:val="13"/>
        <w:numPr>
          <w:ilvl w:val="0"/>
          <w:numId w:val="8"/>
        </w:numPr>
        <w:spacing w:line="480" w:lineRule="auto"/>
        <w:jc w:val="both"/>
      </w:pPr>
      <w:r>
        <w:rPr>
          <w:rStyle w:val="14"/>
          <w:b w:val="0"/>
          <w:bCs w:val="0"/>
        </w:rPr>
        <w:t>Comparative studies should be carried out</w:t>
      </w:r>
      <w:r>
        <w:t xml:space="preserve"> between urban and rural schools to examine differences in AI awareness, access, and effectiveness.</w:t>
      </w:r>
    </w:p>
    <w:p w14:paraId="0EFE4C93">
      <w:pPr>
        <w:pStyle w:val="13"/>
        <w:numPr>
          <w:ilvl w:val="0"/>
          <w:numId w:val="8"/>
        </w:numPr>
        <w:spacing w:line="480" w:lineRule="auto"/>
        <w:jc w:val="both"/>
      </w:pPr>
      <w:r>
        <w:rPr>
          <w:rStyle w:val="14"/>
          <w:b w:val="0"/>
          <w:bCs w:val="0"/>
        </w:rPr>
        <w:t>Future studies should investigate teachers’ competence and readiness</w:t>
      </w:r>
      <w:r>
        <w:t xml:space="preserve"> to integrate AI tools into chemistry instruction, since teachers play a central role in technology adoption.</w:t>
      </w:r>
    </w:p>
    <w:p w14:paraId="4CCC67BD">
      <w:pPr>
        <w:pStyle w:val="13"/>
        <w:numPr>
          <w:ilvl w:val="0"/>
          <w:numId w:val="8"/>
        </w:numPr>
        <w:spacing w:line="480" w:lineRule="auto"/>
        <w:jc w:val="both"/>
      </w:pPr>
      <w:r>
        <w:rPr>
          <w:rStyle w:val="14"/>
          <w:b w:val="0"/>
          <w:bCs w:val="0"/>
        </w:rPr>
        <w:t>Longitudinal research designs should be adopted</w:t>
      </w:r>
      <w:r>
        <w:t xml:space="preserve"> to examine how continuous exposure to AI over several academic terms affects students’ retention, creativity, and higher-order thinking skills.</w:t>
      </w:r>
    </w:p>
    <w:p w14:paraId="58B48A50">
      <w:pPr>
        <w:pStyle w:val="13"/>
        <w:numPr>
          <w:ilvl w:val="0"/>
          <w:numId w:val="8"/>
        </w:numPr>
        <w:spacing w:line="480" w:lineRule="auto"/>
        <w:jc w:val="both"/>
      </w:pPr>
      <w:r>
        <w:t xml:space="preserve">Further research should explore </w:t>
      </w:r>
      <w:r>
        <w:rPr>
          <w:rStyle w:val="14"/>
          <w:b w:val="0"/>
          <w:bCs w:val="0"/>
        </w:rPr>
        <w:t>ethical issues in AI usage</w:t>
      </w:r>
      <w:r>
        <w:t>, especially data privacy, academic dishonesty, and over-reliance on AI for solving academic tasks.</w:t>
      </w:r>
    </w:p>
    <w:p w14:paraId="212AF1EF">
      <w:pPr>
        <w:pStyle w:val="13"/>
        <w:numPr>
          <w:ilvl w:val="0"/>
          <w:numId w:val="8"/>
        </w:numPr>
        <w:spacing w:line="480" w:lineRule="auto"/>
        <w:jc w:val="both"/>
      </w:pPr>
      <w:r>
        <w:t xml:space="preserve">Studies should also examine </w:t>
      </w:r>
      <w:r>
        <w:rPr>
          <w:rStyle w:val="14"/>
          <w:b w:val="0"/>
          <w:bCs w:val="0"/>
        </w:rPr>
        <w:t>the cost-effectiveness of AI tools in Nigerian secondary schools</w:t>
      </w:r>
      <w:r>
        <w:t>, considering funding constraints and infrastructural challenges.</w:t>
      </w:r>
    </w:p>
    <w:p w14:paraId="0322D710">
      <w:pPr>
        <w:rPr>
          <w:rFonts w:ascii="Times New Roman" w:hAnsi="Times New Roman" w:eastAsia="Times New Roman" w:cs="Times New Roman"/>
          <w:sz w:val="24"/>
          <w:szCs w:val="24"/>
        </w:rPr>
      </w:pPr>
      <w:r>
        <w:br w:type="page"/>
      </w:r>
    </w:p>
    <w:p w14:paraId="34E4A591">
      <w:pPr>
        <w:pStyle w:val="3"/>
      </w:pPr>
      <w:bookmarkStart w:id="77" w:name="_Toc215551351"/>
      <w:r>
        <w:rPr>
          <w:rStyle w:val="14"/>
          <w:b/>
          <w:bCs/>
        </w:rPr>
        <w:t>References</w:t>
      </w:r>
      <w:bookmarkEnd w:id="77"/>
    </w:p>
    <w:p w14:paraId="488D303F">
      <w:pPr>
        <w:pStyle w:val="13"/>
        <w:spacing w:line="276" w:lineRule="auto"/>
        <w:ind w:left="720" w:hanging="720"/>
        <w:jc w:val="both"/>
      </w:pPr>
      <w:r>
        <w:t xml:space="preserve">Adewale, M. D. (2024). </w:t>
      </w:r>
      <w:r>
        <w:rPr>
          <w:rStyle w:val="9"/>
        </w:rPr>
        <w:t>Impact of artificial intelligence adoption on students' academic performance: A systematic review</w:t>
      </w:r>
      <w:r>
        <w:t>. Heliyon.</w:t>
      </w:r>
    </w:p>
    <w:p w14:paraId="2A778EBB">
      <w:pPr>
        <w:spacing w:after="0" w:line="276"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Chen, Y. (2025). Evaluation of the impact of AI-driven personalized learning platforms. </w:t>
      </w:r>
      <w:r>
        <w:rPr>
          <w:rFonts w:ascii="Times New Roman" w:hAnsi="Times New Roman" w:eastAsia="Times New Roman" w:cs="Times New Roman"/>
          <w:i/>
          <w:iCs/>
          <w:sz w:val="24"/>
          <w:szCs w:val="24"/>
        </w:rPr>
        <w:t>International Journal of Educational Technology in Higher Education.</w:t>
      </w:r>
    </w:p>
    <w:p w14:paraId="47AB62F7">
      <w:pPr>
        <w:pStyle w:val="13"/>
        <w:spacing w:line="276" w:lineRule="auto"/>
        <w:ind w:left="720" w:hanging="720"/>
      </w:pPr>
      <w:r>
        <w:t xml:space="preserve">Davis, F. D. (1989). </w:t>
      </w:r>
      <w:r>
        <w:rPr>
          <w:rStyle w:val="9"/>
        </w:rPr>
        <w:t>Perceived usefulness, perceived ease of use, and user acceptance of information technology</w:t>
      </w:r>
      <w:r>
        <w:t>. MIS Quarterly, 13(3), 319–340.</w:t>
      </w:r>
    </w:p>
    <w:p w14:paraId="4F1760C7">
      <w:pPr>
        <w:pStyle w:val="13"/>
        <w:spacing w:before="0" w:beforeAutospacing="0" w:after="0" w:afterAutospacing="0" w:line="276" w:lineRule="auto"/>
        <w:ind w:left="720" w:hanging="720"/>
        <w:jc w:val="both"/>
      </w:pPr>
      <w:r>
        <w:t xml:space="preserve">Erümit, A. K. (2025). Artificial intelligence in science and chemistry education: A systematic review. </w:t>
      </w:r>
      <w:r>
        <w:rPr>
          <w:rStyle w:val="9"/>
          <w:rFonts w:eastAsiaTheme="majorEastAsia"/>
        </w:rPr>
        <w:t>Education and Information Technologies.</w:t>
      </w:r>
    </w:p>
    <w:p w14:paraId="4EE89593">
      <w:pPr>
        <w:spacing w:after="0" w:line="276"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Erümit, A. K. (2025). Artificial intelligence in science and chemistry education: A systematic review. </w:t>
      </w:r>
      <w:r>
        <w:rPr>
          <w:rFonts w:ascii="Times New Roman" w:hAnsi="Times New Roman" w:eastAsia="Times New Roman" w:cs="Times New Roman"/>
          <w:i/>
          <w:iCs/>
          <w:sz w:val="24"/>
          <w:szCs w:val="24"/>
        </w:rPr>
        <w:t>Education and Information Technologies.</w:t>
      </w:r>
    </w:p>
    <w:p w14:paraId="4BBEF5BA">
      <w:pPr>
        <w:pStyle w:val="13"/>
        <w:spacing w:line="276" w:lineRule="auto"/>
        <w:ind w:left="720" w:hanging="720"/>
      </w:pPr>
      <w:r>
        <w:t xml:space="preserve">Koohang, A. (2024). </w:t>
      </w:r>
      <w:r>
        <w:rPr>
          <w:rStyle w:val="9"/>
        </w:rPr>
        <w:t>Students’ perceptions of benefits and opportunities of artificial intelligence</w:t>
      </w:r>
      <w:r>
        <w:t>. Issues in Information Systems.</w:t>
      </w:r>
    </w:p>
    <w:p w14:paraId="45C801D0">
      <w:pPr>
        <w:spacing w:line="276"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Koohang, A. (2024). Students’ perceptions of benefits and opportunities of artificial intelligence. </w:t>
      </w:r>
      <w:r>
        <w:rPr>
          <w:rFonts w:ascii="Times New Roman" w:hAnsi="Times New Roman" w:eastAsia="Times New Roman" w:cs="Times New Roman"/>
          <w:i/>
          <w:iCs/>
          <w:sz w:val="24"/>
          <w:szCs w:val="24"/>
        </w:rPr>
        <w:t>Issues in Information Systems.</w:t>
      </w:r>
    </w:p>
    <w:p w14:paraId="3505566F">
      <w:pPr>
        <w:pStyle w:val="13"/>
        <w:spacing w:before="0" w:beforeAutospacing="0" w:after="160" w:afterAutospacing="0" w:line="276" w:lineRule="auto"/>
        <w:ind w:left="720" w:hanging="720"/>
        <w:jc w:val="both"/>
      </w:pPr>
      <w:r>
        <w:t xml:space="preserve">Michigan Virtual. (2024). AI in Education: Student Usage in Online Learning. </w:t>
      </w:r>
      <w:r>
        <w:rPr>
          <w:rStyle w:val="9"/>
          <w:rFonts w:eastAsiaTheme="majorEastAsia"/>
        </w:rPr>
        <w:t>Michigan Virtual Research Reports.</w:t>
      </w:r>
    </w:p>
    <w:p w14:paraId="28D1BECF">
      <w:pPr>
        <w:spacing w:after="0" w:line="276"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Michigan Virtual. (2024). AI in Education: Student Usage in Online Learning. </w:t>
      </w:r>
      <w:r>
        <w:rPr>
          <w:rFonts w:ascii="Times New Roman" w:hAnsi="Times New Roman" w:eastAsia="Times New Roman" w:cs="Times New Roman"/>
          <w:i/>
          <w:iCs/>
          <w:sz w:val="24"/>
          <w:szCs w:val="24"/>
        </w:rPr>
        <w:t>Michigan Virtual Research Reports.</w:t>
      </w:r>
    </w:p>
    <w:p w14:paraId="1191E6EA">
      <w:pPr>
        <w:pStyle w:val="13"/>
        <w:spacing w:line="276" w:lineRule="auto"/>
        <w:ind w:left="720" w:hanging="720"/>
      </w:pPr>
      <w:r>
        <w:t xml:space="preserve">Ogunleye, O. A. (2021). </w:t>
      </w:r>
      <w:r>
        <w:rPr>
          <w:rStyle w:val="9"/>
        </w:rPr>
        <w:t>Digital literacy and science education in Nigeria</w:t>
      </w:r>
      <w:r>
        <w:t>. Ibadan: Spectrum Books.</w:t>
      </w:r>
    </w:p>
    <w:p w14:paraId="25545F13">
      <w:pPr>
        <w:pStyle w:val="13"/>
        <w:spacing w:line="276" w:lineRule="auto"/>
        <w:ind w:left="720" w:hanging="720"/>
      </w:pPr>
      <w:r>
        <w:t xml:space="preserve">Okafor, C. E., &amp; Adamu, I. (2022). </w:t>
      </w:r>
      <w:r>
        <w:rPr>
          <w:rStyle w:val="9"/>
        </w:rPr>
        <w:t>Technology integration in Nigerian secondary schools</w:t>
      </w:r>
      <w:r>
        <w:t>. Nigerian Journal of Educational Technology, 6(2), 45–58.</w:t>
      </w:r>
    </w:p>
    <w:p w14:paraId="30D01AFE">
      <w:pPr>
        <w:pStyle w:val="13"/>
        <w:spacing w:line="276" w:lineRule="auto"/>
        <w:ind w:left="720" w:hanging="720"/>
      </w:pPr>
      <w:r>
        <w:t xml:space="preserve">Siemens, G. (2005). </w:t>
      </w:r>
      <w:r>
        <w:rPr>
          <w:rStyle w:val="9"/>
        </w:rPr>
        <w:t>Connectivism: A learning theory for the digital age</w:t>
      </w:r>
      <w:r>
        <w:t>. International Journal of Instructional Technology and Distance Learning, 2(1), 3–10.</w:t>
      </w:r>
    </w:p>
    <w:p w14:paraId="3AA859DE">
      <w:pPr>
        <w:pStyle w:val="13"/>
        <w:spacing w:before="0" w:beforeAutospacing="0" w:after="0" w:afterAutospacing="0" w:line="276" w:lineRule="auto"/>
        <w:ind w:left="720" w:hanging="720"/>
        <w:jc w:val="both"/>
      </w:pPr>
      <w:r>
        <w:t xml:space="preserve">Siemens, G. (2007). Connectivism: A learning theory for the digital age. </w:t>
      </w:r>
      <w:r>
        <w:rPr>
          <w:rStyle w:val="9"/>
          <w:rFonts w:eastAsiaTheme="majorEastAsia"/>
        </w:rPr>
        <w:t>International Journal of Instructional Technology and Distance Learning.</w:t>
      </w:r>
    </w:p>
    <w:p w14:paraId="678C5A16">
      <w:pPr>
        <w:pStyle w:val="13"/>
        <w:spacing w:line="276" w:lineRule="auto"/>
        <w:ind w:left="720" w:hanging="720"/>
      </w:pPr>
      <w:r>
        <w:t xml:space="preserve">U.S. Department of Education. (2023). </w:t>
      </w:r>
      <w:r>
        <w:rPr>
          <w:rStyle w:val="9"/>
        </w:rPr>
        <w:t>Artificial intelligence and the future of teaching and learning</w:t>
      </w:r>
      <w:r>
        <w:t>. Office of Educational Technology.</w:t>
      </w:r>
    </w:p>
    <w:p w14:paraId="68634A15">
      <w:pPr>
        <w:pStyle w:val="13"/>
        <w:spacing w:line="276" w:lineRule="auto"/>
        <w:ind w:left="720" w:hanging="720"/>
      </w:pPr>
      <w:r>
        <w:t xml:space="preserve">UNESCO. (2023). </w:t>
      </w:r>
      <w:r>
        <w:rPr>
          <w:rStyle w:val="9"/>
        </w:rPr>
        <w:t>Artificial intelligence in education: Opportunities and challenges</w:t>
      </w:r>
      <w:r>
        <w:t>. Paris: UNESCO Publishing.</w:t>
      </w:r>
    </w:p>
    <w:p w14:paraId="441DF04E">
      <w:pPr>
        <w:pStyle w:val="13"/>
        <w:spacing w:line="276" w:lineRule="auto"/>
        <w:ind w:left="720" w:hanging="720"/>
      </w:pPr>
      <w:r>
        <w:t xml:space="preserve">Virtual, M. (2024). </w:t>
      </w:r>
      <w:r>
        <w:rPr>
          <w:rStyle w:val="9"/>
        </w:rPr>
        <w:t>AI-based learning platforms and student performance</w:t>
      </w:r>
      <w:r>
        <w:t>. Michigan Virtual Research Reports.</w:t>
      </w:r>
    </w:p>
    <w:p w14:paraId="4B98B0A9">
      <w:pPr>
        <w:pStyle w:val="13"/>
        <w:spacing w:line="276" w:lineRule="auto"/>
        <w:ind w:left="720" w:hanging="720"/>
      </w:pPr>
      <w:r>
        <w:t xml:space="preserve">Walan, S. (2018). </w:t>
      </w:r>
      <w:r>
        <w:rPr>
          <w:rStyle w:val="9"/>
        </w:rPr>
        <w:t>Students’ perceptions of artificial intelligence in education</w:t>
      </w:r>
      <w:r>
        <w:t>. Journal of Educational Computing Research, 56(6), 1–19.</w:t>
      </w:r>
    </w:p>
    <w:p w14:paraId="3BBE1272">
      <w:pPr>
        <w:pStyle w:val="13"/>
        <w:spacing w:line="276" w:lineRule="auto"/>
        <w:ind w:left="720" w:hanging="720"/>
      </w:pPr>
      <w:r>
        <w:t xml:space="preserve">Walan, S. (2020). </w:t>
      </w:r>
      <w:r>
        <w:rPr>
          <w:rStyle w:val="9"/>
        </w:rPr>
        <w:t>Primary school students’ awareness of artificial intelligence tools</w:t>
      </w:r>
      <w:r>
        <w:t>. Computers &amp; Education, 146, 103750.</w:t>
      </w:r>
    </w:p>
    <w:p w14:paraId="05D66B18">
      <w:pPr>
        <w:pStyle w:val="13"/>
        <w:spacing w:line="276" w:lineRule="auto"/>
        <w:ind w:left="720" w:hanging="720"/>
      </w:pPr>
      <w:r>
        <w:t xml:space="preserve">Wang, S. (2024). </w:t>
      </w:r>
      <w:r>
        <w:rPr>
          <w:rStyle w:val="9"/>
        </w:rPr>
        <w:t>Artificial intelligence in education: A systematic literature review</w:t>
      </w:r>
      <w:r>
        <w:t>. Knowledge-Based Systems.</w:t>
      </w:r>
    </w:p>
    <w:p w14:paraId="0DD73CBB">
      <w:pPr>
        <w:pStyle w:val="13"/>
        <w:spacing w:before="0" w:beforeAutospacing="0" w:after="240" w:afterAutospacing="0" w:line="276" w:lineRule="auto"/>
        <w:ind w:left="720" w:hanging="720"/>
        <w:jc w:val="both"/>
      </w:pPr>
      <w:r>
        <w:t xml:space="preserve">Wang, S. (2024). Artificial intelligence in education: A systematic literature review. </w:t>
      </w:r>
      <w:r>
        <w:rPr>
          <w:rStyle w:val="9"/>
          <w:rFonts w:eastAsiaTheme="majorEastAsia"/>
        </w:rPr>
        <w:t>Knowledge-Based Systems.</w:t>
      </w:r>
    </w:p>
    <w:p w14:paraId="15419094">
      <w:pPr>
        <w:spacing w:after="240" w:line="276"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Wang, S. (2024). Artificial intelligence in education: A systematic literature review. </w:t>
      </w:r>
      <w:r>
        <w:rPr>
          <w:rFonts w:ascii="Times New Roman" w:hAnsi="Times New Roman" w:eastAsia="Times New Roman" w:cs="Times New Roman"/>
          <w:i/>
          <w:iCs/>
          <w:sz w:val="24"/>
          <w:szCs w:val="24"/>
        </w:rPr>
        <w:t>Knowledge-Based Systems.</w:t>
      </w:r>
    </w:p>
    <w:p w14:paraId="0E163B81">
      <w:pPr>
        <w:pStyle w:val="13"/>
        <w:spacing w:line="276" w:lineRule="auto"/>
        <w:ind w:left="720" w:hanging="720"/>
      </w:pPr>
      <w:r>
        <w:t xml:space="preserve">Wang’ang’a, P. (2024). </w:t>
      </w:r>
      <w:r>
        <w:rPr>
          <w:rStyle w:val="9"/>
        </w:rPr>
        <w:t>AI content detectors and students’ learning behavior</w:t>
      </w:r>
      <w:r>
        <w:t>. African Journal of ducational Research, 14(1), 22–38.</w:t>
      </w:r>
    </w:p>
    <w:sectPr>
      <w:pgSz w:w="12240" w:h="15840"/>
      <w:pgMar w:top="1440" w:right="1440" w:bottom="3600" w:left="1440" w:header="720" w:footer="288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8000000"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46124278"/>
      <w:docPartObj>
        <w:docPartGallery w:val="AutoText"/>
      </w:docPartObj>
    </w:sdtPr>
    <w:sdtEndPr>
      <w:rPr>
        <w:rFonts w:ascii="Times New Roman" w:hAnsi="Times New Roman" w:cs="Times New Roman"/>
        <w:sz w:val="24"/>
        <w:szCs w:val="24"/>
      </w:rPr>
    </w:sdtEndPr>
    <w:sdtContent>
      <w:p w14:paraId="42688774">
        <w:pPr>
          <w:pStyle w:val="1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p>
    </w:sdtContent>
  </w:sdt>
  <w:p w14:paraId="3F21476E">
    <w:pPr>
      <w:pStyle w:val="10"/>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906E5"/>
    <w:multiLevelType w:val="multilevel"/>
    <w:tmpl w:val="075906E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E8C2266"/>
    <w:multiLevelType w:val="multilevel"/>
    <w:tmpl w:val="1E8C2266"/>
    <w:lvl w:ilvl="0" w:tentative="0">
      <w:start w:val="1"/>
      <w:numFmt w:val="decimal"/>
      <w:lvlText w:val="%1."/>
      <w:lvlJc w:val="left"/>
      <w:pPr>
        <w:ind w:left="720" w:hanging="360"/>
      </w:pPr>
    </w:lvl>
    <w:lvl w:ilvl="1" w:tentative="0">
      <w:start w:val="5"/>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1800" w:hanging="1440"/>
      </w:pPr>
      <w:rPr>
        <w:rFonts w:hint="default"/>
      </w:rPr>
    </w:lvl>
  </w:abstractNum>
  <w:abstractNum w:abstractNumId="2">
    <w:nsid w:val="3E4228FC"/>
    <w:multiLevelType w:val="multilevel"/>
    <w:tmpl w:val="3E4228FC"/>
    <w:lvl w:ilvl="0" w:tentative="0">
      <w:start w:val="1"/>
      <w:numFmt w:val="lowerRoman"/>
      <w:lvlText w:val="%1."/>
      <w:lvlJc w:val="righ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42533A70"/>
    <w:multiLevelType w:val="multilevel"/>
    <w:tmpl w:val="42533A7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BE77093"/>
    <w:multiLevelType w:val="multilevel"/>
    <w:tmpl w:val="5BE77093"/>
    <w:lvl w:ilvl="0" w:tentative="0">
      <w:start w:val="1"/>
      <w:numFmt w:val="decimal"/>
      <w:lvlText w:val="%1."/>
      <w:lvlJc w:val="left"/>
      <w:pPr>
        <w:ind w:left="720" w:hanging="360"/>
      </w:pPr>
      <w:rPr>
        <w:rFonts w:hint="default"/>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C8E09FA"/>
    <w:multiLevelType w:val="multilevel"/>
    <w:tmpl w:val="5C8E09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5CA15F14"/>
    <w:multiLevelType w:val="multilevel"/>
    <w:tmpl w:val="5CA15F14"/>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777161A"/>
    <w:multiLevelType w:val="multilevel"/>
    <w:tmpl w:val="6777161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2"/>
  </w:num>
  <w:num w:numId="3">
    <w:abstractNumId w:val="5"/>
  </w:num>
  <w:num w:numId="4">
    <w:abstractNumId w:val="3"/>
  </w:num>
  <w:num w:numId="5">
    <w:abstractNumId w:val="0"/>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442B81"/>
    <w:rsid w:val="00012F88"/>
    <w:rsid w:val="0004411F"/>
    <w:rsid w:val="00071351"/>
    <w:rsid w:val="000F2FEF"/>
    <w:rsid w:val="000F5C41"/>
    <w:rsid w:val="00134176"/>
    <w:rsid w:val="00160088"/>
    <w:rsid w:val="00176583"/>
    <w:rsid w:val="00185972"/>
    <w:rsid w:val="001A1367"/>
    <w:rsid w:val="001A24EF"/>
    <w:rsid w:val="001D3D28"/>
    <w:rsid w:val="001D68A5"/>
    <w:rsid w:val="001E56C8"/>
    <w:rsid w:val="0020635A"/>
    <w:rsid w:val="002150FD"/>
    <w:rsid w:val="002173D1"/>
    <w:rsid w:val="002227DB"/>
    <w:rsid w:val="00235E3F"/>
    <w:rsid w:val="0025248E"/>
    <w:rsid w:val="00295A1D"/>
    <w:rsid w:val="002A4977"/>
    <w:rsid w:val="002B331C"/>
    <w:rsid w:val="002C70E6"/>
    <w:rsid w:val="002E060F"/>
    <w:rsid w:val="003861FC"/>
    <w:rsid w:val="00387BEC"/>
    <w:rsid w:val="003925C3"/>
    <w:rsid w:val="003B1B22"/>
    <w:rsid w:val="003B2EE6"/>
    <w:rsid w:val="003D4856"/>
    <w:rsid w:val="00442B71"/>
    <w:rsid w:val="00442B81"/>
    <w:rsid w:val="0049029C"/>
    <w:rsid w:val="00514A18"/>
    <w:rsid w:val="005D523A"/>
    <w:rsid w:val="00633BC8"/>
    <w:rsid w:val="006376A3"/>
    <w:rsid w:val="00650BCD"/>
    <w:rsid w:val="00681A2F"/>
    <w:rsid w:val="006E7EA1"/>
    <w:rsid w:val="00716A86"/>
    <w:rsid w:val="007500D2"/>
    <w:rsid w:val="007840D2"/>
    <w:rsid w:val="007E7198"/>
    <w:rsid w:val="00825B89"/>
    <w:rsid w:val="008B1DEA"/>
    <w:rsid w:val="008B3295"/>
    <w:rsid w:val="008D6952"/>
    <w:rsid w:val="008E70C1"/>
    <w:rsid w:val="008E78D1"/>
    <w:rsid w:val="00911E38"/>
    <w:rsid w:val="0094101D"/>
    <w:rsid w:val="00961EC1"/>
    <w:rsid w:val="00980185"/>
    <w:rsid w:val="009A411A"/>
    <w:rsid w:val="009A79DF"/>
    <w:rsid w:val="009D25F1"/>
    <w:rsid w:val="009D3135"/>
    <w:rsid w:val="00A03E53"/>
    <w:rsid w:val="00A0658B"/>
    <w:rsid w:val="00A1369E"/>
    <w:rsid w:val="00A3076A"/>
    <w:rsid w:val="00A726AF"/>
    <w:rsid w:val="00A96D55"/>
    <w:rsid w:val="00AB4A75"/>
    <w:rsid w:val="00B1580B"/>
    <w:rsid w:val="00B5399B"/>
    <w:rsid w:val="00B8413C"/>
    <w:rsid w:val="00BA1035"/>
    <w:rsid w:val="00BB2BF3"/>
    <w:rsid w:val="00BB66BB"/>
    <w:rsid w:val="00BF41C3"/>
    <w:rsid w:val="00BF435C"/>
    <w:rsid w:val="00C070EF"/>
    <w:rsid w:val="00C13D41"/>
    <w:rsid w:val="00C43B3D"/>
    <w:rsid w:val="00C57EE4"/>
    <w:rsid w:val="00C842D4"/>
    <w:rsid w:val="00CC366F"/>
    <w:rsid w:val="00CD585D"/>
    <w:rsid w:val="00CE7355"/>
    <w:rsid w:val="00D3414A"/>
    <w:rsid w:val="00DB3AB2"/>
    <w:rsid w:val="00DC785A"/>
    <w:rsid w:val="00E05704"/>
    <w:rsid w:val="00E06BC5"/>
    <w:rsid w:val="00E17ACB"/>
    <w:rsid w:val="00E23829"/>
    <w:rsid w:val="00E8762D"/>
    <w:rsid w:val="00E9534C"/>
    <w:rsid w:val="00EB4EE9"/>
    <w:rsid w:val="00ED2585"/>
    <w:rsid w:val="00ED4F95"/>
    <w:rsid w:val="00EE5427"/>
    <w:rsid w:val="00F32E9E"/>
    <w:rsid w:val="00F45BA6"/>
    <w:rsid w:val="00F555B0"/>
    <w:rsid w:val="00F65AE1"/>
    <w:rsid w:val="00F73FC7"/>
    <w:rsid w:val="00F9460E"/>
    <w:rsid w:val="49B062D5"/>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0"/>
    <w:autoRedefine/>
    <w:qFormat/>
    <w:uiPriority w:val="9"/>
    <w:pPr>
      <w:keepNext/>
      <w:keepLines/>
      <w:spacing w:before="360" w:after="0" w:line="480" w:lineRule="auto"/>
      <w:jc w:val="center"/>
      <w:outlineLvl w:val="0"/>
    </w:pPr>
    <w:rPr>
      <w:rFonts w:ascii="Times New Roman" w:hAnsi="Times New Roman" w:eastAsiaTheme="majorEastAsia" w:cstheme="majorBidi"/>
      <w:b/>
      <w:color w:val="000000" w:themeColor="text1"/>
      <w:kern w:val="2"/>
      <w:sz w:val="24"/>
      <w:szCs w:val="40"/>
      <w:lang w:val="en-GB"/>
    </w:rPr>
  </w:style>
  <w:style w:type="paragraph" w:styleId="3">
    <w:name w:val="heading 2"/>
    <w:basedOn w:val="1"/>
    <w:next w:val="1"/>
    <w:link w:val="21"/>
    <w:autoRedefine/>
    <w:unhideWhenUsed/>
    <w:qFormat/>
    <w:uiPriority w:val="9"/>
    <w:pPr>
      <w:keepNext/>
      <w:keepLines/>
      <w:spacing w:after="0" w:line="480" w:lineRule="auto"/>
      <w:jc w:val="both"/>
      <w:outlineLvl w:val="1"/>
    </w:pPr>
    <w:rPr>
      <w:rFonts w:ascii="Times New Roman" w:hAnsi="Times New Roman" w:eastAsia="Times New Roman" w:cstheme="majorBidi"/>
      <w:b/>
      <w:bCs/>
      <w:sz w:val="24"/>
      <w:szCs w:val="24"/>
    </w:rPr>
  </w:style>
  <w:style w:type="paragraph" w:styleId="4">
    <w:name w:val="heading 3"/>
    <w:basedOn w:val="1"/>
    <w:next w:val="1"/>
    <w:link w:val="22"/>
    <w:semiHidden/>
    <w:unhideWhenUsed/>
    <w:qFormat/>
    <w:uiPriority w:val="9"/>
    <w:pPr>
      <w:keepNext/>
      <w:keepLines/>
      <w:spacing w:before="200" w:after="0"/>
      <w:outlineLvl w:val="2"/>
    </w:pPr>
    <w:rPr>
      <w:rFonts w:asciiTheme="majorHAnsi" w:hAnsiTheme="majorHAnsi" w:eastAsiaTheme="majorEastAsia" w:cstheme="majorBidi"/>
      <w:b/>
      <w:bCs/>
      <w:color w:val="5B9BD5" w:themeColor="accent1"/>
    </w:rPr>
  </w:style>
  <w:style w:type="paragraph" w:styleId="5">
    <w:name w:val="heading 4"/>
    <w:basedOn w:val="1"/>
    <w:next w:val="1"/>
    <w:link w:val="23"/>
    <w:semiHidden/>
    <w:unhideWhenUsed/>
    <w:qFormat/>
    <w:uiPriority w:val="9"/>
    <w:pPr>
      <w:keepNext/>
      <w:keepLines/>
      <w:spacing w:before="200" w:after="0"/>
      <w:outlineLvl w:val="3"/>
    </w:pPr>
    <w:rPr>
      <w:rFonts w:asciiTheme="majorHAnsi" w:hAnsiTheme="majorHAnsi" w:eastAsiaTheme="majorEastAsia" w:cstheme="majorBidi"/>
      <w:b/>
      <w:bCs/>
      <w:i/>
      <w:iCs/>
      <w:color w:val="5B9BD5" w:themeColor="accent1"/>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8"/>
    <w:semiHidden/>
    <w:unhideWhenUsed/>
    <w:qFormat/>
    <w:uiPriority w:val="99"/>
    <w:pPr>
      <w:spacing w:after="0" w:line="240" w:lineRule="auto"/>
    </w:pPr>
    <w:rPr>
      <w:rFonts w:ascii="Tahoma" w:hAnsi="Tahoma" w:cs="Tahoma"/>
      <w:sz w:val="16"/>
      <w:szCs w:val="16"/>
    </w:rPr>
  </w:style>
  <w:style w:type="character" w:styleId="9">
    <w:name w:val="Emphasis"/>
    <w:basedOn w:val="6"/>
    <w:qFormat/>
    <w:uiPriority w:val="20"/>
    <w:rPr>
      <w:i/>
      <w:iCs/>
    </w:rPr>
  </w:style>
  <w:style w:type="paragraph" w:styleId="10">
    <w:name w:val="footer"/>
    <w:basedOn w:val="1"/>
    <w:link w:val="27"/>
    <w:unhideWhenUsed/>
    <w:qFormat/>
    <w:uiPriority w:val="99"/>
    <w:pPr>
      <w:tabs>
        <w:tab w:val="center" w:pos="4680"/>
        <w:tab w:val="right" w:pos="9360"/>
      </w:tabs>
      <w:spacing w:after="0" w:line="240" w:lineRule="auto"/>
    </w:pPr>
  </w:style>
  <w:style w:type="paragraph" w:styleId="11">
    <w:name w:val="header"/>
    <w:basedOn w:val="1"/>
    <w:link w:val="26"/>
    <w:unhideWhenUsed/>
    <w:qFormat/>
    <w:uiPriority w:val="99"/>
    <w:pPr>
      <w:tabs>
        <w:tab w:val="center" w:pos="4680"/>
        <w:tab w:val="right" w:pos="9360"/>
      </w:tabs>
      <w:spacing w:after="0" w:line="240" w:lineRule="auto"/>
    </w:pPr>
  </w:style>
  <w:style w:type="character" w:styleId="12">
    <w:name w:val="Hyperlink"/>
    <w:basedOn w:val="6"/>
    <w:unhideWhenUsed/>
    <w:uiPriority w:val="99"/>
    <w:rPr>
      <w:color w:val="0563C1" w:themeColor="hyperlink"/>
      <w:u w:val="single"/>
    </w:rPr>
  </w:style>
  <w:style w:type="paragraph" w:styleId="13">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4">
    <w:name w:val="Strong"/>
    <w:basedOn w:val="6"/>
    <w:qFormat/>
    <w:uiPriority w:val="22"/>
    <w:rPr>
      <w:b/>
      <w:bCs/>
    </w:rPr>
  </w:style>
  <w:style w:type="table" w:styleId="15">
    <w:name w:val="Table Grid"/>
    <w:basedOn w:val="7"/>
    <w:qFormat/>
    <w:uiPriority w:val="39"/>
    <w:pPr>
      <w:spacing w:after="0" w:line="240" w:lineRule="auto"/>
    </w:pPr>
    <w:rPr>
      <w:rFonts w:ascii="Calibri" w:hAnsi="Calibri" w:eastAsia="SimSu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oc 1"/>
    <w:basedOn w:val="1"/>
    <w:next w:val="1"/>
    <w:autoRedefine/>
    <w:unhideWhenUsed/>
    <w:qFormat/>
    <w:uiPriority w:val="39"/>
    <w:pPr>
      <w:spacing w:after="100"/>
    </w:pPr>
  </w:style>
  <w:style w:type="paragraph" w:styleId="17">
    <w:name w:val="toc 2"/>
    <w:basedOn w:val="1"/>
    <w:next w:val="1"/>
    <w:autoRedefine/>
    <w:unhideWhenUsed/>
    <w:qFormat/>
    <w:uiPriority w:val="39"/>
    <w:pPr>
      <w:spacing w:after="100"/>
      <w:ind w:left="220"/>
    </w:pPr>
  </w:style>
  <w:style w:type="paragraph" w:styleId="18">
    <w:name w:val="toc 3"/>
    <w:basedOn w:val="1"/>
    <w:next w:val="1"/>
    <w:autoRedefine/>
    <w:unhideWhenUsed/>
    <w:qFormat/>
    <w:uiPriority w:val="39"/>
    <w:pPr>
      <w:spacing w:after="100"/>
      <w:ind w:left="440"/>
    </w:pPr>
  </w:style>
  <w:style w:type="paragraph" w:styleId="19">
    <w:name w:val="List Paragraph"/>
    <w:basedOn w:val="1"/>
    <w:qFormat/>
    <w:uiPriority w:val="34"/>
    <w:pPr>
      <w:ind w:left="720"/>
      <w:contextualSpacing/>
    </w:pPr>
  </w:style>
  <w:style w:type="character" w:customStyle="1" w:styleId="20">
    <w:name w:val="Heading 1 Char"/>
    <w:basedOn w:val="6"/>
    <w:link w:val="2"/>
    <w:qFormat/>
    <w:uiPriority w:val="9"/>
    <w:rPr>
      <w:rFonts w:ascii="Times New Roman" w:hAnsi="Times New Roman" w:eastAsiaTheme="majorEastAsia" w:cstheme="majorBidi"/>
      <w:b/>
      <w:color w:val="000000" w:themeColor="text1"/>
      <w:kern w:val="2"/>
      <w:sz w:val="24"/>
      <w:szCs w:val="40"/>
      <w:lang w:val="en-GB"/>
    </w:rPr>
  </w:style>
  <w:style w:type="character" w:customStyle="1" w:styleId="21">
    <w:name w:val="Heading 2 Char"/>
    <w:basedOn w:val="6"/>
    <w:link w:val="3"/>
    <w:qFormat/>
    <w:uiPriority w:val="9"/>
    <w:rPr>
      <w:rFonts w:ascii="Times New Roman" w:hAnsi="Times New Roman" w:eastAsia="Times New Roman" w:cstheme="majorBidi"/>
      <w:b/>
      <w:bCs/>
      <w:sz w:val="24"/>
      <w:szCs w:val="24"/>
    </w:rPr>
  </w:style>
  <w:style w:type="character" w:customStyle="1" w:styleId="22">
    <w:name w:val="Heading 3 Char"/>
    <w:basedOn w:val="6"/>
    <w:link w:val="4"/>
    <w:semiHidden/>
    <w:qFormat/>
    <w:uiPriority w:val="9"/>
    <w:rPr>
      <w:rFonts w:asciiTheme="majorHAnsi" w:hAnsiTheme="majorHAnsi" w:eastAsiaTheme="majorEastAsia" w:cstheme="majorBidi"/>
      <w:b/>
      <w:bCs/>
      <w:color w:val="5B9BD5" w:themeColor="accent1"/>
    </w:rPr>
  </w:style>
  <w:style w:type="character" w:customStyle="1" w:styleId="23">
    <w:name w:val="Heading 4 Char"/>
    <w:basedOn w:val="6"/>
    <w:link w:val="5"/>
    <w:semiHidden/>
    <w:qFormat/>
    <w:uiPriority w:val="9"/>
    <w:rPr>
      <w:rFonts w:asciiTheme="majorHAnsi" w:hAnsiTheme="majorHAnsi" w:eastAsiaTheme="majorEastAsia" w:cstheme="majorBidi"/>
      <w:b/>
      <w:bCs/>
      <w:i/>
      <w:iCs/>
      <w:color w:val="5B9BD5" w:themeColor="accent1"/>
    </w:rPr>
  </w:style>
  <w:style w:type="paragraph" w:customStyle="1" w:styleId="24">
    <w:name w:val="Normal1"/>
    <w:qFormat/>
    <w:uiPriority w:val="0"/>
    <w:pPr>
      <w:widowControl w:val="0"/>
      <w:spacing w:after="0" w:line="240" w:lineRule="auto"/>
    </w:pPr>
    <w:rPr>
      <w:rFonts w:ascii="Arial" w:hAnsi="Arial" w:eastAsia="Arial" w:cs="Arial"/>
      <w:sz w:val="22"/>
      <w:szCs w:val="22"/>
      <w:lang w:val="en-US" w:eastAsia="en-US" w:bidi="ar-SA"/>
    </w:rPr>
  </w:style>
  <w:style w:type="paragraph" w:styleId="25">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26">
    <w:name w:val="Header Char"/>
    <w:basedOn w:val="6"/>
    <w:link w:val="11"/>
    <w:qFormat/>
    <w:uiPriority w:val="99"/>
  </w:style>
  <w:style w:type="character" w:customStyle="1" w:styleId="27">
    <w:name w:val="Footer Char"/>
    <w:basedOn w:val="6"/>
    <w:link w:val="10"/>
    <w:qFormat/>
    <w:uiPriority w:val="99"/>
  </w:style>
  <w:style w:type="character" w:customStyle="1" w:styleId="28">
    <w:name w:val="Balloon Text Char"/>
    <w:basedOn w:val="6"/>
    <w:link w:val="8"/>
    <w:semiHidden/>
    <w:qFormat/>
    <w:uiPriority w:val="99"/>
    <w:rPr>
      <w:rFonts w:ascii="Tahoma" w:hAnsi="Tahoma" w:cs="Tahoma"/>
      <w:sz w:val="16"/>
      <w:szCs w:val="16"/>
    </w:rPr>
  </w:style>
  <w:style w:type="table" w:customStyle="1" w:styleId="29">
    <w:name w:val="Plain Table 21"/>
    <w:basedOn w:val="7"/>
    <w:qFormat/>
    <w:uiPriority w:val="42"/>
    <w:pPr>
      <w:spacing w:after="0" w:line="240" w:lineRule="auto"/>
    </w:pPr>
    <w:rPr>
      <w:kern w:val="2"/>
    </w:rPr>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30">
    <w:name w:val="Plain Table 2"/>
    <w:basedOn w:val="7"/>
    <w:qFormat/>
    <w:uiPriority w:val="42"/>
    <w:pPr>
      <w:spacing w:after="0" w:line="240" w:lineRule="auto"/>
    </w:pPr>
    <w:rPr>
      <w:kern w:val="2"/>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31">
    <w:name w:val="TOC Heading"/>
    <w:basedOn w:val="2"/>
    <w:next w:val="1"/>
    <w:unhideWhenUsed/>
    <w:qFormat/>
    <w:uiPriority w:val="39"/>
    <w:pPr>
      <w:spacing w:before="240" w:line="259" w:lineRule="auto"/>
      <w:jc w:val="left"/>
      <w:outlineLvl w:val="9"/>
    </w:pPr>
    <w:rPr>
      <w:rFonts w:asciiTheme="majorHAnsi" w:hAnsiTheme="majorHAnsi"/>
      <w:b w:val="0"/>
      <w:color w:val="2E75B5" w:themeColor="accent1" w:themeShade="BF"/>
      <w:kern w:val="0"/>
      <w:sz w:val="32"/>
      <w:szCs w:val="32"/>
      <w:lang w:val="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42F3F8-0D91-43B9-9059-577953C5F574}">
  <ds:schemaRefs/>
</ds:datastoreItem>
</file>

<file path=docProps/app.xml><?xml version="1.0" encoding="utf-8"?>
<Properties xmlns="http://schemas.openxmlformats.org/officeDocument/2006/extended-properties" xmlns:vt="http://schemas.openxmlformats.org/officeDocument/2006/docPropsVTypes">
  <Template>Normal</Template>
  <Pages>55</Pages>
  <Words>10658</Words>
  <Characters>60751</Characters>
  <Lines>506</Lines>
  <Paragraphs>142</Paragraphs>
  <TotalTime>21</TotalTime>
  <ScaleCrop>false</ScaleCrop>
  <LinksUpToDate>false</LinksUpToDate>
  <CharactersWithSpaces>71267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2025-10-03T19:02:00Z</dcterms:created>
  <dc:creator>USER</dc:creator>
  <cp:lastModifiedBy>Elibrary</cp:lastModifiedBy>
  <cp:lastPrinted>2025-11-27T12:52:00Z</cp:lastPrinted>
  <dcterms:modified xsi:type="dcterms:W3CDTF">2025-12-08T14:22:44Z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D876F07A83B24091BBDA8F32A432D0D9_12</vt:lpwstr>
  </property>
</Properties>
</file>