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E5ECF" w14:textId="77777777" w:rsidR="003E24EE" w:rsidRPr="005F2D6E" w:rsidRDefault="003E24EE" w:rsidP="003E24EE">
      <w:pPr>
        <w:pStyle w:val="Heading1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Toc377322342"/>
      <w:r w:rsidRPr="005F2D6E">
        <w:rPr>
          <w:rFonts w:ascii="Times New Roman" w:hAnsi="Times New Roman"/>
          <w:b/>
          <w:bCs/>
          <w:color w:val="auto"/>
          <w:sz w:val="24"/>
          <w:szCs w:val="24"/>
        </w:rPr>
        <w:t>ABSTRACT</w:t>
      </w:r>
      <w:bookmarkEnd w:id="0"/>
    </w:p>
    <w:p w14:paraId="3B67E7F7" w14:textId="77777777" w:rsidR="003E24EE" w:rsidRPr="005F2D6E" w:rsidRDefault="003E24EE" w:rsidP="003E24EE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 w:rsidRPr="005F2D6E">
        <w:rPr>
          <w:rFonts w:ascii="Times New Roman" w:hAnsi="Times New Roman"/>
          <w:sz w:val="24"/>
          <w:szCs w:val="24"/>
        </w:rPr>
        <w:t>Diabetes mellitus is a chronic metabolic disorder characterized by abnormal plasma glucose levels resulting from either insufficient insulin production or impaired insulin function</w:t>
      </w:r>
      <w:r>
        <w:rPr>
          <w:rFonts w:ascii="Times New Roman" w:hAnsi="Times New Roman"/>
          <w:sz w:val="24"/>
          <w:szCs w:val="24"/>
        </w:rPr>
        <w:t>.</w:t>
      </w:r>
      <w:r w:rsidRPr="005F2D6E">
        <w:rPr>
          <w:rStyle w:val="relative"/>
          <w:rFonts w:ascii="Times New Roman" w:hAnsi="Times New Roman"/>
          <w:sz w:val="24"/>
          <w:szCs w:val="24"/>
        </w:rPr>
        <w:t xml:space="preserve"> Many plants exhibit </w:t>
      </w:r>
      <w:r>
        <w:rPr>
          <w:rStyle w:val="relative"/>
          <w:rFonts w:ascii="Times New Roman" w:hAnsi="Times New Roman"/>
          <w:sz w:val="24"/>
          <w:szCs w:val="24"/>
        </w:rPr>
        <w:t>hypoglycaemic</w:t>
      </w:r>
      <w:r w:rsidRPr="005F2D6E">
        <w:rPr>
          <w:rStyle w:val="relative"/>
          <w:rFonts w:ascii="Times New Roman" w:hAnsi="Times New Roman"/>
          <w:sz w:val="24"/>
          <w:szCs w:val="24"/>
        </w:rPr>
        <w:t xml:space="preserve"> and antioxidant properties.</w:t>
      </w:r>
      <w:r>
        <w:rPr>
          <w:rStyle w:val="relative"/>
          <w:rFonts w:ascii="Times New Roman" w:hAnsi="Times New Roman"/>
          <w:sz w:val="24"/>
          <w:szCs w:val="24"/>
        </w:rPr>
        <w:t xml:space="preserve"> </w:t>
      </w:r>
      <w:r w:rsidRPr="005F2D6E">
        <w:rPr>
          <w:rFonts w:ascii="Times New Roman" w:hAnsi="Times New Roman"/>
          <w:sz w:val="24"/>
          <w:szCs w:val="24"/>
        </w:rPr>
        <w:t xml:space="preserve">Meanwhile, the often-discarded </w:t>
      </w:r>
      <w:proofErr w:type="spellStart"/>
      <w:r w:rsidRPr="005F2D6E">
        <w:rPr>
          <w:rFonts w:ascii="Times New Roman" w:hAnsi="Times New Roman"/>
          <w:i/>
          <w:iCs/>
          <w:sz w:val="24"/>
          <w:szCs w:val="24"/>
        </w:rPr>
        <w:t>Persea</w:t>
      </w:r>
      <w:proofErr w:type="spellEnd"/>
      <w:r w:rsidRPr="005F2D6E">
        <w:rPr>
          <w:rFonts w:ascii="Times New Roman" w:hAnsi="Times New Roman"/>
          <w:i/>
          <w:iCs/>
          <w:sz w:val="24"/>
          <w:szCs w:val="24"/>
        </w:rPr>
        <w:t xml:space="preserve"> americana</w:t>
      </w:r>
      <w:r w:rsidRPr="005F2D6E">
        <w:rPr>
          <w:rFonts w:ascii="Times New Roman" w:hAnsi="Times New Roman"/>
          <w:sz w:val="24"/>
          <w:szCs w:val="24"/>
        </w:rPr>
        <w:t xml:space="preserve"> (Avocado) is rich in flavonoids, which is a class of natural phenolic compounds prevalent in green plants, contributing significantly to its antioxidant capacity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F2D6E">
        <w:rPr>
          <w:rFonts w:ascii="Times New Roman" w:hAnsi="Times New Roman"/>
          <w:sz w:val="24"/>
          <w:szCs w:val="24"/>
        </w:rPr>
        <w:t xml:space="preserve">This study investigated the effects of ethanolic seed extract of </w:t>
      </w:r>
      <w:proofErr w:type="spellStart"/>
      <w:r w:rsidRPr="005F2D6E">
        <w:rPr>
          <w:rFonts w:ascii="Times New Roman" w:hAnsi="Times New Roman"/>
          <w:i/>
          <w:iCs/>
          <w:sz w:val="24"/>
          <w:szCs w:val="24"/>
        </w:rPr>
        <w:t>Persea</w:t>
      </w:r>
      <w:proofErr w:type="spellEnd"/>
      <w:r w:rsidRPr="005F2D6E">
        <w:rPr>
          <w:rFonts w:ascii="Times New Roman" w:hAnsi="Times New Roman"/>
          <w:i/>
          <w:iCs/>
          <w:sz w:val="24"/>
          <w:szCs w:val="24"/>
        </w:rPr>
        <w:t xml:space="preserve"> americana</w:t>
      </w:r>
      <w:r w:rsidRPr="005F2D6E">
        <w:rPr>
          <w:rFonts w:ascii="Times New Roman" w:hAnsi="Times New Roman"/>
          <w:sz w:val="24"/>
          <w:szCs w:val="24"/>
        </w:rPr>
        <w:t xml:space="preserve"> (Avocado) on glycaemic control, lipid profile, and oxidative stress in alloxan-induced diabetic Wistar rats. Phytochemical analysis confirmed the presence of flavonoids, alkaloids, tannins, steroids, and saponins in the extract. Thirty (30) male Wistar rats were divided into six groups: normal control, diabetic control, positive control (</w:t>
      </w:r>
      <w:proofErr w:type="spellStart"/>
      <w:r w:rsidRPr="005F2D6E">
        <w:rPr>
          <w:rFonts w:ascii="Times New Roman" w:hAnsi="Times New Roman"/>
          <w:sz w:val="24"/>
          <w:szCs w:val="24"/>
        </w:rPr>
        <w:t>glibenclamide</w:t>
      </w:r>
      <w:proofErr w:type="spellEnd"/>
      <w:r w:rsidRPr="005F2D6E">
        <w:rPr>
          <w:rFonts w:ascii="Times New Roman" w:hAnsi="Times New Roman"/>
          <w:sz w:val="24"/>
          <w:szCs w:val="24"/>
        </w:rPr>
        <w:t xml:space="preserve"> 5 mg/kg), and three diabetic groups treated with </w:t>
      </w:r>
      <w:proofErr w:type="spellStart"/>
      <w:r w:rsidRPr="005F2D6E">
        <w:rPr>
          <w:rFonts w:ascii="Times New Roman" w:hAnsi="Times New Roman"/>
          <w:i/>
          <w:iCs/>
          <w:sz w:val="24"/>
          <w:szCs w:val="24"/>
        </w:rPr>
        <w:t>Persea</w:t>
      </w:r>
      <w:proofErr w:type="spellEnd"/>
      <w:r w:rsidRPr="005F2D6E">
        <w:rPr>
          <w:rFonts w:ascii="Times New Roman" w:hAnsi="Times New Roman"/>
          <w:i/>
          <w:iCs/>
          <w:sz w:val="24"/>
          <w:szCs w:val="24"/>
        </w:rPr>
        <w:t xml:space="preserve"> americana</w:t>
      </w:r>
      <w:r w:rsidRPr="005F2D6E">
        <w:rPr>
          <w:rFonts w:ascii="Times New Roman" w:hAnsi="Times New Roman"/>
          <w:sz w:val="24"/>
          <w:szCs w:val="24"/>
        </w:rPr>
        <w:t xml:space="preserve"> seed extract at doses of 100 mg/kg, 200 mg/kg, and 400 mg/kg body weight, respectively. Diabetes was induced by a single intraperitoneal injection of alloxan (150 mg/kg). The extract was administered orally for two weeks. Results showed that the diabetic control group exhibited significant hyperglycaemia, dyslipidaemia (elevated total cholesterol, triglycerides, and LDL; reduced HDL), increased oxidative stress (elevated malondialdehyde), and body weight loss. Treatment with </w:t>
      </w:r>
      <w:proofErr w:type="spellStart"/>
      <w:r w:rsidRPr="005F2D6E">
        <w:rPr>
          <w:rFonts w:ascii="Times New Roman" w:hAnsi="Times New Roman"/>
          <w:i/>
          <w:iCs/>
          <w:sz w:val="24"/>
          <w:szCs w:val="24"/>
        </w:rPr>
        <w:t>Persea</w:t>
      </w:r>
      <w:proofErr w:type="spellEnd"/>
      <w:r w:rsidRPr="005F2D6E">
        <w:rPr>
          <w:rFonts w:ascii="Times New Roman" w:hAnsi="Times New Roman"/>
          <w:i/>
          <w:iCs/>
          <w:sz w:val="24"/>
          <w:szCs w:val="24"/>
        </w:rPr>
        <w:t xml:space="preserve"> americana </w:t>
      </w:r>
      <w:r w:rsidRPr="005F2D6E">
        <w:rPr>
          <w:rFonts w:ascii="Times New Roman" w:hAnsi="Times New Roman"/>
          <w:sz w:val="24"/>
          <w:szCs w:val="24"/>
        </w:rPr>
        <w:t xml:space="preserve">seed extract produced dose-dependent improvements in all parameters. The 400 mg/kg dose showed the most significant effects, reducing fasting blood glucose from 12.55±0.52 mg/dL to 4.43±0.25 mg/dL, improving lipid profile (TC: 125.50±2.08 mg/dL, TG: 87.50±1.92 mg/dL, LDL: 58.50±2.08 mg/dL, HDL: 50.00±2.16 mg/dL), and lowering malondialdehyde level to 205.61±81.02 nmol/mL, comparable to the </w:t>
      </w:r>
      <w:proofErr w:type="spellStart"/>
      <w:r w:rsidRPr="005F2D6E">
        <w:rPr>
          <w:rFonts w:ascii="Times New Roman" w:hAnsi="Times New Roman"/>
          <w:sz w:val="24"/>
          <w:szCs w:val="24"/>
        </w:rPr>
        <w:t>glibenclamide</w:t>
      </w:r>
      <w:proofErr w:type="spellEnd"/>
      <w:r w:rsidRPr="005F2D6E">
        <w:rPr>
          <w:rFonts w:ascii="Times New Roman" w:hAnsi="Times New Roman"/>
          <w:sz w:val="24"/>
          <w:szCs w:val="24"/>
        </w:rPr>
        <w:t xml:space="preserve">-treated group. Body weight was also restored in extract-treated groups. The findings indicate that </w:t>
      </w:r>
      <w:proofErr w:type="spellStart"/>
      <w:r w:rsidRPr="005F2D6E">
        <w:rPr>
          <w:rFonts w:ascii="Times New Roman" w:hAnsi="Times New Roman"/>
          <w:i/>
          <w:iCs/>
          <w:sz w:val="24"/>
          <w:szCs w:val="24"/>
        </w:rPr>
        <w:t>Persea</w:t>
      </w:r>
      <w:proofErr w:type="spellEnd"/>
      <w:r w:rsidRPr="005F2D6E">
        <w:rPr>
          <w:rFonts w:ascii="Times New Roman" w:hAnsi="Times New Roman"/>
          <w:i/>
          <w:iCs/>
          <w:sz w:val="24"/>
          <w:szCs w:val="24"/>
        </w:rPr>
        <w:t xml:space="preserve"> americana</w:t>
      </w:r>
      <w:r w:rsidRPr="005F2D6E">
        <w:rPr>
          <w:rFonts w:ascii="Times New Roman" w:hAnsi="Times New Roman"/>
          <w:sz w:val="24"/>
          <w:szCs w:val="24"/>
        </w:rPr>
        <w:t xml:space="preserve"> seed extract possesses potent </w:t>
      </w:r>
      <w:proofErr w:type="spellStart"/>
      <w:r w:rsidRPr="005F2D6E">
        <w:rPr>
          <w:rFonts w:ascii="Times New Roman" w:hAnsi="Times New Roman"/>
          <w:sz w:val="24"/>
          <w:szCs w:val="24"/>
        </w:rPr>
        <w:t>antihyperglycaemic</w:t>
      </w:r>
      <w:proofErr w:type="spellEnd"/>
      <w:r w:rsidRPr="005F2D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F2D6E">
        <w:rPr>
          <w:rFonts w:ascii="Times New Roman" w:hAnsi="Times New Roman"/>
          <w:sz w:val="24"/>
          <w:szCs w:val="24"/>
        </w:rPr>
        <w:t>antihyperlipidaemic</w:t>
      </w:r>
      <w:proofErr w:type="spellEnd"/>
      <w:r w:rsidRPr="005F2D6E">
        <w:rPr>
          <w:rFonts w:ascii="Times New Roman" w:hAnsi="Times New Roman"/>
          <w:sz w:val="24"/>
          <w:szCs w:val="24"/>
        </w:rPr>
        <w:t xml:space="preserve">, and antioxidant properties in diabetic rats, likely mediated by its bioactive phytochemical constituents. The study suggests that Avocado seed extract could serve as a promising complementary therapy for diabetes management, warranting further investigations into its mechanisms and potential clinical applications.  </w:t>
      </w:r>
    </w:p>
    <w:p w14:paraId="1C3AD47C" w14:textId="77777777" w:rsidR="003E24EE" w:rsidRPr="005F2D6E" w:rsidRDefault="003E24EE" w:rsidP="003E24EE">
      <w:pPr>
        <w:rPr>
          <w:rFonts w:ascii="Times New Roman" w:hAnsi="Times New Roman"/>
          <w:b/>
          <w:bCs/>
          <w:sz w:val="24"/>
          <w:szCs w:val="24"/>
        </w:rPr>
        <w:sectPr w:rsidR="003E24EE" w:rsidRPr="005F2D6E" w:rsidSect="003E24EE">
          <w:footerReference w:type="default" r:id="rId4"/>
          <w:pgSz w:w="12240" w:h="15840"/>
          <w:pgMar w:top="2736" w:right="1440" w:bottom="1296" w:left="2160" w:header="720" w:footer="720" w:gutter="0"/>
          <w:pgNumType w:fmt="lowerRoman" w:start="1"/>
          <w:cols w:space="720"/>
          <w:docGrid w:linePitch="360"/>
        </w:sectPr>
      </w:pPr>
    </w:p>
    <w:p w14:paraId="70C3C804" w14:textId="77777777" w:rsidR="003E24EE" w:rsidRDefault="003E24EE"/>
    <w:sectPr w:rsidR="003E2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6627" w14:textId="77777777" w:rsidR="003E24EE" w:rsidRDefault="003E24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iv</w:t>
    </w:r>
    <w:r>
      <w:rPr>
        <w:noProof/>
      </w:rPr>
      <w:fldChar w:fldCharType="end"/>
    </w:r>
  </w:p>
  <w:p w14:paraId="62B9961F" w14:textId="77777777" w:rsidR="003E24EE" w:rsidRDefault="003E24E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EE"/>
    <w:rsid w:val="003E24EE"/>
    <w:rsid w:val="006E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7372B"/>
  <w15:chartTrackingRefBased/>
  <w15:docId w15:val="{1E72ADB8-59CC-4794-87B8-F583A3D7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4EE"/>
    <w:pPr>
      <w:spacing w:before="100" w:beforeAutospacing="1" w:after="200" w:line="480" w:lineRule="auto"/>
      <w:jc w:val="both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4EE"/>
    <w:pPr>
      <w:keepNext/>
      <w:keepLines/>
      <w:spacing w:before="360" w:beforeAutospacing="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4EE"/>
    <w:pPr>
      <w:keepNext/>
      <w:keepLines/>
      <w:spacing w:before="160" w:beforeAutospacing="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4EE"/>
    <w:pPr>
      <w:keepNext/>
      <w:keepLines/>
      <w:spacing w:before="160" w:beforeAutospacing="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4EE"/>
    <w:pPr>
      <w:keepNext/>
      <w:keepLines/>
      <w:spacing w:before="80" w:beforeAutospacing="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4EE"/>
    <w:pPr>
      <w:keepNext/>
      <w:keepLines/>
      <w:spacing w:before="80" w:beforeAutospacing="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4EE"/>
    <w:pPr>
      <w:keepNext/>
      <w:keepLines/>
      <w:spacing w:before="40" w:beforeAutospacing="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4EE"/>
    <w:pPr>
      <w:keepNext/>
      <w:keepLines/>
      <w:spacing w:before="40" w:beforeAutospacing="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4EE"/>
    <w:pPr>
      <w:keepNext/>
      <w:keepLines/>
      <w:spacing w:before="0" w:beforeAutospacing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4EE"/>
    <w:pPr>
      <w:keepNext/>
      <w:keepLines/>
      <w:spacing w:before="0" w:beforeAutospacing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4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4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4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4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4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4EE"/>
    <w:pPr>
      <w:spacing w:before="0" w:beforeAutospacing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2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4EE"/>
    <w:pPr>
      <w:numPr>
        <w:ilvl w:val="1"/>
      </w:numPr>
      <w:spacing w:before="0" w:beforeAutospacing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2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4EE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2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4EE"/>
    <w:pPr>
      <w:spacing w:before="0" w:beforeAutospacing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24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4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4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4EE"/>
    <w:rPr>
      <w:b/>
      <w:bCs/>
      <w:smallCaps/>
      <w:color w:val="2F5496" w:themeColor="accent1" w:themeShade="BF"/>
      <w:spacing w:val="5"/>
    </w:rPr>
  </w:style>
  <w:style w:type="character" w:customStyle="1" w:styleId="relative">
    <w:name w:val="relative"/>
    <w:basedOn w:val="DefaultParagraphFont"/>
    <w:qFormat/>
    <w:rsid w:val="003E24EE"/>
  </w:style>
  <w:style w:type="paragraph" w:styleId="Footer">
    <w:name w:val="footer"/>
    <w:basedOn w:val="Normal"/>
    <w:link w:val="FooterChar"/>
    <w:uiPriority w:val="99"/>
    <w:unhideWhenUsed/>
    <w:rsid w:val="003E24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4EE"/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2026-05-13T13:23:00Z</dcterms:created>
  <dcterms:modified xsi:type="dcterms:W3CDTF">2026-05-13T13:25:00Z</dcterms:modified>
</cp:coreProperties>
</file>