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39819">
      <w:pPr>
        <w:pStyle w:val="2"/>
        <w:jc w:val="center"/>
        <w:rPr>
          <w:szCs w:val="24"/>
        </w:rPr>
      </w:pPr>
      <w:bookmarkStart w:id="0" w:name="_Toc528778125"/>
      <w:r>
        <w:rPr>
          <w:szCs w:val="24"/>
        </w:rPr>
        <w:t>ABSTRACT</w:t>
      </w:r>
      <w:bookmarkEnd w:id="0"/>
    </w:p>
    <w:p w14:paraId="348E96D5"/>
    <w:p w14:paraId="52C2C8C7"/>
    <w:p w14:paraId="650BAD3F">
      <w:pPr>
        <w:rPr>
          <w:b/>
          <w:sz w:val="24"/>
          <w:szCs w:val="24"/>
        </w:rPr>
      </w:pPr>
      <w:r>
        <w:rPr>
          <w:sz w:val="24"/>
          <w:szCs w:val="24"/>
        </w:rPr>
        <w:t>Plants are vital components of the world and essential natural resource for human wellbeing. Bitter garden egg (</w:t>
      </w:r>
      <w:r>
        <w:rPr>
          <w:i/>
          <w:sz w:val="24"/>
          <w:szCs w:val="24"/>
        </w:rPr>
        <w:t xml:space="preserve">Solanum incanum) </w:t>
      </w:r>
      <w:r>
        <w:rPr>
          <w:sz w:val="24"/>
          <w:szCs w:val="24"/>
        </w:rPr>
        <w:t xml:space="preserve">is widely used locally for its medicinal properties. This research work aimed at determining the phytochemicals and anti-nutritional factors present in </w:t>
      </w:r>
      <w:r>
        <w:rPr>
          <w:i/>
          <w:sz w:val="24"/>
          <w:szCs w:val="24"/>
        </w:rPr>
        <w:t>S. incanum</w:t>
      </w:r>
      <w:r>
        <w:rPr>
          <w:sz w:val="24"/>
          <w:szCs w:val="24"/>
        </w:rPr>
        <w:t xml:space="preserve"> fruits. The fruits purchased at Sokoto central market were sun dried, ground into powder and methanolic and water extract was obtained. The phytochemicals and anti-nutritional factors determination were carried out using standard laboratory methods. The results revealed an appreciable amount of flavonoids, saponin, and alkaloid with 13.46, 6.73 and 5.87 g% respectively and low amount of glycoside (0.219 g%). The anti-nutritional factors were found to be present in the order of nitrate (96.14 mg%) &gt; Tannin (75.36 mg%) &gt; phytate (55.05 mg%) &gt; oxalate (54.00 mg%) &gt; cyanide (0.95 mg%). These results demonstrated that the plant is of high medicinal and nutritional importance thus farmers should engage more in farming of this plant in all seasons.</w:t>
      </w:r>
    </w:p>
    <w:p w14:paraId="4F0D1F48">
      <w:pPr>
        <w:rPr>
          <w:rFonts w:hint="default"/>
          <w:lang w:val="en-US"/>
        </w:rPr>
      </w:pPr>
      <w:bookmarkStart w:id="1" w:name="_GoBack"/>
      <w:bookmarkEnd w:id="1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0C5935"/>
    <w:rsid w:val="160C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SimSun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40"/>
      <w:outlineLvl w:val="0"/>
    </w:pPr>
    <w:rPr>
      <w:rFonts w:eastAsia="Times New Roman"/>
      <w:b/>
      <w:color w:val="000000"/>
      <w:sz w:val="24"/>
      <w:szCs w:val="3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2026-05-14T09:37:00Z</dcterms:created>
  <dc:creator>Elibrary</dc:creator>
  <cp:lastModifiedBy>Elibrary</cp:lastModifiedBy>
  <dcterms:modified xsi:type="dcterms:W3CDTF">2026-05-14T09:38:02Z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C5E5D32C4952422D9A2EFCEEC420BCA0_11</vt:lpwstr>
  </property>
  <property fmtid="{D5CDD505-2E9C-101B-9397-08002B2CF9AE}" pid="4" name="KSOTemplateDocerSaveRecord">
    <vt:lpwstr>eyJoZGlkIjoiYWMyMTc3YWRjMGEzM2IxZThmMjFkNTQ5MjY5YjM0NjgifQ==</vt:lpwstr>
  </property>
</Properties>
</file>