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F90F7">
      <w:pPr>
        <w:spacing w:line="360" w:lineRule="auto"/>
        <w:rPr>
          <w:rFonts w:ascii="Times New Roman" w:hAnsi="Times New Roman" w:cs="Times New Roman"/>
          <w:sz w:val="24"/>
          <w:szCs w:val="24"/>
        </w:rPr>
      </w:pPr>
    </w:p>
    <w:p w14:paraId="42A7C176">
      <w:pPr>
        <w:jc w:val="center"/>
      </w:pPr>
      <w:r>
        <w:rPr>
          <w:rFonts w:ascii="Times New Roman" w:hAnsi="Times New Roman" w:cs="Times New Roman"/>
          <w:b/>
          <w:bCs/>
          <w:sz w:val="28"/>
          <w:szCs w:val="28"/>
        </w:rPr>
        <w:t>ABSTRACT</w:t>
      </w:r>
    </w:p>
    <w:p w14:paraId="6BE37E15">
      <w:pPr>
        <w:pStyle w:val="4"/>
        <w:spacing w:line="360" w:lineRule="auto"/>
        <w:jc w:val="both"/>
        <w:rPr>
          <w:rFonts w:ascii="Times New Roman" w:hAnsi="Times New Roman" w:cs="Times New Roman"/>
          <w:sz w:val="25"/>
          <w:szCs w:val="25"/>
        </w:rPr>
      </w:pPr>
      <w:r>
        <w:rPr>
          <w:rFonts w:ascii="Times New Roman" w:hAnsi="Times New Roman" w:cs="Times New Roman"/>
          <w:sz w:val="24"/>
          <w:szCs w:val="24"/>
        </w:rPr>
        <w:t>Environmental pollution is a major issue which confronts industry and business in today’s world ondaily basis. Industrial activities are the leading cause of metals emission, often associated with soil and plant metal concentration in adjacent regions. Cement industry is one of the 17 most polluting industries listed by the central pollution control board (CPCB). Impact of dust deposition from Cement Company of Northern Nigeria on the antioxidant enzymes and antioxidant vitamins concentrations of lettuce (</w:t>
      </w:r>
      <w:r>
        <w:rPr>
          <w:rFonts w:ascii="Times New Roman" w:hAnsi="Times New Roman" w:cs="Times New Roman"/>
          <w:i/>
          <w:iCs/>
          <w:sz w:val="24"/>
          <w:szCs w:val="24"/>
        </w:rPr>
        <w:t>Lactuca sativa</w:t>
      </w:r>
      <w:r>
        <w:rPr>
          <w:rFonts w:ascii="Times New Roman" w:hAnsi="Times New Roman" w:cs="Times New Roman"/>
          <w:sz w:val="24"/>
          <w:szCs w:val="24"/>
        </w:rPr>
        <w:t xml:space="preserve">) was studied. A comparative study of vitamins concentration and enzymes of </w:t>
      </w:r>
      <w:r>
        <w:rPr>
          <w:rFonts w:ascii="Times New Roman" w:hAnsi="Times New Roman" w:cs="Times New Roman"/>
          <w:i/>
          <w:iCs/>
          <w:sz w:val="24"/>
          <w:szCs w:val="24"/>
        </w:rPr>
        <w:t xml:space="preserve">Lactuca sativa </w:t>
      </w:r>
      <w:r>
        <w:rPr>
          <w:rFonts w:ascii="Times New Roman" w:hAnsi="Times New Roman" w:cs="Times New Roman"/>
          <w:sz w:val="24"/>
          <w:szCs w:val="24"/>
        </w:rPr>
        <w:t>samples from Kalambaina (Industrial area) and Kwalkwalawa (Non-Industrial area) were estimated using spectrophotometric method and standard analytical procedures respectively.Antioxidant enzymes (CAT and SOD) were found to be Significantly higher(P&lt;0.05) in lettuce sample obtained from kalanbaina compared to sample obtain from kwalkwalawa, CAT (</w:t>
      </w:r>
      <w:r>
        <w:rPr>
          <w:rFonts w:ascii="Times New Roman" w:hAnsi="Times New Roman" w:cs="Times New Roman"/>
          <w:sz w:val="25"/>
          <w:szCs w:val="25"/>
        </w:rPr>
        <w:t xml:space="preserve">881.22 </w:t>
      </w:r>
      <w:r>
        <w:rPr>
          <w:rFonts w:ascii="Times New Roman" w:hAnsi="Times New Roman" w:cs="Times New Roman"/>
          <w:b/>
          <w:bCs/>
          <w:sz w:val="25"/>
          <w:szCs w:val="25"/>
        </w:rPr>
        <w:t xml:space="preserve">± </w:t>
      </w:r>
      <w:r>
        <w:rPr>
          <w:rFonts w:ascii="Times New Roman" w:hAnsi="Times New Roman" w:cs="Times New Roman"/>
          <w:sz w:val="25"/>
          <w:szCs w:val="25"/>
        </w:rPr>
        <w:t>87.735 units/ml</w:t>
      </w:r>
      <w:r>
        <w:rPr>
          <w:rFonts w:ascii="Times New Roman" w:hAnsi="Times New Roman" w:cs="Times New Roman"/>
          <w:sz w:val="24"/>
          <w:szCs w:val="24"/>
        </w:rPr>
        <w:t xml:space="preserve">),SOD (2.030 </w:t>
      </w:r>
      <w:r>
        <w:rPr>
          <w:rFonts w:ascii="Times New Roman" w:hAnsi="Times New Roman" w:cs="Times New Roman"/>
          <w:b/>
          <w:bCs/>
          <w:sz w:val="24"/>
          <w:szCs w:val="24"/>
        </w:rPr>
        <w:t xml:space="preserve">± </w:t>
      </w:r>
      <w:r>
        <w:rPr>
          <w:rFonts w:ascii="Times New Roman" w:hAnsi="Times New Roman" w:cs="Times New Roman"/>
          <w:sz w:val="24"/>
          <w:szCs w:val="24"/>
        </w:rPr>
        <w:t xml:space="preserve">0.017units/ml) and GSH (2025 </w:t>
      </w:r>
      <w:r>
        <w:rPr>
          <w:rFonts w:ascii="Times New Roman" w:hAnsi="Times New Roman" w:cs="Times New Roman"/>
          <w:b/>
          <w:bCs/>
          <w:sz w:val="24"/>
          <w:szCs w:val="24"/>
        </w:rPr>
        <w:t xml:space="preserve">± </w:t>
      </w:r>
      <w:r>
        <w:rPr>
          <w:rFonts w:ascii="Times New Roman" w:hAnsi="Times New Roman" w:cs="Times New Roman"/>
          <w:sz w:val="24"/>
          <w:szCs w:val="24"/>
        </w:rPr>
        <w:t>115.47mg/dl), and value of antioxidant vitamins Vit A (</w:t>
      </w:r>
      <w:r>
        <w:rPr>
          <w:rFonts w:ascii="Times New Roman" w:hAnsi="Times New Roman" w:cs="Times New Roman"/>
          <w:sz w:val="25"/>
          <w:szCs w:val="25"/>
        </w:rPr>
        <w:t xml:space="preserve">219.48 </w:t>
      </w:r>
      <w:r>
        <w:rPr>
          <w:rFonts w:ascii="Times New Roman" w:hAnsi="Times New Roman" w:cs="Times New Roman"/>
          <w:b/>
          <w:bCs/>
          <w:sz w:val="25"/>
          <w:szCs w:val="25"/>
        </w:rPr>
        <w:t xml:space="preserve">± </w:t>
      </w:r>
      <w:r>
        <w:rPr>
          <w:rFonts w:ascii="Times New Roman" w:hAnsi="Times New Roman" w:cs="Times New Roman"/>
          <w:sz w:val="25"/>
          <w:szCs w:val="25"/>
        </w:rPr>
        <w:t>10.970mg/dl</w:t>
      </w:r>
      <w:r>
        <w:rPr>
          <w:rFonts w:ascii="Times New Roman" w:hAnsi="Times New Roman" w:cs="Times New Roman"/>
          <w:sz w:val="24"/>
          <w:szCs w:val="24"/>
        </w:rPr>
        <w:t>), Vit C (</w:t>
      </w:r>
      <w:r>
        <w:rPr>
          <w:rFonts w:ascii="Times New Roman" w:hAnsi="Times New Roman" w:cs="Times New Roman"/>
          <w:sz w:val="25"/>
          <w:szCs w:val="25"/>
        </w:rPr>
        <w:t xml:space="preserve">4095.28 </w:t>
      </w:r>
      <w:r>
        <w:rPr>
          <w:rFonts w:ascii="Times New Roman" w:hAnsi="Times New Roman" w:cs="Times New Roman"/>
          <w:b/>
          <w:bCs/>
          <w:sz w:val="25"/>
          <w:szCs w:val="25"/>
        </w:rPr>
        <w:t xml:space="preserve">± </w:t>
      </w:r>
      <w:r>
        <w:rPr>
          <w:rFonts w:ascii="Times New Roman" w:hAnsi="Times New Roman" w:cs="Times New Roman"/>
          <w:sz w:val="25"/>
          <w:szCs w:val="25"/>
        </w:rPr>
        <w:t>54.843mmol/L</w:t>
      </w:r>
      <w:r>
        <w:rPr>
          <w:rFonts w:ascii="Times New Roman" w:hAnsi="Times New Roman" w:cs="Times New Roman"/>
          <w:sz w:val="24"/>
          <w:szCs w:val="24"/>
        </w:rPr>
        <w:t>) and Vit E (</w:t>
      </w:r>
      <w:r>
        <w:rPr>
          <w:rFonts w:ascii="Times New Roman" w:hAnsi="Times New Roman" w:cs="Times New Roman"/>
          <w:sz w:val="25"/>
          <w:szCs w:val="25"/>
        </w:rPr>
        <w:t xml:space="preserve">33.5 </w:t>
      </w:r>
      <w:r>
        <w:rPr>
          <w:rFonts w:ascii="Times New Roman" w:hAnsi="Times New Roman" w:cs="Times New Roman"/>
          <w:b/>
          <w:bCs/>
          <w:sz w:val="25"/>
          <w:szCs w:val="25"/>
        </w:rPr>
        <w:t xml:space="preserve">± </w:t>
      </w:r>
      <w:r>
        <w:rPr>
          <w:rFonts w:ascii="Times New Roman" w:hAnsi="Times New Roman" w:cs="Times New Roman"/>
          <w:sz w:val="25"/>
          <w:szCs w:val="25"/>
        </w:rPr>
        <w:t>1.782mg/dl</w:t>
      </w:r>
      <w:r>
        <w:rPr>
          <w:rFonts w:ascii="Times New Roman" w:hAnsi="Times New Roman" w:cs="Times New Roman"/>
          <w:sz w:val="24"/>
          <w:szCs w:val="24"/>
        </w:rPr>
        <w:t xml:space="preserve">) were foud to be Significantly higher in </w:t>
      </w:r>
      <w:r>
        <w:rPr>
          <w:rFonts w:ascii="Times New Roman" w:hAnsi="Times New Roman" w:cs="Times New Roman"/>
          <w:i/>
          <w:iCs/>
          <w:sz w:val="24"/>
          <w:szCs w:val="24"/>
        </w:rPr>
        <w:t>Lactuca sativa</w:t>
      </w:r>
      <w:r>
        <w:rPr>
          <w:rFonts w:ascii="Times New Roman" w:hAnsi="Times New Roman" w:cs="Times New Roman"/>
          <w:sz w:val="24"/>
          <w:szCs w:val="24"/>
        </w:rPr>
        <w:t>collected from Kalambaina (P&lt;0.05) when compare to sample collected from Kwalkwalawa. This might be as a result of activities in the cement industry. Conclusively, plants grown at cement industries might not be safe for consumption.</w:t>
      </w:r>
    </w:p>
    <w:p w14:paraId="2CBAE65D">
      <w:pPr>
        <w:autoSpaceDE w:val="0"/>
        <w:autoSpaceDN w:val="0"/>
        <w:adjustRightInd w:val="0"/>
        <w:spacing w:after="0" w:line="240" w:lineRule="auto"/>
        <w:rPr>
          <w:rFonts w:ascii="Times New Roman" w:hAnsi="Times New Roman" w:cs="Times New Roman"/>
          <w:iCs/>
          <w:sz w:val="24"/>
          <w:szCs w:val="24"/>
        </w:rPr>
      </w:pPr>
      <w:r>
        <w:rPr>
          <w:rFonts w:ascii="Times New Roman" w:hAnsi="Times New Roman" w:cs="Times New Roman"/>
          <w:iCs/>
          <w:sz w:val="24"/>
          <w:szCs w:val="24"/>
        </w:rPr>
        <w:t>Keywords: Antioxidant enzyme; catalase; peroxidase; Glutathione peroxidase; lettuce;</w:t>
      </w:r>
    </w:p>
    <w:p w14:paraId="2B59E3DC">
      <w:pPr>
        <w:rPr>
          <w:rFonts w:ascii="Times New Roman" w:hAnsi="Times New Roman" w:cs="Times New Roman"/>
          <w:sz w:val="24"/>
          <w:szCs w:val="24"/>
        </w:rPr>
      </w:pPr>
      <w:r>
        <w:rPr>
          <w:rFonts w:ascii="Times New Roman" w:hAnsi="Times New Roman" w:cs="Times New Roman"/>
          <w:iCs/>
          <w:sz w:val="24"/>
          <w:szCs w:val="24"/>
        </w:rPr>
        <w:t>Superoxide dismutase.</w:t>
      </w:r>
      <w:r>
        <w:rPr>
          <w:rFonts w:ascii="Times New Roman" w:hAnsi="Times New Roman" w:cs="Times New Roman"/>
          <w:sz w:val="24"/>
          <w:szCs w:val="24"/>
        </w:rPr>
        <w:t>CAT = Catalase,GSH = Glutathione peroxidase,SOD = Superoxide dismutase.</w:t>
      </w:r>
    </w:p>
    <w:p w14:paraId="59DDAE80">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481623"/>
    <w:rsid w:val="69481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2026-04-30T10:59:00Z</dcterms:created>
  <dc:creator>Elibrary</dc:creator>
  <cp:lastModifiedBy>Elibrary</cp:lastModifiedBy>
  <dcterms:modified xsi:type="dcterms:W3CDTF">2026-04-30T10:59:39Z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128E7D37862D4B0CAD032252C1CF7CF4_11</vt:lpwstr>
  </property>
  <property fmtid="{D5CDD505-2E9C-101B-9397-08002B2CF9AE}" pid="4" name="KSOTemplateDocerSaveRecord">
    <vt:lpwstr>eyJoZGlkIjoiYWMyMTc3YWRjMGEzM2IxZThmMjFkNTQ5MjY5YjM0NjgifQ==</vt:lpwstr>
  </property>
</Properties>
</file>