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1F84E" w14:textId="77777777" w:rsidR="00107C92" w:rsidRDefault="00107C92" w:rsidP="00107C92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B03FC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Diabetic </w:t>
      </w:r>
      <w:proofErr w:type="spellStart"/>
      <w:r w:rsidRPr="00AB03FC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dyslipidaemia</w:t>
      </w:r>
      <w:proofErr w:type="spellEnd"/>
      <w:r w:rsidRPr="00AB03FC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is a critical complication of diabetes mellitus, elevating cardiovascular risk and driving the search for natural therapeutic adjuvants.</w:t>
      </w:r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Pr="00E35353">
        <w:rPr>
          <w:rFonts w:ascii="Times New Roman" w:hAnsi="Times New Roman" w:cs="Times New Roman"/>
          <w:sz w:val="24"/>
          <w:szCs w:val="24"/>
          <w:shd w:val="clear" w:color="auto" w:fill="FFFFFF"/>
        </w:rPr>
        <w:t>This study evaluated the aqueous extract of </w:t>
      </w:r>
      <w:r w:rsidRPr="00E35353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Zingiber officinale</w:t>
      </w:r>
      <w:r w:rsidRPr="00E35353">
        <w:rPr>
          <w:rFonts w:ascii="Times New Roman" w:hAnsi="Times New Roman" w:cs="Times New Roman"/>
          <w:sz w:val="24"/>
          <w:szCs w:val="24"/>
          <w:shd w:val="clear" w:color="auto" w:fill="FFFFFF"/>
        </w:rPr>
        <w:t> (ginger) on lipid profiles in alloxan-induced diabetic Wistar rats. The aim was to assess the extract's effect on serum lipids, with objectives to determine its LD</w:t>
      </w:r>
      <w:r w:rsidRPr="00E3535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50</w:t>
      </w:r>
      <w:r w:rsidRPr="00E35353">
        <w:rPr>
          <w:rFonts w:ascii="Times New Roman" w:hAnsi="Times New Roman" w:cs="Times New Roman"/>
          <w:sz w:val="24"/>
          <w:szCs w:val="24"/>
          <w:shd w:val="clear" w:color="auto" w:fill="FFFFFF"/>
        </w:rPr>
        <w:t>, measure fasting blood glucose (FBG), evaluate lipid parameters (Total Cholesterol-TC, Triglycerides-TG, LDL-C, HDL-C), and correlate FBG with lipid profile. Thirty rats were allocated into six groups: normal control, diabetic control, metformin-treated (500mg/kg), and three diabetic groups treated with ginger extract (250, 500, 750 mg/kg). Diabetes was induced with alloxan monohydrate (150mg/kg). After a 21-day treatment period, blood samples were analyzed. Results showed the extract was non-toxic (LD</w:t>
      </w:r>
      <w:r w:rsidRPr="00E3535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50</w:t>
      </w:r>
      <w:r w:rsidRPr="00E353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&gt;5000mg/kg). It significantly reduced elevated FBG and dose-dependently corrected </w:t>
      </w:r>
      <w:proofErr w:type="spellStart"/>
      <w:r w:rsidRPr="00E35353">
        <w:rPr>
          <w:rFonts w:ascii="Times New Roman" w:hAnsi="Times New Roman" w:cs="Times New Roman"/>
          <w:sz w:val="24"/>
          <w:szCs w:val="24"/>
          <w:shd w:val="clear" w:color="auto" w:fill="FFFFFF"/>
        </w:rPr>
        <w:t>dyslipidaemia</w:t>
      </w:r>
      <w:proofErr w:type="spellEnd"/>
      <w:r w:rsidRPr="00E35353">
        <w:rPr>
          <w:rFonts w:ascii="Times New Roman" w:hAnsi="Times New Roman" w:cs="Times New Roman"/>
          <w:sz w:val="24"/>
          <w:szCs w:val="24"/>
          <w:shd w:val="clear" w:color="auto" w:fill="FFFFFF"/>
        </w:rPr>
        <w:t>, lowering TC, TG, and LDL-C while raising HDL-C, with the 750 mg/kg dose being most effective. A strong correlation was found between FBG and lipid abnormalities. In conclusion, aqueous ginger extract exhibits safe, potent antihyperglycemic and hypolipidemic activities. Recommendations include conducting long-term toxicity studies and investigating its synergistic potential with conventional antidiabetic drugs for improved therapeutic outcomes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67AB985" w14:textId="77777777" w:rsidR="00107C92" w:rsidRDefault="00107C92"/>
    <w:sectPr w:rsidR="00107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C92"/>
    <w:rsid w:val="00107C92"/>
    <w:rsid w:val="006E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4FFA1"/>
  <w15:chartTrackingRefBased/>
  <w15:docId w15:val="{55B1662E-DAE8-4D81-A2C8-403F6527A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C9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7C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7C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7C9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7C9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C9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C9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C9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7C9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7C9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7C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7C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7C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7C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C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C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C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7C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7C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7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7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7C9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7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7C92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7C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7C92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7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C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7C92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107C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2026-05-13T13:11:00Z</dcterms:created>
  <dcterms:modified xsi:type="dcterms:W3CDTF">2026-05-13T13:13:00Z</dcterms:modified>
</cp:coreProperties>
</file>