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3B083">
      <w:pPr>
        <w:pStyle w:val="2"/>
      </w:pPr>
      <w:bookmarkStart w:id="0" w:name="_Toc533453943"/>
      <w:r>
        <w:t>ABSTRACT</w:t>
      </w:r>
      <w:bookmarkEnd w:id="0"/>
    </w:p>
    <w:p w14:paraId="761C1664">
      <w:pPr>
        <w:spacing w:line="240" w:lineRule="auto"/>
        <w:jc w:val="both"/>
      </w:pPr>
      <w:r>
        <w:rPr>
          <w:szCs w:val="24"/>
        </w:rPr>
        <w:t xml:space="preserve">Diabetes is one of the leading causes of death world over, with no known scientifically proved cure so far. The present study evaluated the serum glucose lowering potentials of aqueous extracts of </w:t>
      </w:r>
      <w:r>
        <w:rPr>
          <w:i/>
          <w:szCs w:val="24"/>
        </w:rPr>
        <w:t xml:space="preserve">Bannufera mangii </w:t>
      </w:r>
      <w:r>
        <w:rPr>
          <w:szCs w:val="24"/>
        </w:rPr>
        <w:t xml:space="preserve">roots and </w:t>
      </w:r>
      <w:r>
        <w:rPr>
          <w:i/>
          <w:szCs w:val="24"/>
        </w:rPr>
        <w:t>Mannufera jangii</w:t>
      </w:r>
      <w:r>
        <w:rPr>
          <w:szCs w:val="24"/>
        </w:rPr>
        <w:t xml:space="preserve"> leaves on Alloxan induced diabetic rats. The most potent extract was further studied for its effects on serum insulin, lipid profile and antioxidant vitamin levels. Administration of 80 mg/kg of alloxan monohydrate have significantly increased blood glucose level and affect the serum insulin and lipid profile as well as oxidative stress makers. Treatments of diabetic rats with 300mg/kg body weight of the two extracts and conventional antidiabetic drug showed significant reduction in blood glucose levels by 35.2%, 59.2% and 67.0% for </w:t>
      </w:r>
      <w:r>
        <w:rPr>
          <w:i/>
          <w:szCs w:val="24"/>
        </w:rPr>
        <w:t>B. mangii,M. jangii</w:t>
      </w:r>
      <w:r>
        <w:rPr>
          <w:szCs w:val="24"/>
        </w:rPr>
        <w:t xml:space="preserve"> and metformin respectively. </w:t>
      </w:r>
      <w:r>
        <w:rPr>
          <w:i/>
          <w:szCs w:val="24"/>
        </w:rPr>
        <w:t>M. jangii</w:t>
      </w:r>
      <w:r>
        <w:rPr>
          <w:szCs w:val="24"/>
        </w:rPr>
        <w:t xml:space="preserve"> aqueous root extracts (most potent of the extracts) significantly increased (P&lt;0.05) serum insulin levels and highdensity lipoprotein cholesterol (HDL-C) compared to control. On the other hand, low density lipoprotein cholesterol (LDL-C) and very lowdensity lipoprotein cholesterol (VLDL-C) decreased significantly due to the extract administration in diabetic rats.</w:t>
      </w:r>
      <w:r>
        <w:rPr>
          <w:i/>
          <w:szCs w:val="24"/>
        </w:rPr>
        <w:t xml:space="preserve"> M. Jangii</w:t>
      </w:r>
      <w:r>
        <w:rPr>
          <w:szCs w:val="24"/>
        </w:rPr>
        <w:t xml:space="preserve"> aqueous root extracts also significantly increased (P&lt;0.05) total antioxidant capacity (T.A.C) superoxide dismutase(SOD) (P&lt;0.05), catalase (CAT) (P&lt;0.05) and glutathione peroxidase (GPx) as well as serum vitamin C and E compared to the untreated group. The remarkable antihyperglycaemic, antihyperlipidemic, antioxidants and non toxic (at 3000 mg/kg) potentials exhibited by </w:t>
      </w:r>
      <w:r>
        <w:rPr>
          <w:i/>
          <w:szCs w:val="24"/>
        </w:rPr>
        <w:t>M. jangii</w:t>
      </w:r>
      <w:r>
        <w:rPr>
          <w:szCs w:val="24"/>
        </w:rPr>
        <w:t>, validates its traditional use as an antidiabetic plant. Therefore, the plant has demonstrated a potential as another source of alternative therapeutic agent for the treatment of diabetes mellitus.</w:t>
      </w:r>
    </w:p>
    <w:p w14:paraId="311ED1EB">
      <w:pPr>
        <w:rPr>
          <w:rFonts w:hint="default"/>
          <w:lang w:val="en-US"/>
        </w:rPr>
      </w:pPr>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3350BF"/>
    <w:rsid w:val="3B335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Times New Roman" w:hAnsi="Times New Roman" w:eastAsia="Calibri" w:cs="Times New Roman"/>
      <w:sz w:val="24"/>
      <w:szCs w:val="22"/>
      <w:lang w:val="en-US" w:eastAsia="en-US" w:bidi="ar-SA"/>
    </w:rPr>
  </w:style>
  <w:style w:type="paragraph" w:styleId="2">
    <w:name w:val="heading 1"/>
    <w:basedOn w:val="1"/>
    <w:next w:val="1"/>
    <w:qFormat/>
    <w:uiPriority w:val="9"/>
    <w:pPr>
      <w:spacing w:after="160" w:line="480" w:lineRule="auto"/>
      <w:jc w:val="center"/>
      <w:outlineLvl w:val="0"/>
    </w:pPr>
    <w:rPr>
      <w:b/>
      <w:lang w:val="en-GB"/>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2026-04-30T09:20:00Z</dcterms:created>
  <dc:creator>Elibrary</dc:creator>
  <cp:lastModifiedBy>Elibrary</cp:lastModifiedBy>
  <dcterms:modified xsi:type="dcterms:W3CDTF">2026-04-30T09:20:43Z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A6F30D7CAD8541C298240C50FC602CAC_11</vt:lpwstr>
  </property>
  <property fmtid="{D5CDD505-2E9C-101B-9397-08002B2CF9AE}" pid="4" name="KSOTemplateDocerSaveRecord">
    <vt:lpwstr>eyJoZGlkIjoiYWMyMTc3YWRjMGEzM2IxZThmMjFkNTQ5MjY5YjM0NjgifQ==</vt:lpwstr>
  </property>
</Properties>
</file>