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87639" w14:textId="77777777" w:rsidR="00592579" w:rsidRDefault="00592579" w:rsidP="00592579">
      <w:pPr>
        <w:jc w:val="both"/>
        <w:rPr>
          <w:rFonts w:ascii="Times New Roman" w:hAnsi="Times New Roman"/>
          <w:sz w:val="24"/>
        </w:rPr>
      </w:pPr>
      <w:r>
        <w:rPr>
          <w:rFonts w:ascii="Times New Roman" w:hAnsi="Times New Roman"/>
          <w:sz w:val="24"/>
          <w:szCs w:val="24"/>
        </w:rPr>
        <w:t xml:space="preserve">The emergence of multidrug-resistant (MDR) bacteria poses a serious challenge to effective clinical treatment and public health. This study aimed to determine the prevalence and identify MDR bacterial isolates from clinical samples. A total of seventy-two (72) bacterial isolates were obtained and characterized using standard microbiological and biochemical methods. Antibiotic susceptibility testing was performed using the Kirby–Bauer disk diffusion technique, and the Multiple Antibiotic Resistance (MAR) index was calculated to assess antibiotic exposure. All isolate were confirmed and found to be pure, the highest resistance was seen in </w:t>
      </w:r>
      <w:proofErr w:type="spellStart"/>
      <w:r>
        <w:rPr>
          <w:rFonts w:ascii="Times New Roman" w:hAnsi="Times New Roman"/>
          <w:sz w:val="24"/>
          <w:szCs w:val="24"/>
        </w:rPr>
        <w:t>augmentin</w:t>
      </w:r>
      <w:proofErr w:type="spellEnd"/>
      <w:r>
        <w:rPr>
          <w:rFonts w:ascii="Times New Roman" w:hAnsi="Times New Roman"/>
          <w:sz w:val="24"/>
          <w:szCs w:val="24"/>
        </w:rPr>
        <w:t xml:space="preserve"> for </w:t>
      </w:r>
      <w:proofErr w:type="gramStart"/>
      <w:r>
        <w:rPr>
          <w:rFonts w:ascii="Times New Roman" w:hAnsi="Times New Roman"/>
          <w:i/>
          <w:sz w:val="24"/>
          <w:szCs w:val="24"/>
        </w:rPr>
        <w:t>E.coli</w:t>
      </w:r>
      <w:proofErr w:type="gramEnd"/>
      <w:r>
        <w:rPr>
          <w:rFonts w:ascii="Times New Roman" w:hAnsi="Times New Roman"/>
          <w:sz w:val="24"/>
          <w:szCs w:val="24"/>
        </w:rPr>
        <w:t xml:space="preserve">, ciprofloxacin and </w:t>
      </w:r>
      <w:proofErr w:type="spellStart"/>
      <w:r>
        <w:rPr>
          <w:rFonts w:ascii="Times New Roman" w:hAnsi="Times New Roman"/>
          <w:sz w:val="24"/>
          <w:szCs w:val="24"/>
        </w:rPr>
        <w:t>ceptazidime</w:t>
      </w:r>
      <w:proofErr w:type="spellEnd"/>
      <w:r>
        <w:rPr>
          <w:rFonts w:ascii="Times New Roman" w:hAnsi="Times New Roman"/>
          <w:sz w:val="24"/>
          <w:szCs w:val="24"/>
        </w:rPr>
        <w:t xml:space="preserve"> for </w:t>
      </w:r>
      <w:r>
        <w:rPr>
          <w:rFonts w:ascii="Times New Roman" w:hAnsi="Times New Roman"/>
          <w:i/>
          <w:sz w:val="24"/>
          <w:szCs w:val="24"/>
        </w:rPr>
        <w:t>Staphylococcus aureus</w:t>
      </w:r>
      <w:r>
        <w:rPr>
          <w:rFonts w:ascii="Times New Roman" w:hAnsi="Times New Roman"/>
          <w:sz w:val="24"/>
          <w:szCs w:val="24"/>
        </w:rPr>
        <w:t xml:space="preserve">, Amoxicillin and </w:t>
      </w:r>
      <w:proofErr w:type="spellStart"/>
      <w:r>
        <w:rPr>
          <w:rFonts w:ascii="Times New Roman" w:hAnsi="Times New Roman"/>
          <w:sz w:val="24"/>
          <w:szCs w:val="24"/>
        </w:rPr>
        <w:t>augmentin</w:t>
      </w:r>
      <w:proofErr w:type="spellEnd"/>
      <w:r>
        <w:rPr>
          <w:rFonts w:ascii="Times New Roman" w:hAnsi="Times New Roman"/>
          <w:sz w:val="24"/>
          <w:szCs w:val="24"/>
        </w:rPr>
        <w:t xml:space="preserve"> for </w:t>
      </w:r>
      <w:r>
        <w:rPr>
          <w:rFonts w:ascii="Times New Roman" w:hAnsi="Times New Roman"/>
          <w:i/>
          <w:sz w:val="24"/>
          <w:szCs w:val="24"/>
        </w:rPr>
        <w:t>salmonella</w:t>
      </w:r>
      <w:r>
        <w:rPr>
          <w:rFonts w:ascii="Times New Roman" w:hAnsi="Times New Roman"/>
          <w:sz w:val="24"/>
          <w:szCs w:val="24"/>
        </w:rPr>
        <w:t xml:space="preserve">, Levofloxacin and Gentamycin for </w:t>
      </w:r>
      <w:r>
        <w:rPr>
          <w:rFonts w:ascii="Times New Roman" w:hAnsi="Times New Roman"/>
          <w:i/>
          <w:sz w:val="24"/>
          <w:szCs w:val="24"/>
        </w:rPr>
        <w:t>klebsiella</w:t>
      </w:r>
      <w:r>
        <w:rPr>
          <w:rFonts w:ascii="Times New Roman" w:hAnsi="Times New Roman"/>
          <w:sz w:val="24"/>
          <w:szCs w:val="24"/>
        </w:rPr>
        <w:t xml:space="preserve">, levofloxacin for Pseudomonas </w:t>
      </w:r>
      <w:proofErr w:type="spellStart"/>
      <w:r>
        <w:rPr>
          <w:rFonts w:ascii="Times New Roman" w:hAnsi="Times New Roman"/>
          <w:sz w:val="24"/>
          <w:szCs w:val="24"/>
        </w:rPr>
        <w:t>auroginosa</w:t>
      </w:r>
      <w:proofErr w:type="spellEnd"/>
      <w:r>
        <w:rPr>
          <w:rFonts w:ascii="Times New Roman" w:hAnsi="Times New Roman"/>
          <w:sz w:val="24"/>
          <w:szCs w:val="24"/>
        </w:rPr>
        <w:t xml:space="preserve">.   The critical MAR index was observed in </w:t>
      </w:r>
      <w:r>
        <w:rPr>
          <w:rFonts w:ascii="Times New Roman" w:hAnsi="Times New Roman"/>
          <w:i/>
          <w:sz w:val="24"/>
          <w:szCs w:val="24"/>
        </w:rPr>
        <w:t>Salmonella</w:t>
      </w:r>
      <w:r>
        <w:rPr>
          <w:rFonts w:ascii="Times New Roman" w:hAnsi="Times New Roman"/>
          <w:sz w:val="24"/>
          <w:szCs w:val="24"/>
        </w:rPr>
        <w:t xml:space="preserve"> (0.75), followed by </w:t>
      </w:r>
      <w:r>
        <w:rPr>
          <w:rFonts w:ascii="Times New Roman" w:hAnsi="Times New Roman"/>
          <w:i/>
          <w:sz w:val="24"/>
          <w:szCs w:val="24"/>
        </w:rPr>
        <w:t>Klebsiella</w:t>
      </w:r>
      <w:r>
        <w:rPr>
          <w:rFonts w:ascii="Times New Roman" w:hAnsi="Times New Roman"/>
          <w:sz w:val="24"/>
          <w:szCs w:val="24"/>
        </w:rPr>
        <w:t xml:space="preserve"> (0.74) and </w:t>
      </w:r>
      <w:r>
        <w:rPr>
          <w:rFonts w:ascii="Times New Roman" w:hAnsi="Times New Roman"/>
          <w:i/>
          <w:sz w:val="24"/>
          <w:szCs w:val="24"/>
        </w:rPr>
        <w:t>Escherichia coli</w:t>
      </w:r>
      <w:r>
        <w:rPr>
          <w:rFonts w:ascii="Times New Roman" w:hAnsi="Times New Roman"/>
          <w:sz w:val="24"/>
          <w:szCs w:val="24"/>
        </w:rPr>
        <w:t xml:space="preserve"> (0.629), followed by </w:t>
      </w:r>
      <w:r>
        <w:rPr>
          <w:rFonts w:ascii="Times New Roman" w:hAnsi="Times New Roman"/>
          <w:i/>
          <w:sz w:val="24"/>
          <w:szCs w:val="24"/>
        </w:rPr>
        <w:t>Pseudomonas aeruginosa</w:t>
      </w:r>
      <w:r>
        <w:rPr>
          <w:rFonts w:ascii="Times New Roman" w:hAnsi="Times New Roman"/>
          <w:sz w:val="24"/>
          <w:szCs w:val="24"/>
        </w:rPr>
        <w:t xml:space="preserve"> (0.55) and </w:t>
      </w:r>
      <w:r>
        <w:rPr>
          <w:rFonts w:ascii="Times New Roman" w:hAnsi="Times New Roman"/>
          <w:i/>
          <w:sz w:val="24"/>
          <w:szCs w:val="24"/>
        </w:rPr>
        <w:t>Staphylococcus aureus</w:t>
      </w:r>
      <w:r>
        <w:rPr>
          <w:rFonts w:ascii="Times New Roman" w:hAnsi="Times New Roman"/>
          <w:sz w:val="24"/>
          <w:szCs w:val="24"/>
        </w:rPr>
        <w:t xml:space="preserve"> (0.486). This finding </w:t>
      </w:r>
      <w:proofErr w:type="gramStart"/>
      <w:r>
        <w:rPr>
          <w:rFonts w:ascii="Times New Roman" w:hAnsi="Times New Roman"/>
          <w:sz w:val="24"/>
          <w:szCs w:val="24"/>
        </w:rPr>
        <w:t>highlight</w:t>
      </w:r>
      <w:proofErr w:type="gramEnd"/>
      <w:r>
        <w:rPr>
          <w:rFonts w:ascii="Times New Roman" w:hAnsi="Times New Roman"/>
          <w:sz w:val="24"/>
          <w:szCs w:val="24"/>
        </w:rPr>
        <w:t xml:space="preserve"> the increasing prevalence of MDR bacteria and underscore the urgent need for effective antibiotic stewardship and infection control strategies in clinical settings</w:t>
      </w:r>
      <w:r>
        <w:rPr>
          <w:rFonts w:ascii="Times New Roman" w:hAnsi="Times New Roman"/>
          <w:sz w:val="24"/>
        </w:rPr>
        <w:t>.</w:t>
      </w:r>
    </w:p>
    <w:p w14:paraId="52DCBC99" w14:textId="77777777" w:rsidR="00592579" w:rsidRDefault="00592579"/>
    <w:sectPr w:rsidR="005925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579"/>
    <w:rsid w:val="00592579"/>
    <w:rsid w:val="00A410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EDBC1"/>
  <w15:chartTrackingRefBased/>
  <w15:docId w15:val="{FFC53E4D-B37F-4973-A587-32DBC52EA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579"/>
    <w:pPr>
      <w:spacing w:after="200" w:line="276" w:lineRule="auto"/>
    </w:pPr>
    <w:rPr>
      <w:rFonts w:ascii="Calibri" w:eastAsia="SimSun" w:hAnsi="Calibri" w:cs="Times New Roman"/>
      <w:kern w:val="0"/>
      <w:sz w:val="22"/>
      <w:szCs w:val="22"/>
      <w:lang w:eastAsia="zh-CN"/>
      <w14:ligatures w14:val="none"/>
    </w:rPr>
  </w:style>
  <w:style w:type="paragraph" w:styleId="Heading1">
    <w:name w:val="heading 1"/>
    <w:basedOn w:val="Normal"/>
    <w:next w:val="Normal"/>
    <w:link w:val="Heading1Char"/>
    <w:uiPriority w:val="9"/>
    <w:qFormat/>
    <w:rsid w:val="0059257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59257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592579"/>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592579"/>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592579"/>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592579"/>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592579"/>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592579"/>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592579"/>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257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925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9257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9257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9257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92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2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2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2579"/>
    <w:rPr>
      <w:rFonts w:eastAsiaTheme="majorEastAsia" w:cstheme="majorBidi"/>
      <w:color w:val="272727" w:themeColor="text1" w:themeTint="D8"/>
    </w:rPr>
  </w:style>
  <w:style w:type="paragraph" w:styleId="Title">
    <w:name w:val="Title"/>
    <w:basedOn w:val="Normal"/>
    <w:next w:val="Normal"/>
    <w:link w:val="TitleChar"/>
    <w:uiPriority w:val="10"/>
    <w:qFormat/>
    <w:rsid w:val="00592579"/>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592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257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592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2579"/>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592579"/>
    <w:rPr>
      <w:i/>
      <w:iCs/>
      <w:color w:val="404040" w:themeColor="text1" w:themeTint="BF"/>
    </w:rPr>
  </w:style>
  <w:style w:type="paragraph" w:styleId="ListParagraph">
    <w:name w:val="List Paragraph"/>
    <w:basedOn w:val="Normal"/>
    <w:uiPriority w:val="34"/>
    <w:qFormat/>
    <w:rsid w:val="00592579"/>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592579"/>
    <w:rPr>
      <w:i/>
      <w:iCs/>
      <w:color w:val="2F5496" w:themeColor="accent1" w:themeShade="BF"/>
    </w:rPr>
  </w:style>
  <w:style w:type="paragraph" w:styleId="IntenseQuote">
    <w:name w:val="Intense Quote"/>
    <w:basedOn w:val="Normal"/>
    <w:next w:val="Normal"/>
    <w:link w:val="IntenseQuoteChar"/>
    <w:uiPriority w:val="30"/>
    <w:qFormat/>
    <w:rsid w:val="00592579"/>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592579"/>
    <w:rPr>
      <w:i/>
      <w:iCs/>
      <w:color w:val="2F5496" w:themeColor="accent1" w:themeShade="BF"/>
    </w:rPr>
  </w:style>
  <w:style w:type="character" w:styleId="IntenseReference">
    <w:name w:val="Intense Reference"/>
    <w:basedOn w:val="DefaultParagraphFont"/>
    <w:uiPriority w:val="32"/>
    <w:qFormat/>
    <w:rsid w:val="0059257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184</Words>
  <Characters>1053</Characters>
  <Application>Microsoft Office Word</Application>
  <DocSecurity>0</DocSecurity>
  <Lines>8</Lines>
  <Paragraphs>2</Paragraphs>
  <ScaleCrop>false</ScaleCrop>
  <Company/>
  <LinksUpToDate>false</LinksUpToDate>
  <CharactersWithSpaces>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2026-05-11T08:17:00Z</dcterms:created>
  <dcterms:modified xsi:type="dcterms:W3CDTF">2026-05-11T08:18:00Z</dcterms:modified>
</cp:coreProperties>
</file>