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CC60" w14:textId="77777777" w:rsidR="00CC45B3" w:rsidRPr="004B73A3" w:rsidRDefault="00CC45B3" w:rsidP="00CC45B3">
      <w:pPr>
        <w:spacing w:after="180" w:line="259" w:lineRule="auto"/>
        <w:ind w:left="0" w:firstLine="0"/>
        <w:rPr>
          <w:b/>
          <w:color w:val="auto"/>
          <w:szCs w:val="24"/>
        </w:rPr>
      </w:pPr>
      <w:r w:rsidRPr="004B73A3">
        <w:rPr>
          <w:rStyle w:val="s1"/>
          <w:color w:val="auto"/>
        </w:rPr>
        <w:t xml:space="preserve">Allergic rhinitis is a chronic </w:t>
      </w:r>
      <w:proofErr w:type="spellStart"/>
      <w:r w:rsidRPr="004B73A3">
        <w:rPr>
          <w:rStyle w:val="s1"/>
          <w:color w:val="auto"/>
        </w:rPr>
        <w:t>IgE</w:t>
      </w:r>
      <w:proofErr w:type="spellEnd"/>
      <w:r w:rsidRPr="004B73A3">
        <w:rPr>
          <w:rStyle w:val="s1"/>
          <w:color w:val="auto"/>
        </w:rPr>
        <w:t xml:space="preserve">-mediated inflammatory condition of the nasal mucosa that significantly affects quality of life worldwide. This study evaluated the antiallergic effect of aqueous leaf extract of </w:t>
      </w:r>
      <w:r w:rsidRPr="004B73A3">
        <w:rPr>
          <w:rStyle w:val="s2"/>
          <w:i/>
          <w:color w:val="auto"/>
        </w:rPr>
        <w:t>Vernonia amygdalina</w:t>
      </w:r>
      <w:r w:rsidRPr="004B73A3">
        <w:rPr>
          <w:rStyle w:val="s1"/>
          <w:color w:val="auto"/>
        </w:rPr>
        <w:t xml:space="preserve"> on serum immunoglobulin E (</w:t>
      </w:r>
      <w:proofErr w:type="spellStart"/>
      <w:r w:rsidRPr="004B73A3">
        <w:rPr>
          <w:rStyle w:val="s1"/>
          <w:color w:val="auto"/>
        </w:rPr>
        <w:t>IgE</w:t>
      </w:r>
      <w:proofErr w:type="spellEnd"/>
      <w:r w:rsidRPr="004B73A3">
        <w:rPr>
          <w:rStyle w:val="s1"/>
          <w:color w:val="auto"/>
        </w:rPr>
        <w:t xml:space="preserve">) levels in ovalbumin-induced allergic rhinitis Wistar rats. Twenty-five adult Wistar rats were randomly assigned into five groups: normal control, positive control (loratadine-treated), and three extract-treated groups receiving 200, 400, and 600 mg/kg body weight of </w:t>
      </w:r>
      <w:r w:rsidRPr="004B73A3">
        <w:rPr>
          <w:rStyle w:val="s2"/>
          <w:i/>
          <w:color w:val="auto"/>
        </w:rPr>
        <w:t>V. amygdalina</w:t>
      </w:r>
      <w:r w:rsidRPr="004B73A3">
        <w:rPr>
          <w:rStyle w:val="s1"/>
          <w:color w:val="auto"/>
        </w:rPr>
        <w:t xml:space="preserve"> extract. Allergic rhinitis was induced using intraperitoneal sensitization with ovalbumin and aluminum hydroxide followed by intranasal ovalbumin challenge. Serum </w:t>
      </w:r>
      <w:proofErr w:type="spellStart"/>
      <w:r w:rsidRPr="004B73A3">
        <w:rPr>
          <w:rStyle w:val="s1"/>
          <w:color w:val="auto"/>
        </w:rPr>
        <w:t>IgE</w:t>
      </w:r>
      <w:proofErr w:type="spellEnd"/>
      <w:r w:rsidRPr="004B73A3">
        <w:rPr>
          <w:rStyle w:val="s1"/>
          <w:color w:val="auto"/>
        </w:rPr>
        <w:t xml:space="preserve"> levels were quantified using enzyme-linked immunosorbent assay (ELISA), and data were analyzed using one-way ANOVA with Tukey’s post-hoc test. The results showed a significant increase in serum </w:t>
      </w:r>
      <w:proofErr w:type="spellStart"/>
      <w:r w:rsidRPr="004B73A3">
        <w:rPr>
          <w:rStyle w:val="s1"/>
          <w:color w:val="auto"/>
        </w:rPr>
        <w:t>IgE</w:t>
      </w:r>
      <w:proofErr w:type="spellEnd"/>
      <w:r w:rsidRPr="004B73A3">
        <w:rPr>
          <w:rStyle w:val="s1"/>
          <w:color w:val="auto"/>
        </w:rPr>
        <w:t xml:space="preserve"> levels in ovalbumin-sensitized rats compared with the normal control group (p &lt; 0.05). Treatment with aqueous </w:t>
      </w:r>
      <w:r w:rsidRPr="004B73A3">
        <w:rPr>
          <w:rStyle w:val="s2"/>
          <w:i/>
          <w:color w:val="auto"/>
        </w:rPr>
        <w:t>V. amygdalina</w:t>
      </w:r>
      <w:r w:rsidRPr="004B73A3">
        <w:rPr>
          <w:rStyle w:val="s1"/>
          <w:color w:val="auto"/>
        </w:rPr>
        <w:t xml:space="preserve"> extract at 200 mg/kg resulted in a further significant elevation of </w:t>
      </w:r>
      <w:proofErr w:type="spellStart"/>
      <w:r w:rsidRPr="004B73A3">
        <w:rPr>
          <w:rStyle w:val="s1"/>
          <w:color w:val="auto"/>
        </w:rPr>
        <w:t>IgE</w:t>
      </w:r>
      <w:proofErr w:type="spellEnd"/>
      <w:r w:rsidRPr="004B73A3">
        <w:rPr>
          <w:rStyle w:val="s1"/>
          <w:color w:val="auto"/>
        </w:rPr>
        <w:t xml:space="preserve"> levels, while higher doses (400 mg/kg and 600 mg/kg) produced slight reductions that were not statistically significant when compared with control groups. In contrast, the loratadine-treated group demonstrated </w:t>
      </w:r>
      <w:proofErr w:type="spellStart"/>
      <w:r w:rsidRPr="004B73A3">
        <w:rPr>
          <w:rStyle w:val="s1"/>
          <w:color w:val="auto"/>
        </w:rPr>
        <w:t>IgE</w:t>
      </w:r>
      <w:proofErr w:type="spellEnd"/>
      <w:r w:rsidRPr="004B73A3">
        <w:rPr>
          <w:rStyle w:val="s1"/>
          <w:color w:val="auto"/>
        </w:rPr>
        <w:t xml:space="preserve"> levels comparable to the normal control. In conclusion, aqueous leaf extract of </w:t>
      </w:r>
      <w:r w:rsidRPr="004B73A3">
        <w:rPr>
          <w:rStyle w:val="s2"/>
          <w:i/>
          <w:color w:val="auto"/>
        </w:rPr>
        <w:t>Vernonia amygdalina</w:t>
      </w:r>
      <w:r w:rsidRPr="004B73A3">
        <w:rPr>
          <w:rStyle w:val="s1"/>
          <w:color w:val="auto"/>
        </w:rPr>
        <w:t xml:space="preserve"> did not exhibit significant antiallergic activity in terms of serum </w:t>
      </w:r>
      <w:proofErr w:type="spellStart"/>
      <w:r w:rsidRPr="004B73A3">
        <w:rPr>
          <w:rStyle w:val="s1"/>
          <w:color w:val="auto"/>
        </w:rPr>
        <w:t>IgE</w:t>
      </w:r>
      <w:proofErr w:type="spellEnd"/>
      <w:r w:rsidRPr="004B73A3">
        <w:rPr>
          <w:rStyle w:val="s1"/>
          <w:color w:val="auto"/>
        </w:rPr>
        <w:t xml:space="preserve"> suppression in ovalbumin-induced allergic rhinitis Wistar rats under the conditions of this study. The extract may exert immunostimulatory rather than antiallergic effects.</w:t>
      </w:r>
    </w:p>
    <w:p w14:paraId="710DE5F4" w14:textId="77777777" w:rsidR="00CC45B3" w:rsidRDefault="00CC45B3"/>
    <w:sectPr w:rsidR="00CC4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5B3"/>
    <w:rsid w:val="00A57F7E"/>
    <w:rsid w:val="00CC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0DC04"/>
  <w15:chartTrackingRefBased/>
  <w15:docId w15:val="{AFCD646C-C3D0-4983-AF64-B453361E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5B3"/>
    <w:pPr>
      <w:spacing w:after="254" w:line="483" w:lineRule="auto"/>
      <w:ind w:left="3832" w:hanging="10"/>
      <w:jc w:val="both"/>
    </w:pPr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45B3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5B3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5B3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5B3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5B3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5B3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5B3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5B3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5B3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5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5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5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5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5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5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5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5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5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5B3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C4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5B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C4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5B3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C45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5B3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C45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5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5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5B3"/>
    <w:rPr>
      <w:b/>
      <w:bCs/>
      <w:smallCaps/>
      <w:color w:val="2F5496" w:themeColor="accent1" w:themeShade="BF"/>
      <w:spacing w:val="5"/>
    </w:rPr>
  </w:style>
  <w:style w:type="character" w:customStyle="1" w:styleId="s1">
    <w:name w:val="s1"/>
    <w:basedOn w:val="DefaultParagraphFont"/>
    <w:rsid w:val="00CC45B3"/>
  </w:style>
  <w:style w:type="character" w:customStyle="1" w:styleId="s2">
    <w:name w:val="s2"/>
    <w:basedOn w:val="DefaultParagraphFont"/>
    <w:rsid w:val="00CC4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2026-04-30T11:42:00Z</dcterms:created>
  <dcterms:modified xsi:type="dcterms:W3CDTF">2026-04-30T11:43:00Z</dcterms:modified>
</cp:coreProperties>
</file>