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89E5B" w14:textId="77777777" w:rsidR="00D0072E" w:rsidRPr="00736191" w:rsidRDefault="00D0072E" w:rsidP="0053188D">
      <w:pPr>
        <w:rPr>
          <w:rFonts w:ascii="Times New Roman" w:hAnsi="Times New Roman"/>
          <w:b/>
          <w:bCs/>
        </w:rPr>
      </w:pPr>
    </w:p>
    <w:p w14:paraId="2F4E9FDA" w14:textId="0D04E833" w:rsidR="0053188D" w:rsidRPr="00736191" w:rsidRDefault="0053188D" w:rsidP="0053188D">
      <w:pPr>
        <w:jc w:val="center"/>
        <w:rPr>
          <w:rFonts w:ascii="Times New Roman" w:hAnsi="Times New Roman"/>
        </w:rPr>
      </w:pPr>
      <w:r w:rsidRPr="00736191">
        <w:rPr>
          <w:rFonts w:ascii="Times New Roman" w:hAnsi="Times New Roman"/>
          <w:b/>
          <w:bCs/>
          <w:sz w:val="24"/>
          <w:szCs w:val="24"/>
        </w:rPr>
        <w:t xml:space="preserve">EVALUATION OF THE EFFECT OF CHLOROFORM FRACTION OF </w:t>
      </w:r>
      <w:r w:rsidR="00EF054E" w:rsidRPr="00736191">
        <w:rPr>
          <w:rFonts w:ascii="Times New Roman" w:hAnsi="Times New Roman"/>
          <w:b/>
          <w:bCs/>
          <w:i/>
          <w:iCs/>
          <w:sz w:val="24"/>
          <w:szCs w:val="24"/>
        </w:rPr>
        <w:t xml:space="preserve">Vitellaria </w:t>
      </w:r>
      <w:r w:rsidRPr="00736191">
        <w:rPr>
          <w:rFonts w:ascii="Times New Roman" w:hAnsi="Times New Roman"/>
          <w:b/>
          <w:bCs/>
          <w:i/>
          <w:iCs/>
          <w:sz w:val="24"/>
          <w:szCs w:val="24"/>
        </w:rPr>
        <w:t>paradoxa</w:t>
      </w:r>
      <w:r w:rsidRPr="00736191">
        <w:rPr>
          <w:rFonts w:ascii="Times New Roman" w:hAnsi="Times New Roman"/>
          <w:b/>
          <w:bCs/>
          <w:sz w:val="24"/>
          <w:szCs w:val="24"/>
        </w:rPr>
        <w:t xml:space="preserve"> STEM BARK ON SERUM LEVEL OF IL-1β IN COMPLETE FREUND’S ADJUVANT-INDUCED CHRONIC INFLAMMATION IN WISTAR RATS</w:t>
      </w:r>
    </w:p>
    <w:p w14:paraId="76573753" w14:textId="77777777" w:rsidR="0053188D" w:rsidRPr="00736191" w:rsidRDefault="0053188D" w:rsidP="0053188D">
      <w:pPr>
        <w:jc w:val="center"/>
        <w:rPr>
          <w:rFonts w:ascii="Times New Roman" w:hAnsi="Times New Roman"/>
          <w:b/>
          <w:bCs/>
          <w:sz w:val="24"/>
          <w:szCs w:val="24"/>
        </w:rPr>
      </w:pPr>
    </w:p>
    <w:p w14:paraId="0AF24FC9" w14:textId="77777777" w:rsidR="0053188D" w:rsidRPr="00736191" w:rsidRDefault="0053188D" w:rsidP="0053188D">
      <w:pPr>
        <w:spacing w:line="480" w:lineRule="auto"/>
        <w:jc w:val="center"/>
        <w:rPr>
          <w:rFonts w:ascii="Times New Roman" w:hAnsi="Times New Roman"/>
          <w:b/>
          <w:bCs/>
          <w:sz w:val="24"/>
          <w:szCs w:val="24"/>
        </w:rPr>
      </w:pPr>
      <w:r w:rsidRPr="00736191">
        <w:rPr>
          <w:rFonts w:ascii="Times New Roman" w:hAnsi="Times New Roman"/>
          <w:b/>
          <w:bCs/>
          <w:sz w:val="24"/>
          <w:szCs w:val="24"/>
        </w:rPr>
        <w:t>BY</w:t>
      </w:r>
    </w:p>
    <w:p w14:paraId="0CEB8367" w14:textId="77777777" w:rsidR="0053188D" w:rsidRPr="00736191" w:rsidRDefault="0053188D" w:rsidP="0053188D">
      <w:pPr>
        <w:jc w:val="center"/>
        <w:rPr>
          <w:rFonts w:ascii="Times New Roman" w:hAnsi="Times New Roman"/>
          <w:b/>
          <w:bCs/>
          <w:sz w:val="24"/>
          <w:szCs w:val="24"/>
        </w:rPr>
      </w:pPr>
      <w:r w:rsidRPr="00736191">
        <w:rPr>
          <w:rFonts w:ascii="Times New Roman" w:hAnsi="Times New Roman"/>
          <w:b/>
          <w:bCs/>
          <w:sz w:val="24"/>
          <w:szCs w:val="24"/>
        </w:rPr>
        <w:t xml:space="preserve">AYINDE, </w:t>
      </w:r>
      <w:proofErr w:type="spellStart"/>
      <w:r w:rsidRPr="00736191">
        <w:rPr>
          <w:rFonts w:ascii="Times New Roman" w:hAnsi="Times New Roman"/>
          <w:b/>
          <w:bCs/>
          <w:sz w:val="24"/>
          <w:szCs w:val="24"/>
        </w:rPr>
        <w:t>Folakunmi</w:t>
      </w:r>
      <w:proofErr w:type="spellEnd"/>
      <w:r w:rsidRPr="00736191">
        <w:rPr>
          <w:rFonts w:ascii="Times New Roman" w:hAnsi="Times New Roman"/>
          <w:b/>
          <w:bCs/>
          <w:sz w:val="24"/>
          <w:szCs w:val="24"/>
        </w:rPr>
        <w:t xml:space="preserve"> </w:t>
      </w:r>
      <w:proofErr w:type="spellStart"/>
      <w:r w:rsidRPr="00736191">
        <w:rPr>
          <w:rFonts w:ascii="Times New Roman" w:hAnsi="Times New Roman"/>
          <w:b/>
          <w:bCs/>
          <w:sz w:val="24"/>
          <w:szCs w:val="24"/>
        </w:rPr>
        <w:t>Ayomitide</w:t>
      </w:r>
      <w:proofErr w:type="spellEnd"/>
    </w:p>
    <w:p w14:paraId="421CAE6E" w14:textId="77777777" w:rsidR="0053188D" w:rsidRPr="00736191" w:rsidRDefault="0053188D" w:rsidP="0053188D">
      <w:pPr>
        <w:jc w:val="center"/>
        <w:rPr>
          <w:rFonts w:ascii="Times New Roman" w:hAnsi="Times New Roman"/>
          <w:b/>
          <w:bCs/>
          <w:sz w:val="24"/>
          <w:szCs w:val="24"/>
        </w:rPr>
      </w:pPr>
      <w:r w:rsidRPr="00736191">
        <w:rPr>
          <w:rFonts w:ascii="Times New Roman" w:hAnsi="Times New Roman"/>
          <w:b/>
          <w:bCs/>
          <w:sz w:val="24"/>
          <w:szCs w:val="24"/>
        </w:rPr>
        <w:t>ADMISSION NUMBER: 1911222060</w:t>
      </w:r>
    </w:p>
    <w:p w14:paraId="615C8BA6" w14:textId="77777777" w:rsidR="0053188D" w:rsidRPr="00736191" w:rsidRDefault="0053188D" w:rsidP="0053188D">
      <w:pPr>
        <w:rPr>
          <w:rFonts w:ascii="Times New Roman" w:hAnsi="Times New Roman"/>
          <w:b/>
          <w:bCs/>
          <w:sz w:val="24"/>
          <w:szCs w:val="24"/>
        </w:rPr>
      </w:pPr>
    </w:p>
    <w:p w14:paraId="36664967" w14:textId="77777777" w:rsidR="0053188D" w:rsidRPr="00736191" w:rsidRDefault="0053188D" w:rsidP="0053188D">
      <w:pPr>
        <w:jc w:val="center"/>
        <w:rPr>
          <w:rFonts w:ascii="Times New Roman" w:hAnsi="Times New Roman"/>
          <w:b/>
          <w:bCs/>
          <w:sz w:val="24"/>
          <w:szCs w:val="24"/>
        </w:rPr>
      </w:pPr>
    </w:p>
    <w:p w14:paraId="0D1AD60E" w14:textId="77777777" w:rsidR="0053188D" w:rsidRPr="00736191" w:rsidRDefault="0053188D" w:rsidP="0053188D">
      <w:pPr>
        <w:jc w:val="center"/>
        <w:rPr>
          <w:rFonts w:ascii="Times New Roman" w:hAnsi="Times New Roman"/>
          <w:b/>
          <w:bCs/>
          <w:sz w:val="24"/>
          <w:szCs w:val="24"/>
        </w:rPr>
      </w:pPr>
      <w:r w:rsidRPr="00736191">
        <w:rPr>
          <w:rFonts w:ascii="Times New Roman" w:hAnsi="Times New Roman"/>
          <w:b/>
          <w:bCs/>
          <w:sz w:val="24"/>
          <w:szCs w:val="24"/>
        </w:rPr>
        <w:t>A PROJECT SUBMITTED TO THE DEPARTMENT OF IMMUNOLOGY, SCHOOL OF MEDICAL LABORATORY SCIENCE, USMANU DANFODIYO UNIVERSITY, SOKOTO IN PARTIAL FULFILLMENT OF THE REQUIREMENTS FOR THE AWARD OF BACHELOR OF MEDICAL LABORATORY SCIENCE</w:t>
      </w:r>
    </w:p>
    <w:p w14:paraId="59927E33" w14:textId="77777777" w:rsidR="0053188D" w:rsidRPr="00736191" w:rsidRDefault="0053188D" w:rsidP="0053188D">
      <w:pPr>
        <w:jc w:val="center"/>
        <w:rPr>
          <w:rFonts w:ascii="Times New Roman" w:hAnsi="Times New Roman"/>
          <w:b/>
          <w:bCs/>
          <w:sz w:val="24"/>
          <w:szCs w:val="24"/>
        </w:rPr>
      </w:pPr>
      <w:r w:rsidRPr="00736191">
        <w:rPr>
          <w:rFonts w:ascii="Times New Roman" w:hAnsi="Times New Roman"/>
          <w:b/>
          <w:bCs/>
          <w:sz w:val="24"/>
          <w:szCs w:val="24"/>
        </w:rPr>
        <w:t xml:space="preserve"> (BMLS) </w:t>
      </w:r>
    </w:p>
    <w:p w14:paraId="64003D52" w14:textId="77777777" w:rsidR="0053188D" w:rsidRPr="00736191" w:rsidRDefault="0053188D" w:rsidP="0053188D">
      <w:pPr>
        <w:rPr>
          <w:rFonts w:ascii="Times New Roman" w:hAnsi="Times New Roman"/>
          <w:b/>
          <w:bCs/>
          <w:sz w:val="24"/>
          <w:szCs w:val="24"/>
        </w:rPr>
      </w:pPr>
    </w:p>
    <w:p w14:paraId="783D67F9" w14:textId="77777777" w:rsidR="0053188D" w:rsidRPr="00736191" w:rsidRDefault="0053188D" w:rsidP="0053188D">
      <w:pPr>
        <w:rPr>
          <w:rFonts w:ascii="Times New Roman" w:hAnsi="Times New Roman"/>
          <w:b/>
          <w:bCs/>
          <w:sz w:val="24"/>
          <w:szCs w:val="24"/>
        </w:rPr>
      </w:pPr>
    </w:p>
    <w:p w14:paraId="66CABEF4" w14:textId="77777777" w:rsidR="0053188D" w:rsidRPr="00736191" w:rsidRDefault="0053188D" w:rsidP="0053188D">
      <w:pPr>
        <w:rPr>
          <w:rFonts w:ascii="Times New Roman" w:hAnsi="Times New Roman"/>
          <w:b/>
          <w:bCs/>
          <w:sz w:val="24"/>
          <w:szCs w:val="24"/>
        </w:rPr>
      </w:pPr>
    </w:p>
    <w:p w14:paraId="0B0C8E74" w14:textId="77777777" w:rsidR="0053188D" w:rsidRPr="00736191" w:rsidRDefault="0053188D" w:rsidP="0053188D">
      <w:pPr>
        <w:rPr>
          <w:rFonts w:ascii="Times New Roman" w:hAnsi="Times New Roman"/>
          <w:b/>
          <w:bCs/>
          <w:sz w:val="24"/>
          <w:szCs w:val="24"/>
        </w:rPr>
      </w:pPr>
    </w:p>
    <w:p w14:paraId="7BC1BC9F" w14:textId="77777777" w:rsidR="0053188D" w:rsidRPr="00736191" w:rsidRDefault="0053188D" w:rsidP="0053188D">
      <w:pPr>
        <w:rPr>
          <w:rFonts w:ascii="Times New Roman" w:hAnsi="Times New Roman"/>
          <w:b/>
          <w:bCs/>
          <w:sz w:val="24"/>
          <w:szCs w:val="24"/>
        </w:rPr>
      </w:pPr>
    </w:p>
    <w:p w14:paraId="526E20B6" w14:textId="39C36814" w:rsidR="0053188D" w:rsidRPr="00736191" w:rsidRDefault="005E6CBF" w:rsidP="0053188D">
      <w:pPr>
        <w:jc w:val="center"/>
        <w:rPr>
          <w:rFonts w:ascii="Times New Roman" w:hAnsi="Times New Roman"/>
          <w:b/>
          <w:bCs/>
          <w:sz w:val="24"/>
          <w:szCs w:val="24"/>
        </w:rPr>
      </w:pPr>
      <w:r w:rsidRPr="00736191">
        <w:rPr>
          <w:rFonts w:ascii="Times New Roman" w:hAnsi="Times New Roman"/>
          <w:b/>
          <w:bCs/>
          <w:sz w:val="24"/>
          <w:szCs w:val="24"/>
        </w:rPr>
        <w:t>JANUARY</w:t>
      </w:r>
      <w:r w:rsidR="0053188D" w:rsidRPr="00736191">
        <w:rPr>
          <w:rFonts w:ascii="Times New Roman" w:hAnsi="Times New Roman"/>
          <w:b/>
          <w:bCs/>
          <w:sz w:val="24"/>
          <w:szCs w:val="24"/>
        </w:rPr>
        <w:t>, 202</w:t>
      </w:r>
      <w:r w:rsidRPr="00736191">
        <w:rPr>
          <w:rFonts w:ascii="Times New Roman" w:hAnsi="Times New Roman"/>
          <w:b/>
          <w:bCs/>
          <w:sz w:val="24"/>
          <w:szCs w:val="24"/>
        </w:rPr>
        <w:t>6</w:t>
      </w:r>
    </w:p>
    <w:p w14:paraId="44F02F95" w14:textId="77777777" w:rsidR="0053188D" w:rsidRPr="00736191" w:rsidRDefault="0053188D" w:rsidP="00D0072E">
      <w:pPr>
        <w:jc w:val="center"/>
        <w:rPr>
          <w:rFonts w:ascii="Times New Roman" w:hAnsi="Times New Roman"/>
          <w:b/>
          <w:bCs/>
        </w:rPr>
      </w:pPr>
    </w:p>
    <w:p w14:paraId="33AA3EDF" w14:textId="77777777" w:rsidR="0053188D" w:rsidRPr="00736191" w:rsidRDefault="0053188D" w:rsidP="00D0072E">
      <w:pPr>
        <w:jc w:val="center"/>
        <w:rPr>
          <w:rFonts w:ascii="Times New Roman" w:hAnsi="Times New Roman"/>
          <w:b/>
          <w:bCs/>
        </w:rPr>
      </w:pPr>
    </w:p>
    <w:p w14:paraId="5906BB94" w14:textId="77777777" w:rsidR="0053188D" w:rsidRPr="00736191" w:rsidRDefault="0053188D" w:rsidP="00D0072E">
      <w:pPr>
        <w:jc w:val="center"/>
        <w:rPr>
          <w:rFonts w:ascii="Times New Roman" w:hAnsi="Times New Roman"/>
          <w:b/>
          <w:bCs/>
        </w:rPr>
      </w:pPr>
    </w:p>
    <w:p w14:paraId="0C4DF4D9" w14:textId="77777777" w:rsidR="0053188D" w:rsidRPr="00736191" w:rsidRDefault="0053188D" w:rsidP="00D0072E">
      <w:pPr>
        <w:jc w:val="center"/>
        <w:rPr>
          <w:rFonts w:ascii="Times New Roman" w:hAnsi="Times New Roman"/>
          <w:b/>
          <w:bCs/>
        </w:rPr>
      </w:pPr>
    </w:p>
    <w:p w14:paraId="77235F57" w14:textId="77777777" w:rsidR="0053188D" w:rsidRPr="00736191" w:rsidRDefault="0053188D" w:rsidP="0053188D">
      <w:pPr>
        <w:jc w:val="center"/>
        <w:rPr>
          <w:rFonts w:ascii="Times New Roman" w:hAnsi="Times New Roman"/>
          <w:b/>
          <w:bCs/>
          <w:sz w:val="24"/>
          <w:szCs w:val="24"/>
        </w:rPr>
      </w:pPr>
    </w:p>
    <w:p w14:paraId="69945AD5" w14:textId="77777777" w:rsidR="0053188D" w:rsidRPr="00736191" w:rsidRDefault="0053188D" w:rsidP="0053188D">
      <w:pPr>
        <w:jc w:val="center"/>
        <w:rPr>
          <w:rFonts w:ascii="Times New Roman" w:hAnsi="Times New Roman"/>
          <w:b/>
          <w:bCs/>
          <w:sz w:val="24"/>
          <w:szCs w:val="24"/>
        </w:rPr>
      </w:pPr>
    </w:p>
    <w:p w14:paraId="30D4794F" w14:textId="391B5B8F" w:rsidR="00D0072E" w:rsidRPr="00736191" w:rsidRDefault="00D0072E" w:rsidP="00DD29DF">
      <w:pPr>
        <w:pStyle w:val="Heading1"/>
        <w:jc w:val="center"/>
        <w:rPr>
          <w:rFonts w:ascii="Times New Roman" w:hAnsi="Times New Roman"/>
          <w:b/>
          <w:bCs/>
          <w:color w:val="auto"/>
          <w:sz w:val="24"/>
          <w:szCs w:val="24"/>
        </w:rPr>
      </w:pPr>
      <w:bookmarkStart w:id="0" w:name="_Toc220296251"/>
      <w:r w:rsidRPr="00736191">
        <w:rPr>
          <w:rFonts w:ascii="Times New Roman" w:hAnsi="Times New Roman"/>
          <w:b/>
          <w:bCs/>
          <w:color w:val="auto"/>
          <w:sz w:val="24"/>
          <w:szCs w:val="24"/>
        </w:rPr>
        <w:t>DEDICATION</w:t>
      </w:r>
      <w:bookmarkEnd w:id="0"/>
    </w:p>
    <w:p w14:paraId="623E8C10" w14:textId="77777777" w:rsidR="00D0072E" w:rsidRPr="00736191" w:rsidRDefault="00D0072E" w:rsidP="0053188D">
      <w:pPr>
        <w:spacing w:line="480" w:lineRule="auto"/>
        <w:jc w:val="both"/>
        <w:rPr>
          <w:rFonts w:ascii="Times New Roman" w:hAnsi="Times New Roman"/>
          <w:sz w:val="24"/>
          <w:szCs w:val="24"/>
        </w:rPr>
      </w:pPr>
      <w:r w:rsidRPr="00736191">
        <w:rPr>
          <w:rFonts w:ascii="Times New Roman" w:hAnsi="Times New Roman"/>
          <w:sz w:val="24"/>
          <w:szCs w:val="24"/>
        </w:rPr>
        <w:t>This project is dedicated with deepest gratitude and love to my parents, Mr. and Mrs. Ayinde. Your unwavering support, encouragement, and sacrifices have been my foundation and inspiration throughout this journey. Thank you for believing in me and always guiding me with patience and care.</w:t>
      </w:r>
    </w:p>
    <w:p w14:paraId="149033C8" w14:textId="77777777" w:rsidR="00D0072E" w:rsidRPr="00736191" w:rsidRDefault="00D0072E" w:rsidP="00D0072E">
      <w:pPr>
        <w:spacing w:line="480" w:lineRule="auto"/>
        <w:jc w:val="center"/>
        <w:rPr>
          <w:rFonts w:ascii="Times New Roman" w:hAnsi="Times New Roman"/>
        </w:rPr>
      </w:pPr>
    </w:p>
    <w:p w14:paraId="7B1F3DB2" w14:textId="77777777" w:rsidR="00D0072E" w:rsidRPr="00736191" w:rsidRDefault="00D0072E" w:rsidP="00D0072E">
      <w:pPr>
        <w:jc w:val="center"/>
        <w:rPr>
          <w:rFonts w:ascii="Times New Roman" w:hAnsi="Times New Roman"/>
        </w:rPr>
      </w:pPr>
    </w:p>
    <w:p w14:paraId="788EBEC9" w14:textId="77777777" w:rsidR="00D0072E" w:rsidRPr="00736191" w:rsidRDefault="00D0072E" w:rsidP="00D0072E">
      <w:pPr>
        <w:jc w:val="center"/>
        <w:rPr>
          <w:rFonts w:ascii="Times New Roman" w:hAnsi="Times New Roman"/>
        </w:rPr>
      </w:pPr>
    </w:p>
    <w:p w14:paraId="173A1F3B" w14:textId="77777777" w:rsidR="00D0072E" w:rsidRPr="00736191" w:rsidRDefault="00D0072E" w:rsidP="00D0072E">
      <w:pPr>
        <w:jc w:val="center"/>
        <w:rPr>
          <w:rFonts w:ascii="Times New Roman" w:hAnsi="Times New Roman"/>
        </w:rPr>
      </w:pPr>
    </w:p>
    <w:p w14:paraId="2BCCD7CD" w14:textId="77777777" w:rsidR="00D0072E" w:rsidRPr="00736191" w:rsidRDefault="00D0072E" w:rsidP="00D0072E">
      <w:pPr>
        <w:jc w:val="center"/>
        <w:rPr>
          <w:rFonts w:ascii="Times New Roman" w:hAnsi="Times New Roman"/>
        </w:rPr>
      </w:pPr>
    </w:p>
    <w:p w14:paraId="6C7FA43E" w14:textId="77777777" w:rsidR="00D0072E" w:rsidRPr="00736191" w:rsidRDefault="00D0072E" w:rsidP="00D0072E">
      <w:pPr>
        <w:jc w:val="center"/>
        <w:rPr>
          <w:rFonts w:ascii="Times New Roman" w:hAnsi="Times New Roman"/>
        </w:rPr>
      </w:pPr>
    </w:p>
    <w:p w14:paraId="77CCD761" w14:textId="77777777" w:rsidR="00D0072E" w:rsidRPr="00736191" w:rsidRDefault="00D0072E" w:rsidP="00D0072E">
      <w:pPr>
        <w:jc w:val="center"/>
        <w:rPr>
          <w:rFonts w:ascii="Times New Roman" w:hAnsi="Times New Roman"/>
        </w:rPr>
      </w:pPr>
    </w:p>
    <w:p w14:paraId="086FA3FF" w14:textId="77777777" w:rsidR="00D0072E" w:rsidRPr="00736191" w:rsidRDefault="00D0072E" w:rsidP="00D0072E">
      <w:pPr>
        <w:jc w:val="center"/>
        <w:rPr>
          <w:rFonts w:ascii="Times New Roman" w:hAnsi="Times New Roman"/>
        </w:rPr>
      </w:pPr>
    </w:p>
    <w:p w14:paraId="3DF31593" w14:textId="77777777" w:rsidR="00D0072E" w:rsidRPr="00736191" w:rsidRDefault="00D0072E" w:rsidP="00D0072E">
      <w:pPr>
        <w:jc w:val="center"/>
        <w:rPr>
          <w:rFonts w:ascii="Times New Roman" w:hAnsi="Times New Roman"/>
        </w:rPr>
      </w:pPr>
    </w:p>
    <w:p w14:paraId="318F7B20" w14:textId="77777777" w:rsidR="00D0072E" w:rsidRPr="00736191" w:rsidRDefault="00D0072E" w:rsidP="00D0072E">
      <w:pPr>
        <w:jc w:val="center"/>
        <w:rPr>
          <w:rFonts w:ascii="Times New Roman" w:hAnsi="Times New Roman"/>
        </w:rPr>
      </w:pPr>
    </w:p>
    <w:p w14:paraId="6873427B" w14:textId="77777777" w:rsidR="00D0072E" w:rsidRPr="00736191" w:rsidRDefault="00D0072E" w:rsidP="00D0072E">
      <w:pPr>
        <w:jc w:val="center"/>
        <w:rPr>
          <w:rFonts w:ascii="Times New Roman" w:hAnsi="Times New Roman"/>
        </w:rPr>
      </w:pPr>
    </w:p>
    <w:p w14:paraId="28CA49F1" w14:textId="77777777" w:rsidR="00D0072E" w:rsidRPr="00736191" w:rsidRDefault="00D0072E" w:rsidP="00D0072E">
      <w:pPr>
        <w:jc w:val="center"/>
        <w:rPr>
          <w:rFonts w:ascii="Times New Roman" w:hAnsi="Times New Roman"/>
        </w:rPr>
      </w:pPr>
    </w:p>
    <w:p w14:paraId="7383738C" w14:textId="77777777" w:rsidR="00D0072E" w:rsidRPr="00736191" w:rsidRDefault="00D0072E" w:rsidP="00D0072E">
      <w:pPr>
        <w:jc w:val="center"/>
        <w:rPr>
          <w:rFonts w:ascii="Times New Roman" w:hAnsi="Times New Roman"/>
        </w:rPr>
      </w:pPr>
    </w:p>
    <w:p w14:paraId="14F4A943" w14:textId="77777777" w:rsidR="00D0072E" w:rsidRPr="00736191" w:rsidRDefault="00D0072E" w:rsidP="00D0072E">
      <w:pPr>
        <w:jc w:val="center"/>
        <w:rPr>
          <w:rFonts w:ascii="Times New Roman" w:hAnsi="Times New Roman"/>
        </w:rPr>
      </w:pPr>
    </w:p>
    <w:p w14:paraId="090E3C4B" w14:textId="77777777" w:rsidR="00D0072E" w:rsidRPr="00736191" w:rsidRDefault="00D0072E" w:rsidP="00D0072E">
      <w:pPr>
        <w:jc w:val="center"/>
        <w:rPr>
          <w:rFonts w:ascii="Times New Roman" w:hAnsi="Times New Roman"/>
        </w:rPr>
      </w:pPr>
    </w:p>
    <w:p w14:paraId="022BD1A2" w14:textId="77777777" w:rsidR="00D0072E" w:rsidRPr="00736191" w:rsidRDefault="00D0072E" w:rsidP="00D0072E">
      <w:pPr>
        <w:jc w:val="center"/>
        <w:rPr>
          <w:rFonts w:ascii="Times New Roman" w:hAnsi="Times New Roman"/>
        </w:rPr>
      </w:pPr>
    </w:p>
    <w:p w14:paraId="6615D2CC" w14:textId="77777777" w:rsidR="00D0072E" w:rsidRPr="00736191" w:rsidRDefault="00D0072E" w:rsidP="00D0072E">
      <w:pPr>
        <w:jc w:val="center"/>
        <w:rPr>
          <w:rFonts w:ascii="Times New Roman" w:hAnsi="Times New Roman"/>
        </w:rPr>
      </w:pPr>
    </w:p>
    <w:p w14:paraId="6E44B69F" w14:textId="77777777" w:rsidR="00D0072E" w:rsidRPr="00736191" w:rsidRDefault="00D0072E" w:rsidP="00D0072E">
      <w:pPr>
        <w:jc w:val="center"/>
        <w:rPr>
          <w:rFonts w:ascii="Times New Roman" w:hAnsi="Times New Roman"/>
        </w:rPr>
      </w:pPr>
    </w:p>
    <w:p w14:paraId="5D1EF2C9" w14:textId="77777777" w:rsidR="00D0072E" w:rsidRPr="00736191" w:rsidRDefault="00D0072E" w:rsidP="00D0072E">
      <w:pPr>
        <w:jc w:val="center"/>
        <w:rPr>
          <w:rFonts w:ascii="Times New Roman" w:hAnsi="Times New Roman"/>
        </w:rPr>
      </w:pPr>
    </w:p>
    <w:p w14:paraId="583A336F" w14:textId="77777777" w:rsidR="00D0072E" w:rsidRPr="00736191" w:rsidRDefault="00D0072E" w:rsidP="00DD29DF">
      <w:pPr>
        <w:pStyle w:val="Heading1"/>
        <w:jc w:val="center"/>
        <w:rPr>
          <w:rFonts w:ascii="Times New Roman" w:hAnsi="Times New Roman"/>
          <w:b/>
          <w:bCs/>
          <w:color w:val="auto"/>
          <w:sz w:val="24"/>
          <w:szCs w:val="24"/>
        </w:rPr>
      </w:pPr>
      <w:bookmarkStart w:id="1" w:name="_Toc220296252"/>
      <w:r w:rsidRPr="00736191">
        <w:rPr>
          <w:rFonts w:ascii="Times New Roman" w:hAnsi="Times New Roman"/>
          <w:b/>
          <w:bCs/>
          <w:color w:val="auto"/>
          <w:sz w:val="24"/>
          <w:szCs w:val="24"/>
        </w:rPr>
        <w:lastRenderedPageBreak/>
        <w:t>CERTIFICATION</w:t>
      </w:r>
      <w:bookmarkEnd w:id="1"/>
    </w:p>
    <w:p w14:paraId="447B2E21" w14:textId="786CC7AC" w:rsidR="00D0072E" w:rsidRPr="00736191" w:rsidRDefault="00D0072E" w:rsidP="008D1116">
      <w:pPr>
        <w:spacing w:line="480" w:lineRule="auto"/>
        <w:rPr>
          <w:rFonts w:ascii="Times New Roman" w:hAnsi="Times New Roman"/>
          <w:sz w:val="24"/>
          <w:szCs w:val="24"/>
        </w:rPr>
      </w:pPr>
      <w:r w:rsidRPr="00736191">
        <w:rPr>
          <w:rFonts w:ascii="Times New Roman" w:hAnsi="Times New Roman"/>
          <w:sz w:val="24"/>
          <w:szCs w:val="24"/>
        </w:rPr>
        <w:t xml:space="preserve">This is to certify that this project titled “Evaluation of the effect of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on serum level of IL-1Β in CFA-induced chronic inflammation in </w:t>
      </w:r>
      <w:proofErr w:type="spellStart"/>
      <w:r w:rsidRPr="00736191">
        <w:rPr>
          <w:rFonts w:ascii="Times New Roman" w:hAnsi="Times New Roman"/>
          <w:sz w:val="24"/>
          <w:szCs w:val="24"/>
        </w:rPr>
        <w:t>wistar</w:t>
      </w:r>
      <w:proofErr w:type="spellEnd"/>
      <w:r w:rsidRPr="00736191">
        <w:rPr>
          <w:rFonts w:ascii="Times New Roman" w:hAnsi="Times New Roman"/>
          <w:sz w:val="24"/>
          <w:szCs w:val="24"/>
        </w:rPr>
        <w:t xml:space="preserve"> rats” was carried out by AYINDE, </w:t>
      </w:r>
      <w:proofErr w:type="spellStart"/>
      <w:r w:rsidRPr="00736191">
        <w:rPr>
          <w:rFonts w:ascii="Times New Roman" w:hAnsi="Times New Roman"/>
          <w:sz w:val="24"/>
          <w:szCs w:val="24"/>
        </w:rPr>
        <w:t>Folakunmi</w:t>
      </w:r>
      <w:proofErr w:type="spellEnd"/>
      <w:r w:rsidRPr="00736191">
        <w:rPr>
          <w:rFonts w:ascii="Times New Roman" w:hAnsi="Times New Roman"/>
          <w:sz w:val="24"/>
          <w:szCs w:val="24"/>
        </w:rPr>
        <w:t xml:space="preserve"> </w:t>
      </w:r>
      <w:proofErr w:type="spellStart"/>
      <w:r w:rsidRPr="00736191">
        <w:rPr>
          <w:rFonts w:ascii="Times New Roman" w:hAnsi="Times New Roman"/>
          <w:sz w:val="24"/>
          <w:szCs w:val="24"/>
        </w:rPr>
        <w:t>Ayomitide</w:t>
      </w:r>
      <w:proofErr w:type="spellEnd"/>
      <w:r w:rsidRPr="00736191">
        <w:rPr>
          <w:rFonts w:ascii="Times New Roman" w:hAnsi="Times New Roman"/>
          <w:sz w:val="24"/>
          <w:szCs w:val="24"/>
        </w:rPr>
        <w:t xml:space="preserve"> of the Department of immunology, School of Medical Laboratory Sciences, </w:t>
      </w:r>
      <w:proofErr w:type="spellStart"/>
      <w:r w:rsidRPr="00736191">
        <w:rPr>
          <w:rFonts w:ascii="Times New Roman" w:hAnsi="Times New Roman"/>
          <w:sz w:val="24"/>
          <w:szCs w:val="24"/>
        </w:rPr>
        <w:t>Usumanu</w:t>
      </w:r>
      <w:proofErr w:type="spellEnd"/>
      <w:r w:rsidRPr="00736191">
        <w:rPr>
          <w:rFonts w:ascii="Times New Roman" w:hAnsi="Times New Roman"/>
          <w:sz w:val="24"/>
          <w:szCs w:val="24"/>
        </w:rPr>
        <w:t xml:space="preserve"> </w:t>
      </w:r>
      <w:proofErr w:type="spellStart"/>
      <w:r w:rsidRPr="00736191">
        <w:rPr>
          <w:rFonts w:ascii="Times New Roman" w:hAnsi="Times New Roman"/>
          <w:sz w:val="24"/>
          <w:szCs w:val="24"/>
        </w:rPr>
        <w:t>Danfodiyo</w:t>
      </w:r>
      <w:proofErr w:type="spellEnd"/>
      <w:r w:rsidRPr="00736191">
        <w:rPr>
          <w:rFonts w:ascii="Times New Roman" w:hAnsi="Times New Roman"/>
          <w:sz w:val="24"/>
          <w:szCs w:val="24"/>
        </w:rPr>
        <w:t xml:space="preserve"> University, Sokoto.</w:t>
      </w:r>
      <w:r w:rsidR="0053188D" w:rsidRPr="00736191">
        <w:rPr>
          <w:rFonts w:ascii="Times New Roman" w:hAnsi="Times New Roman"/>
          <w:sz w:val="24"/>
          <w:szCs w:val="24"/>
        </w:rPr>
        <w:t xml:space="preserve"> </w:t>
      </w:r>
      <w:r w:rsidRPr="00736191">
        <w:rPr>
          <w:rFonts w:ascii="Times New Roman" w:hAnsi="Times New Roman"/>
          <w:sz w:val="24"/>
          <w:szCs w:val="24"/>
        </w:rPr>
        <w:t>Under the supervision of:</w:t>
      </w:r>
    </w:p>
    <w:p w14:paraId="00350EC5" w14:textId="77777777" w:rsidR="008D1116" w:rsidRPr="00736191" w:rsidRDefault="008D1116" w:rsidP="008D1116">
      <w:pPr>
        <w:spacing w:line="480" w:lineRule="auto"/>
        <w:rPr>
          <w:rFonts w:ascii="Times New Roman" w:hAnsi="Times New Roman"/>
          <w:sz w:val="24"/>
          <w:szCs w:val="24"/>
        </w:rPr>
      </w:pPr>
    </w:p>
    <w:p w14:paraId="44A59263" w14:textId="77777777" w:rsidR="00D0072E" w:rsidRPr="00736191" w:rsidRDefault="00D0072E" w:rsidP="00D0072E">
      <w:pPr>
        <w:tabs>
          <w:tab w:val="left" w:pos="1710"/>
          <w:tab w:val="left" w:pos="5956"/>
        </w:tabs>
        <w:spacing w:line="240" w:lineRule="auto"/>
        <w:rPr>
          <w:rFonts w:ascii="Times New Roman" w:hAnsi="Times New Roman"/>
          <w:b/>
          <w:sz w:val="24"/>
          <w:szCs w:val="24"/>
        </w:rPr>
      </w:pPr>
      <w:r w:rsidRPr="00736191">
        <w:rPr>
          <w:rFonts w:ascii="Times New Roman" w:hAnsi="Times New Roman"/>
          <w:b/>
          <w:sz w:val="24"/>
          <w:szCs w:val="24"/>
        </w:rPr>
        <w:t>…………………………                                                                     ………………….</w:t>
      </w:r>
    </w:p>
    <w:p w14:paraId="1EEDB71C" w14:textId="77777777" w:rsidR="00D0072E" w:rsidRPr="00736191" w:rsidRDefault="00D0072E" w:rsidP="00D0072E">
      <w:pPr>
        <w:tabs>
          <w:tab w:val="left" w:pos="1710"/>
          <w:tab w:val="left" w:pos="5956"/>
        </w:tabs>
        <w:spacing w:line="240" w:lineRule="auto"/>
        <w:rPr>
          <w:rFonts w:ascii="Times New Roman" w:hAnsi="Times New Roman"/>
          <w:b/>
          <w:sz w:val="24"/>
          <w:szCs w:val="24"/>
        </w:rPr>
      </w:pPr>
      <w:r w:rsidRPr="00736191">
        <w:rPr>
          <w:rFonts w:ascii="Times New Roman" w:hAnsi="Times New Roman"/>
          <w:b/>
          <w:sz w:val="24"/>
          <w:szCs w:val="24"/>
        </w:rPr>
        <w:t>External Examiner                                                                                   Date</w:t>
      </w:r>
    </w:p>
    <w:p w14:paraId="20966A2A"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4573A18D"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00098554"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084C9899"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7D86D815"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391C9575" w14:textId="77777777" w:rsidR="00D0072E" w:rsidRPr="00736191" w:rsidRDefault="00D0072E" w:rsidP="00D0072E">
      <w:pPr>
        <w:tabs>
          <w:tab w:val="left" w:pos="1710"/>
          <w:tab w:val="left" w:pos="5956"/>
        </w:tabs>
        <w:spacing w:line="240" w:lineRule="auto"/>
        <w:rPr>
          <w:rFonts w:ascii="Times New Roman" w:hAnsi="Times New Roman"/>
          <w:b/>
          <w:sz w:val="24"/>
          <w:szCs w:val="24"/>
        </w:rPr>
      </w:pPr>
      <w:r w:rsidRPr="00736191">
        <w:rPr>
          <w:rFonts w:ascii="Times New Roman" w:hAnsi="Times New Roman"/>
          <w:b/>
          <w:sz w:val="24"/>
          <w:szCs w:val="24"/>
        </w:rPr>
        <w:t>…………………………                                                                     …………………..</w:t>
      </w:r>
    </w:p>
    <w:p w14:paraId="189E8CA3" w14:textId="77777777" w:rsidR="00D0072E" w:rsidRPr="00736191" w:rsidRDefault="00D0072E" w:rsidP="00D0072E">
      <w:pPr>
        <w:tabs>
          <w:tab w:val="left" w:pos="1710"/>
          <w:tab w:val="left" w:pos="5956"/>
        </w:tabs>
        <w:spacing w:line="240" w:lineRule="auto"/>
        <w:rPr>
          <w:rFonts w:ascii="Times New Roman" w:hAnsi="Times New Roman"/>
          <w:b/>
          <w:sz w:val="24"/>
          <w:szCs w:val="24"/>
        </w:rPr>
      </w:pPr>
      <w:r w:rsidRPr="00736191">
        <w:rPr>
          <w:rFonts w:ascii="Times New Roman" w:hAnsi="Times New Roman"/>
          <w:b/>
          <w:sz w:val="24"/>
          <w:szCs w:val="24"/>
        </w:rPr>
        <w:t>Dr. K.M. HAMID                                                                                        Date</w:t>
      </w:r>
    </w:p>
    <w:p w14:paraId="1586089B" w14:textId="77777777" w:rsidR="00D0072E" w:rsidRPr="00736191" w:rsidRDefault="00D0072E" w:rsidP="00D0072E">
      <w:pPr>
        <w:tabs>
          <w:tab w:val="left" w:pos="1710"/>
          <w:tab w:val="left" w:pos="5956"/>
        </w:tabs>
        <w:spacing w:line="240" w:lineRule="auto"/>
        <w:rPr>
          <w:rFonts w:ascii="Times New Roman" w:hAnsi="Times New Roman"/>
          <w:b/>
          <w:sz w:val="24"/>
          <w:szCs w:val="24"/>
        </w:rPr>
      </w:pPr>
      <w:r w:rsidRPr="00736191">
        <w:rPr>
          <w:rFonts w:ascii="Times New Roman" w:hAnsi="Times New Roman"/>
          <w:b/>
          <w:sz w:val="24"/>
          <w:szCs w:val="24"/>
        </w:rPr>
        <w:t>(Supervisor)</w:t>
      </w:r>
    </w:p>
    <w:p w14:paraId="5204EF69"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22616577"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0D7E434D" w14:textId="77777777" w:rsidR="00D0072E" w:rsidRPr="00736191" w:rsidRDefault="00D0072E" w:rsidP="00D0072E">
      <w:pPr>
        <w:tabs>
          <w:tab w:val="left" w:pos="1710"/>
          <w:tab w:val="left" w:pos="5956"/>
        </w:tabs>
        <w:spacing w:line="240" w:lineRule="auto"/>
        <w:rPr>
          <w:rFonts w:ascii="Times New Roman" w:hAnsi="Times New Roman"/>
          <w:b/>
          <w:sz w:val="24"/>
          <w:szCs w:val="24"/>
        </w:rPr>
      </w:pPr>
    </w:p>
    <w:p w14:paraId="3FE895DF" w14:textId="77777777" w:rsidR="00D0072E" w:rsidRPr="00736191" w:rsidRDefault="00D0072E" w:rsidP="00D0072E">
      <w:pPr>
        <w:tabs>
          <w:tab w:val="left" w:pos="1710"/>
          <w:tab w:val="left" w:pos="5956"/>
        </w:tabs>
        <w:spacing w:line="240" w:lineRule="auto"/>
        <w:rPr>
          <w:rFonts w:ascii="Times New Roman" w:hAnsi="Times New Roman"/>
          <w:b/>
          <w:sz w:val="24"/>
          <w:szCs w:val="24"/>
        </w:rPr>
      </w:pPr>
      <w:r w:rsidRPr="00736191">
        <w:rPr>
          <w:rFonts w:ascii="Times New Roman" w:hAnsi="Times New Roman"/>
          <w:b/>
          <w:sz w:val="24"/>
          <w:szCs w:val="24"/>
        </w:rPr>
        <w:t>…………………………                                                                    …………………..</w:t>
      </w:r>
    </w:p>
    <w:p w14:paraId="58CA6EFE" w14:textId="77777777" w:rsidR="00D0072E" w:rsidRPr="00736191" w:rsidRDefault="00D0072E" w:rsidP="00D0072E">
      <w:pPr>
        <w:tabs>
          <w:tab w:val="left" w:pos="1710"/>
          <w:tab w:val="left" w:pos="5956"/>
        </w:tabs>
        <w:spacing w:line="240" w:lineRule="auto"/>
        <w:rPr>
          <w:rFonts w:ascii="Times New Roman" w:hAnsi="Times New Roman"/>
          <w:b/>
          <w:sz w:val="24"/>
          <w:szCs w:val="24"/>
        </w:rPr>
      </w:pPr>
      <w:r w:rsidRPr="00736191">
        <w:rPr>
          <w:rFonts w:ascii="Times New Roman" w:hAnsi="Times New Roman"/>
          <w:b/>
          <w:sz w:val="24"/>
          <w:szCs w:val="24"/>
        </w:rPr>
        <w:t>Prof. M. H. Alhassan                                                                                 Date</w:t>
      </w:r>
    </w:p>
    <w:p w14:paraId="6910DE16" w14:textId="77777777" w:rsidR="00D0072E" w:rsidRPr="00736191" w:rsidRDefault="00D0072E" w:rsidP="00D0072E">
      <w:pPr>
        <w:tabs>
          <w:tab w:val="left" w:pos="1710"/>
          <w:tab w:val="left" w:pos="5956"/>
        </w:tabs>
        <w:spacing w:line="480" w:lineRule="auto"/>
        <w:rPr>
          <w:rFonts w:ascii="Times New Roman" w:hAnsi="Times New Roman"/>
          <w:b/>
          <w:sz w:val="24"/>
          <w:szCs w:val="24"/>
        </w:rPr>
      </w:pPr>
      <w:r w:rsidRPr="00736191">
        <w:rPr>
          <w:rFonts w:ascii="Times New Roman" w:hAnsi="Times New Roman"/>
          <w:b/>
          <w:sz w:val="24"/>
          <w:szCs w:val="24"/>
        </w:rPr>
        <w:t>Ag. Head of Department</w:t>
      </w:r>
    </w:p>
    <w:p w14:paraId="6C304F78" w14:textId="77777777" w:rsidR="00D0072E" w:rsidRPr="00736191" w:rsidRDefault="00D0072E" w:rsidP="00D0072E">
      <w:pPr>
        <w:tabs>
          <w:tab w:val="left" w:pos="1710"/>
          <w:tab w:val="left" w:pos="5956"/>
        </w:tabs>
        <w:spacing w:line="480" w:lineRule="auto"/>
        <w:rPr>
          <w:rFonts w:ascii="Times New Roman" w:hAnsi="Times New Roman"/>
          <w:b/>
          <w:sz w:val="24"/>
          <w:szCs w:val="24"/>
        </w:rPr>
      </w:pPr>
    </w:p>
    <w:p w14:paraId="4724EDB3" w14:textId="77777777" w:rsidR="00D0072E" w:rsidRPr="00736191" w:rsidRDefault="00D0072E" w:rsidP="00DD29DF">
      <w:pPr>
        <w:pStyle w:val="Heading1"/>
        <w:jc w:val="center"/>
        <w:rPr>
          <w:rFonts w:ascii="Times New Roman" w:hAnsi="Times New Roman"/>
          <w:b/>
          <w:bCs/>
          <w:color w:val="auto"/>
          <w:sz w:val="24"/>
          <w:szCs w:val="24"/>
        </w:rPr>
      </w:pPr>
      <w:bookmarkStart w:id="2" w:name="_Toc220296253"/>
      <w:r w:rsidRPr="00736191">
        <w:rPr>
          <w:rFonts w:ascii="Times New Roman" w:hAnsi="Times New Roman"/>
          <w:b/>
          <w:bCs/>
          <w:color w:val="auto"/>
          <w:sz w:val="24"/>
          <w:szCs w:val="24"/>
        </w:rPr>
        <w:lastRenderedPageBreak/>
        <w:t>DECLARATION</w:t>
      </w:r>
      <w:bookmarkEnd w:id="2"/>
    </w:p>
    <w:p w14:paraId="6EBFC198" w14:textId="41146979" w:rsidR="00D0072E" w:rsidRPr="00736191" w:rsidRDefault="00D0072E" w:rsidP="00D0072E">
      <w:pPr>
        <w:spacing w:line="480" w:lineRule="auto"/>
        <w:jc w:val="both"/>
        <w:rPr>
          <w:rFonts w:ascii="Times New Roman" w:hAnsi="Times New Roman"/>
        </w:rPr>
      </w:pPr>
      <w:r w:rsidRPr="00736191">
        <w:rPr>
          <w:rFonts w:ascii="Times New Roman" w:hAnsi="Times New Roman"/>
        </w:rPr>
        <w:t xml:space="preserve">I, </w:t>
      </w:r>
      <w:r w:rsidRPr="00736191">
        <w:rPr>
          <w:rFonts w:ascii="Times New Roman" w:hAnsi="Times New Roman"/>
          <w:b/>
        </w:rPr>
        <w:t>AYINDE</w:t>
      </w:r>
      <w:r w:rsidR="00881651" w:rsidRPr="00736191">
        <w:rPr>
          <w:rFonts w:ascii="Times New Roman" w:hAnsi="Times New Roman"/>
        </w:rPr>
        <w:t>,</w:t>
      </w:r>
      <w:r w:rsidRPr="00736191">
        <w:rPr>
          <w:rFonts w:ascii="Times New Roman" w:hAnsi="Times New Roman"/>
        </w:rPr>
        <w:t xml:space="preserve"> </w:t>
      </w:r>
      <w:proofErr w:type="spellStart"/>
      <w:r w:rsidRPr="00736191">
        <w:rPr>
          <w:rFonts w:ascii="Times New Roman" w:hAnsi="Times New Roman"/>
        </w:rPr>
        <w:t>Folakunmi</w:t>
      </w:r>
      <w:proofErr w:type="spellEnd"/>
      <w:r w:rsidRPr="00736191">
        <w:rPr>
          <w:rFonts w:ascii="Times New Roman" w:hAnsi="Times New Roman"/>
        </w:rPr>
        <w:t xml:space="preserve"> </w:t>
      </w:r>
      <w:proofErr w:type="spellStart"/>
      <w:r w:rsidRPr="00736191">
        <w:rPr>
          <w:rFonts w:ascii="Times New Roman" w:hAnsi="Times New Roman"/>
        </w:rPr>
        <w:t>Ayomitide</w:t>
      </w:r>
      <w:proofErr w:type="spellEnd"/>
      <w:r w:rsidRPr="00736191">
        <w:rPr>
          <w:rFonts w:ascii="Times New Roman" w:hAnsi="Times New Roman"/>
        </w:rPr>
        <w:t xml:space="preserve"> with admission number 1911222060 hereby declare that this project research work was carried out by me in partial fulfilment of the requirements for the award of Degree of Bachelor of Medical Laboratory Sciences (BMLS).</w:t>
      </w:r>
    </w:p>
    <w:p w14:paraId="4D72CEB1" w14:textId="77777777" w:rsidR="00D0072E" w:rsidRPr="00736191" w:rsidRDefault="00D0072E" w:rsidP="00D0072E">
      <w:pPr>
        <w:spacing w:line="480" w:lineRule="auto"/>
        <w:jc w:val="both"/>
        <w:rPr>
          <w:rFonts w:ascii="Times New Roman" w:hAnsi="Times New Roman"/>
        </w:rPr>
      </w:pPr>
    </w:p>
    <w:p w14:paraId="48703A7C" w14:textId="77777777" w:rsidR="00D0072E" w:rsidRPr="00736191" w:rsidRDefault="00D0072E" w:rsidP="00D0072E">
      <w:pPr>
        <w:spacing w:line="480" w:lineRule="auto"/>
        <w:jc w:val="both"/>
        <w:rPr>
          <w:rFonts w:ascii="Times New Roman" w:hAnsi="Times New Roman"/>
        </w:rPr>
      </w:pPr>
      <w:r w:rsidRPr="00736191">
        <w:rPr>
          <w:rFonts w:ascii="Times New Roman" w:hAnsi="Times New Roman"/>
        </w:rPr>
        <w:t xml:space="preserve">………………………………..              </w:t>
      </w:r>
      <w:r w:rsidRPr="00736191">
        <w:rPr>
          <w:rFonts w:ascii="Times New Roman" w:hAnsi="Times New Roman"/>
        </w:rPr>
        <w:tab/>
      </w:r>
      <w:r w:rsidRPr="00736191">
        <w:rPr>
          <w:rFonts w:ascii="Times New Roman" w:hAnsi="Times New Roman"/>
        </w:rPr>
        <w:tab/>
      </w:r>
      <w:r w:rsidRPr="00736191">
        <w:rPr>
          <w:rFonts w:ascii="Times New Roman" w:hAnsi="Times New Roman"/>
        </w:rPr>
        <w:tab/>
        <w:t>………………………………..</w:t>
      </w:r>
    </w:p>
    <w:p w14:paraId="14808D41" w14:textId="77777777" w:rsidR="00D0072E" w:rsidRPr="00736191" w:rsidRDefault="00D0072E" w:rsidP="00D0072E">
      <w:pPr>
        <w:spacing w:line="480" w:lineRule="auto"/>
        <w:jc w:val="both"/>
        <w:rPr>
          <w:rFonts w:ascii="Times New Roman" w:hAnsi="Times New Roman"/>
          <w:b/>
          <w:bCs/>
        </w:rPr>
      </w:pPr>
      <w:r w:rsidRPr="00736191">
        <w:rPr>
          <w:rFonts w:ascii="Times New Roman" w:hAnsi="Times New Roman"/>
          <w:b/>
        </w:rPr>
        <w:t>AYINDE</w:t>
      </w:r>
      <w:r w:rsidRPr="00736191">
        <w:rPr>
          <w:rFonts w:ascii="Times New Roman" w:hAnsi="Times New Roman"/>
        </w:rPr>
        <w:t xml:space="preserve">, </w:t>
      </w:r>
      <w:proofErr w:type="spellStart"/>
      <w:r w:rsidRPr="00736191">
        <w:rPr>
          <w:rFonts w:ascii="Times New Roman" w:hAnsi="Times New Roman"/>
        </w:rPr>
        <w:t>Folakunmi</w:t>
      </w:r>
      <w:proofErr w:type="spellEnd"/>
      <w:r w:rsidRPr="00736191">
        <w:rPr>
          <w:rFonts w:ascii="Times New Roman" w:hAnsi="Times New Roman"/>
        </w:rPr>
        <w:t xml:space="preserve"> </w:t>
      </w:r>
      <w:proofErr w:type="spellStart"/>
      <w:r w:rsidRPr="00736191">
        <w:rPr>
          <w:rFonts w:ascii="Times New Roman" w:hAnsi="Times New Roman"/>
        </w:rPr>
        <w:t>Ayomitide</w:t>
      </w:r>
      <w:proofErr w:type="spellEnd"/>
      <w:r w:rsidRPr="00736191">
        <w:rPr>
          <w:rFonts w:ascii="Times New Roman" w:hAnsi="Times New Roman"/>
          <w:b/>
          <w:bCs/>
        </w:rPr>
        <w:tab/>
      </w:r>
      <w:r w:rsidRPr="00736191">
        <w:rPr>
          <w:rFonts w:ascii="Times New Roman" w:hAnsi="Times New Roman"/>
          <w:b/>
          <w:bCs/>
        </w:rPr>
        <w:tab/>
      </w:r>
      <w:r w:rsidRPr="00736191">
        <w:rPr>
          <w:rFonts w:ascii="Times New Roman" w:hAnsi="Times New Roman"/>
          <w:b/>
          <w:bCs/>
        </w:rPr>
        <w:tab/>
      </w:r>
      <w:r w:rsidRPr="00736191">
        <w:rPr>
          <w:rFonts w:ascii="Times New Roman" w:hAnsi="Times New Roman"/>
          <w:b/>
          <w:bCs/>
        </w:rPr>
        <w:tab/>
        <w:t>Date</w:t>
      </w:r>
    </w:p>
    <w:p w14:paraId="22B7A0CD" w14:textId="77777777" w:rsidR="00D0072E" w:rsidRPr="00736191" w:rsidRDefault="00D0072E" w:rsidP="00D0072E">
      <w:pPr>
        <w:spacing w:line="480" w:lineRule="auto"/>
        <w:rPr>
          <w:rFonts w:ascii="Times New Roman" w:hAnsi="Times New Roman"/>
          <w:b/>
          <w:bCs/>
        </w:rPr>
      </w:pPr>
    </w:p>
    <w:p w14:paraId="79A0960F" w14:textId="77777777" w:rsidR="00D0072E" w:rsidRPr="00736191" w:rsidRDefault="00D0072E" w:rsidP="00D0072E">
      <w:pPr>
        <w:spacing w:line="480" w:lineRule="auto"/>
        <w:rPr>
          <w:rFonts w:ascii="Times New Roman" w:hAnsi="Times New Roman"/>
          <w:b/>
          <w:bCs/>
        </w:rPr>
      </w:pPr>
    </w:p>
    <w:p w14:paraId="20A9C97E" w14:textId="77777777" w:rsidR="00D0072E" w:rsidRPr="00736191" w:rsidRDefault="00D0072E" w:rsidP="00D0072E">
      <w:pPr>
        <w:spacing w:line="480" w:lineRule="auto"/>
        <w:rPr>
          <w:rFonts w:ascii="Times New Roman" w:hAnsi="Times New Roman"/>
          <w:b/>
          <w:bCs/>
        </w:rPr>
      </w:pPr>
    </w:p>
    <w:p w14:paraId="2CA3ACFC" w14:textId="77777777" w:rsidR="00D0072E" w:rsidRPr="00736191" w:rsidRDefault="00D0072E" w:rsidP="00D0072E">
      <w:pPr>
        <w:rPr>
          <w:rFonts w:ascii="Times New Roman" w:hAnsi="Times New Roman"/>
        </w:rPr>
      </w:pPr>
    </w:p>
    <w:p w14:paraId="1E2FFA98" w14:textId="77777777" w:rsidR="00D0072E" w:rsidRPr="00736191" w:rsidRDefault="00D0072E" w:rsidP="00D0072E">
      <w:pPr>
        <w:rPr>
          <w:rFonts w:ascii="Times New Roman" w:hAnsi="Times New Roman"/>
        </w:rPr>
      </w:pPr>
    </w:p>
    <w:p w14:paraId="31AD51CA" w14:textId="77777777" w:rsidR="00D0072E" w:rsidRPr="00736191" w:rsidRDefault="00D0072E" w:rsidP="00D0072E">
      <w:pPr>
        <w:rPr>
          <w:rFonts w:ascii="Times New Roman" w:hAnsi="Times New Roman"/>
        </w:rPr>
      </w:pPr>
    </w:p>
    <w:p w14:paraId="6127918A" w14:textId="77777777" w:rsidR="00D0072E" w:rsidRPr="00736191" w:rsidRDefault="00D0072E" w:rsidP="00D0072E">
      <w:pPr>
        <w:rPr>
          <w:rFonts w:ascii="Times New Roman" w:hAnsi="Times New Roman"/>
        </w:rPr>
      </w:pPr>
    </w:p>
    <w:p w14:paraId="46074F32" w14:textId="77777777" w:rsidR="00D0072E" w:rsidRPr="00736191" w:rsidRDefault="00D0072E" w:rsidP="00D0072E">
      <w:pPr>
        <w:rPr>
          <w:rFonts w:ascii="Times New Roman" w:hAnsi="Times New Roman"/>
        </w:rPr>
      </w:pPr>
    </w:p>
    <w:p w14:paraId="217618DE" w14:textId="77777777" w:rsidR="00D0072E" w:rsidRPr="00736191" w:rsidRDefault="00D0072E" w:rsidP="00D0072E">
      <w:pPr>
        <w:rPr>
          <w:rFonts w:ascii="Times New Roman" w:hAnsi="Times New Roman"/>
        </w:rPr>
      </w:pPr>
    </w:p>
    <w:p w14:paraId="4AA4BF1C" w14:textId="77777777" w:rsidR="00D0072E" w:rsidRPr="00736191" w:rsidRDefault="00D0072E" w:rsidP="00D0072E">
      <w:pPr>
        <w:rPr>
          <w:rFonts w:ascii="Times New Roman" w:hAnsi="Times New Roman"/>
        </w:rPr>
      </w:pPr>
    </w:p>
    <w:p w14:paraId="2D44736F" w14:textId="77777777" w:rsidR="00D0072E" w:rsidRPr="00736191" w:rsidRDefault="00D0072E" w:rsidP="00D0072E">
      <w:pPr>
        <w:rPr>
          <w:rFonts w:ascii="Times New Roman" w:hAnsi="Times New Roman"/>
        </w:rPr>
      </w:pPr>
    </w:p>
    <w:p w14:paraId="360D3022" w14:textId="77777777" w:rsidR="00D0072E" w:rsidRPr="00736191" w:rsidRDefault="00D0072E" w:rsidP="00D0072E">
      <w:pPr>
        <w:rPr>
          <w:rFonts w:ascii="Times New Roman" w:hAnsi="Times New Roman"/>
        </w:rPr>
      </w:pPr>
    </w:p>
    <w:p w14:paraId="58F19993" w14:textId="77777777" w:rsidR="00D0072E" w:rsidRPr="00736191" w:rsidRDefault="00D0072E" w:rsidP="00D0072E">
      <w:pPr>
        <w:rPr>
          <w:rFonts w:ascii="Times New Roman" w:hAnsi="Times New Roman"/>
        </w:rPr>
      </w:pPr>
    </w:p>
    <w:p w14:paraId="02013557" w14:textId="77777777" w:rsidR="00D0072E" w:rsidRPr="00736191" w:rsidRDefault="00D0072E" w:rsidP="00D0072E">
      <w:pPr>
        <w:rPr>
          <w:rFonts w:ascii="Times New Roman" w:hAnsi="Times New Roman"/>
        </w:rPr>
      </w:pPr>
    </w:p>
    <w:p w14:paraId="49B0449A" w14:textId="77777777" w:rsidR="00D0072E" w:rsidRPr="00736191" w:rsidRDefault="00D0072E" w:rsidP="00D0072E">
      <w:pPr>
        <w:rPr>
          <w:rFonts w:ascii="Times New Roman" w:hAnsi="Times New Roman"/>
        </w:rPr>
      </w:pPr>
    </w:p>
    <w:p w14:paraId="06668D07" w14:textId="77777777" w:rsidR="00D0072E" w:rsidRPr="00736191" w:rsidRDefault="00D0072E" w:rsidP="00D0072E">
      <w:pPr>
        <w:rPr>
          <w:rFonts w:ascii="Times New Roman" w:hAnsi="Times New Roman"/>
        </w:rPr>
      </w:pPr>
    </w:p>
    <w:p w14:paraId="154D3AA0" w14:textId="77777777" w:rsidR="00D0072E" w:rsidRPr="00736191" w:rsidRDefault="00D0072E" w:rsidP="00DD29DF">
      <w:pPr>
        <w:pStyle w:val="Heading1"/>
        <w:jc w:val="center"/>
        <w:rPr>
          <w:rFonts w:ascii="Times New Roman" w:hAnsi="Times New Roman"/>
          <w:b/>
          <w:bCs/>
          <w:color w:val="auto"/>
          <w:sz w:val="24"/>
          <w:szCs w:val="24"/>
        </w:rPr>
      </w:pPr>
      <w:bookmarkStart w:id="3" w:name="_Toc220296254"/>
      <w:r w:rsidRPr="00736191">
        <w:rPr>
          <w:rFonts w:ascii="Times New Roman" w:hAnsi="Times New Roman"/>
          <w:b/>
          <w:bCs/>
          <w:color w:val="auto"/>
          <w:sz w:val="24"/>
          <w:szCs w:val="24"/>
        </w:rPr>
        <w:lastRenderedPageBreak/>
        <w:t>ACKNOWLEDGEMENTS</w:t>
      </w:r>
      <w:bookmarkEnd w:id="3"/>
    </w:p>
    <w:p w14:paraId="4ECEC7EB" w14:textId="77777777" w:rsidR="00D0072E" w:rsidRPr="00736191" w:rsidRDefault="00D0072E" w:rsidP="008D1116">
      <w:pPr>
        <w:spacing w:after="0" w:line="480" w:lineRule="auto"/>
        <w:jc w:val="both"/>
        <w:rPr>
          <w:rFonts w:ascii="Times New Roman" w:hAnsi="Times New Roman"/>
          <w:sz w:val="24"/>
          <w:szCs w:val="24"/>
        </w:rPr>
      </w:pPr>
      <w:r w:rsidRPr="00736191">
        <w:rPr>
          <w:rFonts w:ascii="Times New Roman" w:hAnsi="Times New Roman"/>
          <w:sz w:val="24"/>
          <w:szCs w:val="24"/>
        </w:rPr>
        <w:t>I give all glory and thanks to God Almighty for His grace, strength, and blessings throughout my academic journey.</w:t>
      </w:r>
    </w:p>
    <w:p w14:paraId="6DD85A42" w14:textId="7E97F30C" w:rsidR="00D0072E" w:rsidRPr="00736191" w:rsidRDefault="00D0072E" w:rsidP="008D1116">
      <w:pPr>
        <w:spacing w:after="0" w:line="480" w:lineRule="auto"/>
        <w:jc w:val="both"/>
        <w:rPr>
          <w:rFonts w:ascii="Times New Roman" w:hAnsi="Times New Roman"/>
          <w:sz w:val="24"/>
          <w:szCs w:val="24"/>
        </w:rPr>
      </w:pPr>
      <w:r w:rsidRPr="00736191">
        <w:rPr>
          <w:rFonts w:ascii="Times New Roman" w:hAnsi="Times New Roman"/>
          <w:sz w:val="24"/>
          <w:szCs w:val="24"/>
        </w:rPr>
        <w:t xml:space="preserve">I sincerely thank my supervisor, Dr. K.M. </w:t>
      </w:r>
      <w:r w:rsidR="008D1116" w:rsidRPr="00736191">
        <w:rPr>
          <w:rFonts w:ascii="Times New Roman" w:hAnsi="Times New Roman"/>
          <w:sz w:val="24"/>
          <w:szCs w:val="24"/>
        </w:rPr>
        <w:t xml:space="preserve">Hamid, </w:t>
      </w:r>
      <w:r w:rsidRPr="00736191">
        <w:rPr>
          <w:rFonts w:ascii="Times New Roman" w:hAnsi="Times New Roman"/>
          <w:sz w:val="24"/>
          <w:szCs w:val="24"/>
        </w:rPr>
        <w:t>for his exceptional mentorship, meticulous attention to detail, and outstanding teaching, patiently guiding us to become perfect. His encouragement and support have inspired me to strive for excellence and overcome every challenge.</w:t>
      </w:r>
      <w:r w:rsidR="00364404" w:rsidRPr="00736191">
        <w:rPr>
          <w:rFonts w:ascii="Times New Roman" w:eastAsia="Times New Roman" w:hAnsi="Times New Roman"/>
          <w:szCs w:val="24"/>
        </w:rPr>
        <w:t xml:space="preserve"> </w:t>
      </w:r>
      <w:r w:rsidR="00364404" w:rsidRPr="00736191">
        <w:rPr>
          <w:rFonts w:ascii="Times New Roman" w:eastAsia="Times New Roman" w:hAnsi="Times New Roman"/>
          <w:sz w:val="24"/>
          <w:szCs w:val="24"/>
        </w:rPr>
        <w:t xml:space="preserve">My appreciation also goes to Head of Department, Prof. </w:t>
      </w:r>
      <w:r w:rsidR="005E244F" w:rsidRPr="00736191">
        <w:rPr>
          <w:rFonts w:ascii="Times New Roman" w:eastAsia="Times New Roman" w:hAnsi="Times New Roman"/>
          <w:sz w:val="24"/>
          <w:szCs w:val="24"/>
        </w:rPr>
        <w:t xml:space="preserve">H. </w:t>
      </w:r>
      <w:r w:rsidR="00364404" w:rsidRPr="00736191">
        <w:rPr>
          <w:rFonts w:ascii="Times New Roman" w:eastAsia="Times New Roman" w:hAnsi="Times New Roman"/>
          <w:sz w:val="24"/>
          <w:szCs w:val="24"/>
        </w:rPr>
        <w:t>M. Alhassan, for his leadership, encouragement, and commitment to our academic and professional development.</w:t>
      </w:r>
    </w:p>
    <w:p w14:paraId="200B98A7" w14:textId="77777777" w:rsidR="00D0072E" w:rsidRPr="00736191" w:rsidRDefault="00D0072E" w:rsidP="008D1116">
      <w:pPr>
        <w:spacing w:after="0" w:line="480" w:lineRule="auto"/>
        <w:jc w:val="both"/>
        <w:rPr>
          <w:rFonts w:ascii="Times New Roman" w:hAnsi="Times New Roman"/>
          <w:sz w:val="24"/>
          <w:szCs w:val="24"/>
        </w:rPr>
      </w:pPr>
      <w:r w:rsidRPr="00736191">
        <w:rPr>
          <w:rFonts w:ascii="Times New Roman" w:hAnsi="Times New Roman"/>
          <w:sz w:val="24"/>
          <w:szCs w:val="24"/>
        </w:rPr>
        <w:t xml:space="preserve">I am also sincerely thankful to all the lecturers in the </w:t>
      </w:r>
      <w:r w:rsidRPr="00736191">
        <w:rPr>
          <w:rFonts w:ascii="Times New Roman" w:eastAsia="Times New Roman" w:hAnsi="Times New Roman"/>
          <w:sz w:val="24"/>
          <w:szCs w:val="24"/>
        </w:rPr>
        <w:t>department of immunology and the school of medical laboratory science, f</w:t>
      </w:r>
      <w:r w:rsidRPr="00736191">
        <w:rPr>
          <w:rFonts w:ascii="Times New Roman" w:hAnsi="Times New Roman"/>
          <w:sz w:val="24"/>
          <w:szCs w:val="24"/>
        </w:rPr>
        <w:t>or their commitment to teaching and for equipping me with the knowledge and skills needed for my professional development.</w:t>
      </w:r>
    </w:p>
    <w:p w14:paraId="77EC101D" w14:textId="77777777" w:rsidR="00D0072E" w:rsidRPr="00736191" w:rsidRDefault="00D0072E" w:rsidP="008D1116">
      <w:pPr>
        <w:spacing w:after="0" w:line="480" w:lineRule="auto"/>
        <w:jc w:val="both"/>
        <w:rPr>
          <w:rFonts w:ascii="Times New Roman" w:hAnsi="Times New Roman"/>
          <w:sz w:val="24"/>
          <w:szCs w:val="24"/>
        </w:rPr>
      </w:pPr>
      <w:r w:rsidRPr="00736191">
        <w:rPr>
          <w:rFonts w:ascii="Times New Roman" w:hAnsi="Times New Roman"/>
          <w:sz w:val="24"/>
          <w:szCs w:val="24"/>
        </w:rPr>
        <w:t>Special appreciation goes to my course mates of the set ‘</w:t>
      </w:r>
      <w:proofErr w:type="spellStart"/>
      <w:r w:rsidRPr="00736191">
        <w:rPr>
          <w:rFonts w:ascii="Times New Roman" w:hAnsi="Times New Roman"/>
          <w:sz w:val="24"/>
          <w:szCs w:val="24"/>
        </w:rPr>
        <w:t>Eruditus</w:t>
      </w:r>
      <w:proofErr w:type="spellEnd"/>
      <w:r w:rsidRPr="00736191">
        <w:rPr>
          <w:rFonts w:ascii="Times New Roman" w:hAnsi="Times New Roman"/>
          <w:sz w:val="24"/>
          <w:szCs w:val="24"/>
        </w:rPr>
        <w:t xml:space="preserve"> </w:t>
      </w:r>
      <w:proofErr w:type="spellStart"/>
      <w:r w:rsidRPr="00736191">
        <w:rPr>
          <w:rFonts w:ascii="Times New Roman" w:hAnsi="Times New Roman"/>
          <w:sz w:val="24"/>
          <w:szCs w:val="24"/>
        </w:rPr>
        <w:t>Scientista</w:t>
      </w:r>
      <w:proofErr w:type="spellEnd"/>
      <w:r w:rsidRPr="00736191">
        <w:rPr>
          <w:rFonts w:ascii="Times New Roman" w:hAnsi="Times New Roman"/>
          <w:sz w:val="24"/>
          <w:szCs w:val="24"/>
        </w:rPr>
        <w:t>’ for their encouragement, collaboration, and friendship, which made this journey memorable and fulfilling.</w:t>
      </w:r>
    </w:p>
    <w:p w14:paraId="36331362" w14:textId="40E40D3D" w:rsidR="00D0072E" w:rsidRPr="00736191" w:rsidRDefault="00D0072E" w:rsidP="008D1116">
      <w:pPr>
        <w:spacing w:after="0" w:line="480" w:lineRule="auto"/>
        <w:jc w:val="both"/>
        <w:rPr>
          <w:rFonts w:ascii="Times New Roman" w:hAnsi="Times New Roman"/>
          <w:sz w:val="24"/>
          <w:szCs w:val="24"/>
        </w:rPr>
      </w:pPr>
      <w:r w:rsidRPr="00736191">
        <w:rPr>
          <w:rFonts w:ascii="Times New Roman" w:hAnsi="Times New Roman"/>
          <w:sz w:val="24"/>
          <w:szCs w:val="24"/>
        </w:rPr>
        <w:t xml:space="preserve">Finally, I wholeheartedly thank my parents, Mr. and Mrs. </w:t>
      </w:r>
      <w:r w:rsidR="008D1116" w:rsidRPr="00736191">
        <w:rPr>
          <w:rFonts w:ascii="Times New Roman" w:hAnsi="Times New Roman"/>
          <w:sz w:val="24"/>
          <w:szCs w:val="24"/>
        </w:rPr>
        <w:t xml:space="preserve">Ayinde, </w:t>
      </w:r>
      <w:r w:rsidRPr="00736191">
        <w:rPr>
          <w:rFonts w:ascii="Times New Roman" w:hAnsi="Times New Roman"/>
          <w:sz w:val="24"/>
          <w:szCs w:val="24"/>
        </w:rPr>
        <w:t>for their unconditional love, sacrifices, and continual motivation that have sustained me throughout my academic pursuit.</w:t>
      </w:r>
    </w:p>
    <w:p w14:paraId="607B7157" w14:textId="77777777" w:rsidR="00D0072E" w:rsidRPr="00736191" w:rsidRDefault="00D0072E" w:rsidP="00D0072E">
      <w:pPr>
        <w:spacing w:line="480" w:lineRule="auto"/>
        <w:rPr>
          <w:rFonts w:ascii="Times New Roman" w:hAnsi="Times New Roman"/>
        </w:rPr>
      </w:pPr>
    </w:p>
    <w:p w14:paraId="7AB7EF2B" w14:textId="77777777" w:rsidR="00D0072E" w:rsidRPr="00736191" w:rsidRDefault="00D0072E" w:rsidP="00D0072E">
      <w:pPr>
        <w:spacing w:line="480" w:lineRule="auto"/>
        <w:rPr>
          <w:rFonts w:ascii="Times New Roman" w:hAnsi="Times New Roman"/>
        </w:rPr>
      </w:pPr>
    </w:p>
    <w:p w14:paraId="469CCAE6" w14:textId="77777777" w:rsidR="00364404" w:rsidRPr="00736191" w:rsidRDefault="00364404" w:rsidP="00364404">
      <w:pPr>
        <w:rPr>
          <w:rFonts w:ascii="Times New Roman" w:hAnsi="Times New Roman"/>
        </w:rPr>
      </w:pPr>
      <w:bookmarkStart w:id="4" w:name="_Hlk216793223"/>
    </w:p>
    <w:p w14:paraId="2DDFE75C" w14:textId="77777777" w:rsidR="00364404" w:rsidRPr="00736191" w:rsidRDefault="00364404" w:rsidP="00364404">
      <w:pPr>
        <w:rPr>
          <w:rFonts w:ascii="Times New Roman" w:hAnsi="Times New Roman"/>
        </w:rPr>
      </w:pPr>
    </w:p>
    <w:p w14:paraId="135611A0" w14:textId="77777777" w:rsidR="00364404" w:rsidRPr="00736191" w:rsidRDefault="00364404" w:rsidP="00364404">
      <w:pPr>
        <w:rPr>
          <w:rFonts w:ascii="Times New Roman" w:hAnsi="Times New Roman"/>
        </w:rPr>
      </w:pPr>
    </w:p>
    <w:p w14:paraId="5BE5B28A" w14:textId="01BB8E7D" w:rsidR="007E2D0E" w:rsidRPr="00736191" w:rsidRDefault="007E2D0E" w:rsidP="00364404">
      <w:pPr>
        <w:rPr>
          <w:rFonts w:ascii="Times New Roman" w:hAnsi="Times New Roman"/>
        </w:rPr>
      </w:pPr>
      <w:r w:rsidRPr="00736191">
        <w:rPr>
          <w:rFonts w:ascii="Times New Roman" w:hAnsi="Times New Roman"/>
          <w:b/>
          <w:bCs/>
        </w:rPr>
        <w:t xml:space="preserve"> </w:t>
      </w:r>
    </w:p>
    <w:p w14:paraId="3E2FDDE2" w14:textId="77777777" w:rsidR="00CE5077" w:rsidRPr="00736191" w:rsidRDefault="00CE5077" w:rsidP="00DD29DF">
      <w:pPr>
        <w:pStyle w:val="Heading1"/>
        <w:jc w:val="center"/>
        <w:rPr>
          <w:rFonts w:ascii="Times New Roman" w:hAnsi="Times New Roman"/>
          <w:b/>
          <w:bCs/>
          <w:color w:val="auto"/>
          <w:sz w:val="24"/>
          <w:szCs w:val="24"/>
        </w:rPr>
      </w:pPr>
      <w:bookmarkStart w:id="5" w:name="_Toc220296255"/>
      <w:bookmarkEnd w:id="4"/>
      <w:r w:rsidRPr="00736191">
        <w:rPr>
          <w:rFonts w:ascii="Times New Roman" w:hAnsi="Times New Roman"/>
          <w:b/>
          <w:bCs/>
          <w:color w:val="auto"/>
          <w:sz w:val="24"/>
          <w:szCs w:val="24"/>
        </w:rPr>
        <w:lastRenderedPageBreak/>
        <w:t>TABLE OF CONTENTS</w:t>
      </w:r>
      <w:bookmarkEnd w:id="5"/>
    </w:p>
    <w:p w14:paraId="4D5FEB79" w14:textId="77777777" w:rsidR="00CE5077" w:rsidRPr="00736191" w:rsidRDefault="00CE5077" w:rsidP="005E244F">
      <w:pPr>
        <w:spacing w:after="0" w:line="259" w:lineRule="auto"/>
        <w:jc w:val="center"/>
        <w:rPr>
          <w:rFonts w:ascii="Times New Roman" w:hAnsi="Times New Roman"/>
          <w:b/>
          <w:bCs/>
          <w:sz w:val="24"/>
          <w:szCs w:val="24"/>
        </w:rPr>
      </w:pPr>
    </w:p>
    <w:p w14:paraId="58A3C80C" w14:textId="14165F6D" w:rsidR="00736191" w:rsidRPr="00736191" w:rsidRDefault="00736191" w:rsidP="00736191">
      <w:pPr>
        <w:pStyle w:val="TOC1"/>
        <w:tabs>
          <w:tab w:val="right" w:pos="8469"/>
        </w:tabs>
        <w:spacing w:line="360" w:lineRule="auto"/>
        <w:jc w:val="both"/>
        <w:rPr>
          <w:rFonts w:ascii="Times New Roman" w:hAnsi="Times New Roman"/>
          <w:noProof/>
          <w:sz w:val="24"/>
          <w:szCs w:val="24"/>
        </w:rPr>
      </w:pPr>
      <w:r w:rsidRPr="00736191">
        <w:rPr>
          <w:rFonts w:ascii="Times New Roman" w:hAnsi="Times New Roman"/>
          <w:sz w:val="24"/>
          <w:szCs w:val="24"/>
        </w:rPr>
        <w:fldChar w:fldCharType="begin"/>
      </w:r>
      <w:r w:rsidRPr="00736191">
        <w:rPr>
          <w:rFonts w:ascii="Times New Roman" w:hAnsi="Times New Roman"/>
          <w:sz w:val="24"/>
          <w:szCs w:val="24"/>
        </w:rPr>
        <w:instrText xml:space="preserve"> TOC \o "1-3" \h \z \u </w:instrText>
      </w:r>
      <w:r w:rsidRPr="00736191">
        <w:rPr>
          <w:rFonts w:ascii="Times New Roman" w:hAnsi="Times New Roman"/>
          <w:sz w:val="24"/>
          <w:szCs w:val="24"/>
        </w:rPr>
        <w:fldChar w:fldCharType="separate"/>
      </w:r>
      <w:hyperlink w:anchor="_Toc220296251" w:history="1">
        <w:r w:rsidRPr="00736191">
          <w:rPr>
            <w:rStyle w:val="Hyperlink"/>
            <w:rFonts w:ascii="Times New Roman" w:hAnsi="Times New Roman"/>
            <w:bCs/>
            <w:noProof/>
            <w:sz w:val="24"/>
            <w:szCs w:val="24"/>
          </w:rPr>
          <w:t>DEDICATION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_Toc220296251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ii</w:t>
        </w:r>
        <w:r w:rsidRPr="00736191">
          <w:rPr>
            <w:rFonts w:ascii="Times New Roman" w:hAnsi="Times New Roman"/>
            <w:noProof/>
            <w:webHidden/>
            <w:sz w:val="24"/>
            <w:szCs w:val="24"/>
          </w:rPr>
          <w:fldChar w:fldCharType="end"/>
        </w:r>
      </w:hyperlink>
    </w:p>
    <w:p w14:paraId="1E3E632E" w14:textId="5FBC97E9"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2" w:history="1">
        <w:r w:rsidRPr="00736191">
          <w:rPr>
            <w:rStyle w:val="Hyperlink"/>
            <w:rFonts w:ascii="Times New Roman" w:hAnsi="Times New Roman"/>
            <w:bCs/>
            <w:noProof/>
            <w:sz w:val="24"/>
            <w:szCs w:val="24"/>
          </w:rPr>
          <w:t>CERTIFICATION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_Toc220296252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iii</w:t>
        </w:r>
        <w:r w:rsidRPr="00736191">
          <w:rPr>
            <w:rFonts w:ascii="Times New Roman" w:hAnsi="Times New Roman"/>
            <w:noProof/>
            <w:webHidden/>
            <w:sz w:val="24"/>
            <w:szCs w:val="24"/>
          </w:rPr>
          <w:fldChar w:fldCharType="end"/>
        </w:r>
      </w:hyperlink>
    </w:p>
    <w:p w14:paraId="5A6FA7FD" w14:textId="261B9BCF"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3" w:history="1">
        <w:r w:rsidRPr="00736191">
          <w:rPr>
            <w:rStyle w:val="Hyperlink"/>
            <w:rFonts w:ascii="Times New Roman" w:hAnsi="Times New Roman"/>
            <w:bCs/>
            <w:noProof/>
            <w:sz w:val="24"/>
            <w:szCs w:val="24"/>
          </w:rPr>
          <w:t>DECLARATION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_Toc220296253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iv</w:t>
        </w:r>
        <w:r w:rsidRPr="00736191">
          <w:rPr>
            <w:rFonts w:ascii="Times New Roman" w:hAnsi="Times New Roman"/>
            <w:noProof/>
            <w:webHidden/>
            <w:sz w:val="24"/>
            <w:szCs w:val="24"/>
          </w:rPr>
          <w:fldChar w:fldCharType="end"/>
        </w:r>
      </w:hyperlink>
    </w:p>
    <w:p w14:paraId="088C6B4E" w14:textId="6E5C7100"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4" w:history="1">
        <w:r w:rsidRPr="00736191">
          <w:rPr>
            <w:rStyle w:val="Hyperlink"/>
            <w:rFonts w:ascii="Times New Roman" w:hAnsi="Times New Roman"/>
            <w:bCs/>
            <w:noProof/>
            <w:sz w:val="24"/>
            <w:szCs w:val="24"/>
          </w:rPr>
          <w:t>ACKNOWLEDGEMENTS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_Toc220296254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v</w:t>
        </w:r>
        <w:r w:rsidRPr="00736191">
          <w:rPr>
            <w:rFonts w:ascii="Times New Roman" w:hAnsi="Times New Roman"/>
            <w:noProof/>
            <w:webHidden/>
            <w:sz w:val="24"/>
            <w:szCs w:val="24"/>
          </w:rPr>
          <w:fldChar w:fldCharType="end"/>
        </w:r>
      </w:hyperlink>
    </w:p>
    <w:p w14:paraId="0DFD5360" w14:textId="121172BE"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5" w:history="1">
        <w:r w:rsidRPr="00736191">
          <w:rPr>
            <w:rStyle w:val="Hyperlink"/>
            <w:rFonts w:ascii="Times New Roman" w:hAnsi="Times New Roman"/>
            <w:bCs/>
            <w:noProof/>
            <w:sz w:val="24"/>
            <w:szCs w:val="24"/>
          </w:rPr>
          <w:t>TABLE OF CONTENTS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_Toc220296255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vi</w:t>
        </w:r>
        <w:r w:rsidRPr="00736191">
          <w:rPr>
            <w:rFonts w:ascii="Times New Roman" w:hAnsi="Times New Roman"/>
            <w:noProof/>
            <w:webHidden/>
            <w:sz w:val="24"/>
            <w:szCs w:val="24"/>
          </w:rPr>
          <w:fldChar w:fldCharType="end"/>
        </w:r>
      </w:hyperlink>
    </w:p>
    <w:p w14:paraId="4A743AA7" w14:textId="33CD05EF"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6" w:history="1">
        <w:r w:rsidRPr="00736191">
          <w:rPr>
            <w:rStyle w:val="Hyperlink"/>
            <w:rFonts w:ascii="Times New Roman" w:hAnsi="Times New Roman"/>
            <w:bCs/>
            <w:noProof/>
            <w:sz w:val="24"/>
            <w:szCs w:val="24"/>
          </w:rPr>
          <w:t>LIST OF PLATES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_Toc220296256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ix</w:t>
        </w:r>
        <w:r w:rsidRPr="00736191">
          <w:rPr>
            <w:rFonts w:ascii="Times New Roman" w:hAnsi="Times New Roman"/>
            <w:noProof/>
            <w:webHidden/>
            <w:sz w:val="24"/>
            <w:szCs w:val="24"/>
          </w:rPr>
          <w:fldChar w:fldCharType="end"/>
        </w:r>
      </w:hyperlink>
    </w:p>
    <w:p w14:paraId="67FAFC05" w14:textId="75785FEE"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7" w:history="1">
        <w:r w:rsidRPr="00736191">
          <w:rPr>
            <w:rStyle w:val="Hyperlink"/>
            <w:rFonts w:ascii="Times New Roman" w:hAnsi="Times New Roman"/>
            <w:bCs/>
            <w:noProof/>
            <w:sz w:val="24"/>
            <w:szCs w:val="24"/>
          </w:rPr>
          <w:t>LIST OF TABLES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_Toc220296257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x</w:t>
        </w:r>
        <w:r w:rsidRPr="00736191">
          <w:rPr>
            <w:rFonts w:ascii="Times New Roman" w:hAnsi="Times New Roman"/>
            <w:noProof/>
            <w:webHidden/>
            <w:sz w:val="24"/>
            <w:szCs w:val="24"/>
          </w:rPr>
          <w:fldChar w:fldCharType="end"/>
        </w:r>
      </w:hyperlink>
    </w:p>
    <w:p w14:paraId="22A3467A" w14:textId="30849B32"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8" w:history="1">
        <w:r w:rsidRPr="00736191">
          <w:rPr>
            <w:rStyle w:val="Hyperlink"/>
            <w:rFonts w:ascii="Times New Roman" w:hAnsi="Times New Roman"/>
            <w:bCs/>
            <w:noProof/>
            <w:sz w:val="24"/>
            <w:szCs w:val="24"/>
          </w:rPr>
          <w:t>LIST OF FIGURES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_Toc220296258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xi</w:t>
        </w:r>
        <w:r w:rsidRPr="00736191">
          <w:rPr>
            <w:rFonts w:ascii="Times New Roman" w:hAnsi="Times New Roman"/>
            <w:noProof/>
            <w:webHidden/>
            <w:sz w:val="24"/>
            <w:szCs w:val="24"/>
          </w:rPr>
          <w:fldChar w:fldCharType="end"/>
        </w:r>
      </w:hyperlink>
    </w:p>
    <w:p w14:paraId="6CD3770E" w14:textId="16CEE86A"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59" w:history="1">
        <w:r w:rsidRPr="00736191">
          <w:rPr>
            <w:rStyle w:val="Hyperlink"/>
            <w:rFonts w:ascii="Times New Roman" w:hAnsi="Times New Roman"/>
            <w:bCs/>
            <w:noProof/>
            <w:sz w:val="24"/>
            <w:szCs w:val="24"/>
          </w:rPr>
          <w:t>LIST OF ABBREVIATIONS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_Toc220296259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xii</w:t>
        </w:r>
        <w:r w:rsidRPr="00736191">
          <w:rPr>
            <w:rFonts w:ascii="Times New Roman" w:hAnsi="Times New Roman"/>
            <w:noProof/>
            <w:webHidden/>
            <w:sz w:val="24"/>
            <w:szCs w:val="24"/>
          </w:rPr>
          <w:fldChar w:fldCharType="end"/>
        </w:r>
      </w:hyperlink>
    </w:p>
    <w:p w14:paraId="078B51E5" w14:textId="749FBC04"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0" w:history="1">
        <w:r w:rsidRPr="00736191">
          <w:rPr>
            <w:rStyle w:val="Hyperlink"/>
            <w:rFonts w:ascii="Times New Roman" w:hAnsi="Times New Roman"/>
            <w:bCs/>
            <w:noProof/>
            <w:sz w:val="24"/>
            <w:szCs w:val="24"/>
          </w:rPr>
          <w:t>ABSTRACT</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_Toc220296260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xiii</w:t>
        </w:r>
        <w:r w:rsidRPr="00736191">
          <w:rPr>
            <w:rFonts w:ascii="Times New Roman" w:hAnsi="Times New Roman"/>
            <w:noProof/>
            <w:webHidden/>
            <w:sz w:val="24"/>
            <w:szCs w:val="24"/>
          </w:rPr>
          <w:fldChar w:fldCharType="end"/>
        </w:r>
      </w:hyperlink>
    </w:p>
    <w:p w14:paraId="06D170C6" w14:textId="37F1C51F"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1" w:history="1">
        <w:r w:rsidRPr="00736191">
          <w:rPr>
            <w:rStyle w:val="Hyperlink"/>
            <w:rFonts w:ascii="Times New Roman" w:hAnsi="Times New Roman"/>
            <w:bCs/>
            <w:noProof/>
            <w:sz w:val="24"/>
            <w:szCs w:val="24"/>
          </w:rPr>
          <w:t>CHAPTER ONE</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_Toc220296261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w:t>
        </w:r>
        <w:r w:rsidRPr="00736191">
          <w:rPr>
            <w:rFonts w:ascii="Times New Roman" w:hAnsi="Times New Roman"/>
            <w:noProof/>
            <w:webHidden/>
            <w:sz w:val="24"/>
            <w:szCs w:val="24"/>
          </w:rPr>
          <w:fldChar w:fldCharType="end"/>
        </w:r>
      </w:hyperlink>
    </w:p>
    <w:p w14:paraId="2BE00059" w14:textId="6C4BCC7D"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2" w:history="1">
        <w:r w:rsidRPr="00736191">
          <w:rPr>
            <w:rStyle w:val="Hyperlink"/>
            <w:rFonts w:ascii="Times New Roman" w:hAnsi="Times New Roman"/>
            <w:bCs/>
            <w:noProof/>
            <w:sz w:val="24"/>
            <w:szCs w:val="24"/>
          </w:rPr>
          <w:t>1.0 INTRODUCTION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_Toc220296262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w:t>
        </w:r>
        <w:r w:rsidRPr="00736191">
          <w:rPr>
            <w:rFonts w:ascii="Times New Roman" w:hAnsi="Times New Roman"/>
            <w:noProof/>
            <w:webHidden/>
            <w:sz w:val="24"/>
            <w:szCs w:val="24"/>
          </w:rPr>
          <w:fldChar w:fldCharType="end"/>
        </w:r>
      </w:hyperlink>
    </w:p>
    <w:p w14:paraId="4B7A1472" w14:textId="5CBD5182"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3" w:history="1">
        <w:r w:rsidRPr="00736191">
          <w:rPr>
            <w:rStyle w:val="Hyperlink"/>
            <w:rFonts w:ascii="Times New Roman" w:hAnsi="Times New Roman"/>
            <w:bCs/>
            <w:noProof/>
            <w:sz w:val="24"/>
            <w:szCs w:val="24"/>
          </w:rPr>
          <w:t>1.1 STATEMENT OF THE RESEARCH PROBLEM</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_Toc220296263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w:t>
        </w:r>
        <w:r w:rsidRPr="00736191">
          <w:rPr>
            <w:rFonts w:ascii="Times New Roman" w:hAnsi="Times New Roman"/>
            <w:noProof/>
            <w:webHidden/>
            <w:sz w:val="24"/>
            <w:szCs w:val="24"/>
          </w:rPr>
          <w:fldChar w:fldCharType="end"/>
        </w:r>
      </w:hyperlink>
    </w:p>
    <w:p w14:paraId="256F4982" w14:textId="47CC6D1D"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4" w:history="1">
        <w:r w:rsidRPr="00736191">
          <w:rPr>
            <w:rStyle w:val="Hyperlink"/>
            <w:rFonts w:ascii="Times New Roman" w:hAnsi="Times New Roman"/>
            <w:bCs/>
            <w:noProof/>
            <w:sz w:val="24"/>
            <w:szCs w:val="24"/>
          </w:rPr>
          <w:t>1.2 JUSTIFICATION OF THE STUDY</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_Toc220296264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w:t>
        </w:r>
        <w:r w:rsidRPr="00736191">
          <w:rPr>
            <w:rFonts w:ascii="Times New Roman" w:hAnsi="Times New Roman"/>
            <w:noProof/>
            <w:webHidden/>
            <w:sz w:val="24"/>
            <w:szCs w:val="24"/>
          </w:rPr>
          <w:fldChar w:fldCharType="end"/>
        </w:r>
      </w:hyperlink>
    </w:p>
    <w:p w14:paraId="3963CFE0" w14:textId="1D2B4EC4"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5" w:history="1">
        <w:r w:rsidRPr="00736191">
          <w:rPr>
            <w:rStyle w:val="Hyperlink"/>
            <w:rFonts w:ascii="Times New Roman" w:hAnsi="Times New Roman"/>
            <w:bCs/>
            <w:noProof/>
            <w:sz w:val="24"/>
            <w:szCs w:val="24"/>
          </w:rPr>
          <w:t>1.3 AIM AND OBJECTIVES OF THE STUDY</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_Toc220296265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4</w:t>
        </w:r>
        <w:r w:rsidRPr="00736191">
          <w:rPr>
            <w:rFonts w:ascii="Times New Roman" w:hAnsi="Times New Roman"/>
            <w:noProof/>
            <w:webHidden/>
            <w:sz w:val="24"/>
            <w:szCs w:val="24"/>
          </w:rPr>
          <w:fldChar w:fldCharType="end"/>
        </w:r>
      </w:hyperlink>
    </w:p>
    <w:p w14:paraId="452AA170" w14:textId="49C5CBFA"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6" w:history="1">
        <w:r w:rsidRPr="00736191">
          <w:rPr>
            <w:rStyle w:val="Hyperlink"/>
            <w:rFonts w:ascii="Times New Roman" w:hAnsi="Times New Roman"/>
            <w:bCs/>
            <w:noProof/>
            <w:sz w:val="24"/>
            <w:szCs w:val="24"/>
          </w:rPr>
          <w:t>1.3.1 Aim of the Study</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_Toc220296266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4</w:t>
        </w:r>
        <w:r w:rsidRPr="00736191">
          <w:rPr>
            <w:rFonts w:ascii="Times New Roman" w:hAnsi="Times New Roman"/>
            <w:noProof/>
            <w:webHidden/>
            <w:sz w:val="24"/>
            <w:szCs w:val="24"/>
          </w:rPr>
          <w:fldChar w:fldCharType="end"/>
        </w:r>
      </w:hyperlink>
    </w:p>
    <w:p w14:paraId="0F801018" w14:textId="5DD4686B"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7" w:history="1">
        <w:r w:rsidRPr="00736191">
          <w:rPr>
            <w:rStyle w:val="Hyperlink"/>
            <w:rFonts w:ascii="Times New Roman" w:hAnsi="Times New Roman"/>
            <w:bCs/>
            <w:noProof/>
            <w:sz w:val="24"/>
            <w:szCs w:val="24"/>
          </w:rPr>
          <w:t>1.3.2 Objectives of the Study</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_Toc220296267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4</w:t>
        </w:r>
        <w:r w:rsidRPr="00736191">
          <w:rPr>
            <w:rFonts w:ascii="Times New Roman" w:hAnsi="Times New Roman"/>
            <w:noProof/>
            <w:webHidden/>
            <w:sz w:val="24"/>
            <w:szCs w:val="24"/>
          </w:rPr>
          <w:fldChar w:fldCharType="end"/>
        </w:r>
      </w:hyperlink>
    </w:p>
    <w:p w14:paraId="3EF62A5B" w14:textId="52B17A6F"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8" w:history="1">
        <w:r w:rsidRPr="00736191">
          <w:rPr>
            <w:rStyle w:val="Hyperlink"/>
            <w:rFonts w:ascii="Times New Roman" w:hAnsi="Times New Roman"/>
            <w:bCs/>
            <w:noProof/>
            <w:sz w:val="24"/>
            <w:szCs w:val="24"/>
          </w:rPr>
          <w:t>1.4 RESEARCH QUESTIONS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_Toc220296268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4</w:t>
        </w:r>
        <w:r w:rsidRPr="00736191">
          <w:rPr>
            <w:rFonts w:ascii="Times New Roman" w:hAnsi="Times New Roman"/>
            <w:noProof/>
            <w:webHidden/>
            <w:sz w:val="24"/>
            <w:szCs w:val="24"/>
          </w:rPr>
          <w:fldChar w:fldCharType="end"/>
        </w:r>
      </w:hyperlink>
    </w:p>
    <w:p w14:paraId="04C3C366" w14:textId="52A13024"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69" w:history="1">
        <w:r w:rsidRPr="00736191">
          <w:rPr>
            <w:rStyle w:val="Hyperlink"/>
            <w:rFonts w:ascii="Times New Roman" w:hAnsi="Times New Roman"/>
            <w:bCs/>
            <w:noProof/>
            <w:sz w:val="24"/>
            <w:szCs w:val="24"/>
          </w:rPr>
          <w:t>1.5 RESEARCH HYPOTHESIS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_Toc220296269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4</w:t>
        </w:r>
        <w:r w:rsidRPr="00736191">
          <w:rPr>
            <w:rFonts w:ascii="Times New Roman" w:hAnsi="Times New Roman"/>
            <w:noProof/>
            <w:webHidden/>
            <w:sz w:val="24"/>
            <w:szCs w:val="24"/>
          </w:rPr>
          <w:fldChar w:fldCharType="end"/>
        </w:r>
      </w:hyperlink>
    </w:p>
    <w:p w14:paraId="652BC777" w14:textId="578D38D6"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0" w:history="1">
        <w:r w:rsidRPr="00736191">
          <w:rPr>
            <w:rStyle w:val="Hyperlink"/>
            <w:rFonts w:ascii="Times New Roman" w:hAnsi="Times New Roman"/>
            <w:bCs/>
            <w:noProof/>
            <w:sz w:val="24"/>
            <w:szCs w:val="24"/>
          </w:rPr>
          <w:t>CHAPTER TWO</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_Toc220296270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5</w:t>
        </w:r>
        <w:r w:rsidRPr="00736191">
          <w:rPr>
            <w:rFonts w:ascii="Times New Roman" w:hAnsi="Times New Roman"/>
            <w:noProof/>
            <w:webHidden/>
            <w:sz w:val="24"/>
            <w:szCs w:val="24"/>
          </w:rPr>
          <w:fldChar w:fldCharType="end"/>
        </w:r>
      </w:hyperlink>
    </w:p>
    <w:p w14:paraId="5B900EE6" w14:textId="6C9847EC"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1" w:history="1">
        <w:r w:rsidRPr="00736191">
          <w:rPr>
            <w:rStyle w:val="Hyperlink"/>
            <w:rFonts w:ascii="Times New Roman" w:eastAsia="Times New Roman" w:hAnsi="Times New Roman"/>
            <w:bCs/>
            <w:noProof/>
            <w:sz w:val="24"/>
            <w:szCs w:val="24"/>
          </w:rPr>
          <w:t>2.0 LITERATURE REVIEW</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_Toc220296271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5</w:t>
        </w:r>
        <w:r w:rsidRPr="00736191">
          <w:rPr>
            <w:rFonts w:ascii="Times New Roman" w:hAnsi="Times New Roman"/>
            <w:noProof/>
            <w:webHidden/>
            <w:sz w:val="24"/>
            <w:szCs w:val="24"/>
          </w:rPr>
          <w:fldChar w:fldCharType="end"/>
        </w:r>
      </w:hyperlink>
    </w:p>
    <w:p w14:paraId="40987242" w14:textId="4E190426"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2" w:history="1">
        <w:r w:rsidRPr="00736191">
          <w:rPr>
            <w:rStyle w:val="Hyperlink"/>
            <w:rFonts w:ascii="Times New Roman" w:hAnsi="Times New Roman"/>
            <w:bCs/>
            <w:noProof/>
            <w:sz w:val="24"/>
            <w:szCs w:val="24"/>
          </w:rPr>
          <w:t>2.1 INFLAMMATION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_Toc220296272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5</w:t>
        </w:r>
        <w:r w:rsidRPr="00736191">
          <w:rPr>
            <w:rFonts w:ascii="Times New Roman" w:hAnsi="Times New Roman"/>
            <w:noProof/>
            <w:webHidden/>
            <w:sz w:val="24"/>
            <w:szCs w:val="24"/>
          </w:rPr>
          <w:fldChar w:fldCharType="end"/>
        </w:r>
      </w:hyperlink>
    </w:p>
    <w:p w14:paraId="33642C9D" w14:textId="756FE1E1"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3" w:history="1">
        <w:r w:rsidRPr="00736191">
          <w:rPr>
            <w:rStyle w:val="Hyperlink"/>
            <w:rFonts w:ascii="Times New Roman" w:hAnsi="Times New Roman"/>
            <w:bCs/>
            <w:noProof/>
            <w:sz w:val="24"/>
            <w:szCs w:val="24"/>
          </w:rPr>
          <w:t>2.1.1 Acute Inflammation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_Toc220296273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6</w:t>
        </w:r>
        <w:r w:rsidRPr="00736191">
          <w:rPr>
            <w:rFonts w:ascii="Times New Roman" w:hAnsi="Times New Roman"/>
            <w:noProof/>
            <w:webHidden/>
            <w:sz w:val="24"/>
            <w:szCs w:val="24"/>
          </w:rPr>
          <w:fldChar w:fldCharType="end"/>
        </w:r>
      </w:hyperlink>
    </w:p>
    <w:p w14:paraId="25104653" w14:textId="173F739D"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4" w:history="1">
        <w:r w:rsidRPr="00736191">
          <w:rPr>
            <w:rStyle w:val="Hyperlink"/>
            <w:rFonts w:ascii="Times New Roman" w:hAnsi="Times New Roman"/>
            <w:bCs/>
            <w:noProof/>
            <w:sz w:val="24"/>
            <w:szCs w:val="24"/>
          </w:rPr>
          <w:t>2.1.2 Chronic inflammation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_Toc220296274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6</w:t>
        </w:r>
        <w:r w:rsidRPr="00736191">
          <w:rPr>
            <w:rFonts w:ascii="Times New Roman" w:hAnsi="Times New Roman"/>
            <w:noProof/>
            <w:webHidden/>
            <w:sz w:val="24"/>
            <w:szCs w:val="24"/>
          </w:rPr>
          <w:fldChar w:fldCharType="end"/>
        </w:r>
      </w:hyperlink>
    </w:p>
    <w:p w14:paraId="7C6695F8" w14:textId="3F66DBB3"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5" w:history="1">
        <w:r w:rsidRPr="00736191">
          <w:rPr>
            <w:rStyle w:val="Hyperlink"/>
            <w:rFonts w:ascii="Times New Roman" w:hAnsi="Times New Roman"/>
            <w:bCs/>
            <w:noProof/>
            <w:sz w:val="24"/>
            <w:szCs w:val="24"/>
          </w:rPr>
          <w:t>2.1.3 Role of the Immune System in Inflammation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_Toc220296275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7</w:t>
        </w:r>
        <w:r w:rsidRPr="00736191">
          <w:rPr>
            <w:rFonts w:ascii="Times New Roman" w:hAnsi="Times New Roman"/>
            <w:noProof/>
            <w:webHidden/>
            <w:sz w:val="24"/>
            <w:szCs w:val="24"/>
          </w:rPr>
          <w:fldChar w:fldCharType="end"/>
        </w:r>
      </w:hyperlink>
    </w:p>
    <w:p w14:paraId="069457AA" w14:textId="780C4B44"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6" w:history="1">
        <w:r w:rsidRPr="00736191">
          <w:rPr>
            <w:rStyle w:val="Hyperlink"/>
            <w:rFonts w:ascii="Times New Roman" w:hAnsi="Times New Roman"/>
            <w:bCs/>
            <w:noProof/>
            <w:sz w:val="24"/>
            <w:szCs w:val="24"/>
          </w:rPr>
          <w:t>2.1.4 Complete Freund’s Adjuvant (CFA)</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_Toc220296276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10</w:t>
        </w:r>
        <w:r w:rsidRPr="00736191">
          <w:rPr>
            <w:rFonts w:ascii="Times New Roman" w:hAnsi="Times New Roman"/>
            <w:noProof/>
            <w:webHidden/>
            <w:sz w:val="24"/>
            <w:szCs w:val="24"/>
          </w:rPr>
          <w:fldChar w:fldCharType="end"/>
        </w:r>
      </w:hyperlink>
    </w:p>
    <w:p w14:paraId="03F3BEF2" w14:textId="2D5A6DAF"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7" w:history="1">
        <w:r w:rsidRPr="00736191">
          <w:rPr>
            <w:rStyle w:val="Hyperlink"/>
            <w:rFonts w:ascii="Times New Roman" w:hAnsi="Times New Roman"/>
            <w:bCs/>
            <w:noProof/>
            <w:sz w:val="24"/>
            <w:szCs w:val="24"/>
          </w:rPr>
          <w:t>2.2 OVERVIEW OF IMMUNOMODULATION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_Toc220296277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10</w:t>
        </w:r>
        <w:r w:rsidRPr="00736191">
          <w:rPr>
            <w:rFonts w:ascii="Times New Roman" w:hAnsi="Times New Roman"/>
            <w:noProof/>
            <w:webHidden/>
            <w:sz w:val="24"/>
            <w:szCs w:val="24"/>
          </w:rPr>
          <w:fldChar w:fldCharType="end"/>
        </w:r>
      </w:hyperlink>
    </w:p>
    <w:p w14:paraId="38F10782" w14:textId="76CFCDB8" w:rsidR="00736191" w:rsidRPr="00736191" w:rsidRDefault="00736191" w:rsidP="00736191">
      <w:pPr>
        <w:pStyle w:val="TOC2"/>
        <w:tabs>
          <w:tab w:val="right" w:pos="8469"/>
        </w:tabs>
        <w:spacing w:line="360" w:lineRule="auto"/>
        <w:ind w:left="0"/>
        <w:jc w:val="both"/>
        <w:rPr>
          <w:rFonts w:ascii="Times New Roman" w:hAnsi="Times New Roman"/>
          <w:noProof/>
          <w:sz w:val="24"/>
          <w:szCs w:val="24"/>
        </w:rPr>
      </w:pPr>
      <w:hyperlink w:anchor="_Toc220296278" w:history="1">
        <w:r w:rsidRPr="00736191">
          <w:rPr>
            <w:rStyle w:val="Hyperlink"/>
            <w:rFonts w:ascii="Times New Roman" w:hAnsi="Times New Roman"/>
            <w:bCs/>
            <w:noProof/>
            <w:sz w:val="24"/>
            <w:szCs w:val="24"/>
          </w:rPr>
          <w:t>2.3 MEDICINAL PLANTS AS SOURCES OF IMMUNOMODULATORY AND ANTI-INFLAMMATORY AGENTS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_Toc220296278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12</w:t>
        </w:r>
        <w:r w:rsidRPr="00736191">
          <w:rPr>
            <w:rFonts w:ascii="Times New Roman" w:hAnsi="Times New Roman"/>
            <w:noProof/>
            <w:webHidden/>
            <w:sz w:val="24"/>
            <w:szCs w:val="24"/>
          </w:rPr>
          <w:fldChar w:fldCharType="end"/>
        </w:r>
      </w:hyperlink>
    </w:p>
    <w:p w14:paraId="11B9C58B" w14:textId="24D16910" w:rsidR="00736191" w:rsidRPr="00736191" w:rsidRDefault="00736191" w:rsidP="00736191">
      <w:pPr>
        <w:pStyle w:val="TOC1"/>
        <w:tabs>
          <w:tab w:val="right" w:pos="8469"/>
        </w:tabs>
        <w:spacing w:line="360" w:lineRule="auto"/>
        <w:jc w:val="both"/>
        <w:rPr>
          <w:rFonts w:ascii="Times New Roman" w:hAnsi="Times New Roman"/>
          <w:noProof/>
          <w:sz w:val="24"/>
          <w:szCs w:val="24"/>
        </w:rPr>
      </w:pPr>
      <w:hyperlink w:anchor="_Toc220296279" w:history="1">
        <w:r w:rsidRPr="00736191">
          <w:rPr>
            <w:rStyle w:val="Hyperlink"/>
            <w:rFonts w:ascii="Times New Roman" w:hAnsi="Times New Roman"/>
            <w:bCs/>
            <w:noProof/>
            <w:sz w:val="24"/>
            <w:szCs w:val="24"/>
          </w:rPr>
          <w:t xml:space="preserve">2.4 </w:t>
        </w:r>
        <w:r w:rsidRPr="00736191">
          <w:rPr>
            <w:rStyle w:val="Hyperlink"/>
            <w:rFonts w:ascii="Times New Roman" w:hAnsi="Times New Roman"/>
            <w:bCs/>
            <w:i/>
            <w:iCs/>
            <w:noProof/>
            <w:sz w:val="24"/>
            <w:szCs w:val="24"/>
          </w:rPr>
          <w:t>VITELLARIA paradoxa</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_Toc220296279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13</w:t>
        </w:r>
        <w:r w:rsidRPr="00736191">
          <w:rPr>
            <w:rFonts w:ascii="Times New Roman" w:hAnsi="Times New Roman"/>
            <w:noProof/>
            <w:webHidden/>
            <w:sz w:val="24"/>
            <w:szCs w:val="24"/>
          </w:rPr>
          <w:fldChar w:fldCharType="end"/>
        </w:r>
      </w:hyperlink>
    </w:p>
    <w:p w14:paraId="1EDC2BA2" w14:textId="0C2E1587" w:rsidR="00736191" w:rsidRPr="00736191" w:rsidRDefault="00736191" w:rsidP="00736191">
      <w:pPr>
        <w:pStyle w:val="TOC2"/>
        <w:tabs>
          <w:tab w:val="right" w:pos="8469"/>
        </w:tabs>
        <w:spacing w:line="360" w:lineRule="auto"/>
        <w:ind w:left="0"/>
        <w:jc w:val="both"/>
        <w:rPr>
          <w:rFonts w:ascii="Times New Roman" w:hAnsi="Times New Roman"/>
          <w:noProof/>
          <w:sz w:val="24"/>
          <w:szCs w:val="24"/>
        </w:rPr>
      </w:pPr>
      <w:hyperlink w:anchor="_Toc220296280" w:history="1">
        <w:r w:rsidRPr="00736191">
          <w:rPr>
            <w:rStyle w:val="Hyperlink"/>
            <w:rFonts w:ascii="Times New Roman" w:eastAsia="Times New Roman" w:hAnsi="Times New Roman"/>
            <w:bCs/>
            <w:noProof/>
            <w:sz w:val="24"/>
            <w:szCs w:val="24"/>
          </w:rPr>
          <w:t>2.4.1 Phytochemical Profile</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_Toc220296280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16</w:t>
        </w:r>
        <w:r w:rsidRPr="00736191">
          <w:rPr>
            <w:rFonts w:ascii="Times New Roman" w:hAnsi="Times New Roman"/>
            <w:noProof/>
            <w:webHidden/>
            <w:sz w:val="24"/>
            <w:szCs w:val="24"/>
          </w:rPr>
          <w:fldChar w:fldCharType="end"/>
        </w:r>
      </w:hyperlink>
    </w:p>
    <w:p w14:paraId="7F8299EC" w14:textId="17E46C78" w:rsidR="00736191" w:rsidRPr="00736191" w:rsidRDefault="00736191" w:rsidP="00736191">
      <w:pPr>
        <w:pStyle w:val="TOC2"/>
        <w:tabs>
          <w:tab w:val="right" w:pos="8469"/>
        </w:tabs>
        <w:spacing w:line="360" w:lineRule="auto"/>
        <w:ind w:left="0"/>
        <w:jc w:val="both"/>
        <w:rPr>
          <w:rFonts w:ascii="Times New Roman" w:hAnsi="Times New Roman"/>
          <w:noProof/>
          <w:sz w:val="24"/>
          <w:szCs w:val="24"/>
        </w:rPr>
      </w:pPr>
      <w:hyperlink w:anchor="_Toc220296281" w:history="1">
        <w:r w:rsidRPr="00736191">
          <w:rPr>
            <w:rStyle w:val="Hyperlink"/>
            <w:rFonts w:ascii="Times New Roman" w:eastAsia="Times New Roman" w:hAnsi="Times New Roman"/>
            <w:bCs/>
            <w:noProof/>
            <w:sz w:val="24"/>
            <w:szCs w:val="24"/>
          </w:rPr>
          <w:t xml:space="preserve">2.4.2 Pharmacological and Immunomodulatory effects of </w:t>
        </w:r>
        <w:r w:rsidRPr="00736191">
          <w:rPr>
            <w:rStyle w:val="Hyperlink"/>
            <w:rFonts w:ascii="Times New Roman" w:eastAsia="Times New Roman" w:hAnsi="Times New Roman"/>
            <w:bCs/>
            <w:i/>
            <w:iCs/>
            <w:noProof/>
            <w:sz w:val="24"/>
            <w:szCs w:val="24"/>
          </w:rPr>
          <w:t>Vitellaria paradoxa</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_Toc220296281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17</w:t>
        </w:r>
        <w:r w:rsidRPr="00736191">
          <w:rPr>
            <w:rFonts w:ascii="Times New Roman" w:hAnsi="Times New Roman"/>
            <w:noProof/>
            <w:webHidden/>
            <w:sz w:val="24"/>
            <w:szCs w:val="24"/>
          </w:rPr>
          <w:fldChar w:fldCharType="end"/>
        </w:r>
      </w:hyperlink>
    </w:p>
    <w:p w14:paraId="5057FC27" w14:textId="7E213940"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2" w:history="1">
        <w:r w:rsidRPr="00736191">
          <w:rPr>
            <w:rStyle w:val="Hyperlink"/>
            <w:rFonts w:ascii="Times New Roman" w:eastAsia="Times New Roman" w:hAnsi="Times New Roman"/>
            <w:bCs/>
            <w:noProof/>
            <w:sz w:val="24"/>
            <w:szCs w:val="24"/>
          </w:rPr>
          <w:t>2.5 SERUM IL-1β AS A BIOMARKER OF INFLAMMATION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_Toc220296282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20</w:t>
        </w:r>
        <w:r w:rsidRPr="00736191">
          <w:rPr>
            <w:rFonts w:ascii="Times New Roman" w:hAnsi="Times New Roman"/>
            <w:noProof/>
            <w:webHidden/>
            <w:sz w:val="24"/>
            <w:szCs w:val="24"/>
          </w:rPr>
          <w:fldChar w:fldCharType="end"/>
        </w:r>
      </w:hyperlink>
    </w:p>
    <w:p w14:paraId="5A71431A" w14:textId="614702B6"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3" w:history="1">
        <w:r w:rsidRPr="00736191">
          <w:rPr>
            <w:rStyle w:val="Hyperlink"/>
            <w:rFonts w:ascii="Times New Roman" w:eastAsia="Times New Roman" w:hAnsi="Times New Roman"/>
            <w:bCs/>
            <w:noProof/>
            <w:sz w:val="24"/>
            <w:szCs w:val="24"/>
          </w:rPr>
          <w:t>2.5.1 Methods of assessing IL-1β levels (ELISA, immunoassay)</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_Toc220296283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21</w:t>
        </w:r>
        <w:r w:rsidRPr="00736191">
          <w:rPr>
            <w:rFonts w:ascii="Times New Roman" w:hAnsi="Times New Roman"/>
            <w:noProof/>
            <w:webHidden/>
            <w:sz w:val="24"/>
            <w:szCs w:val="24"/>
          </w:rPr>
          <w:fldChar w:fldCharType="end"/>
        </w:r>
      </w:hyperlink>
    </w:p>
    <w:p w14:paraId="46281B9B" w14:textId="3DEEC03F"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4" w:history="1">
        <w:r w:rsidRPr="00736191">
          <w:rPr>
            <w:rStyle w:val="Hyperlink"/>
            <w:rFonts w:ascii="Times New Roman" w:hAnsi="Times New Roman"/>
            <w:noProof/>
            <w:sz w:val="24"/>
            <w:szCs w:val="24"/>
          </w:rPr>
          <w:t>CHAPTER THREE</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_Toc220296284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22</w:t>
        </w:r>
        <w:r w:rsidRPr="00736191">
          <w:rPr>
            <w:rFonts w:ascii="Times New Roman" w:hAnsi="Times New Roman"/>
            <w:noProof/>
            <w:webHidden/>
            <w:sz w:val="24"/>
            <w:szCs w:val="24"/>
          </w:rPr>
          <w:fldChar w:fldCharType="end"/>
        </w:r>
      </w:hyperlink>
    </w:p>
    <w:p w14:paraId="0BB7D703" w14:textId="653E9591"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5" w:history="1">
        <w:r w:rsidRPr="00736191">
          <w:rPr>
            <w:rStyle w:val="Hyperlink"/>
            <w:rFonts w:ascii="Times New Roman" w:hAnsi="Times New Roman"/>
            <w:noProof/>
            <w:sz w:val="24"/>
            <w:szCs w:val="24"/>
          </w:rPr>
          <w:t>3.0 MATERIALS AND METHODS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_Toc220296285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22</w:t>
        </w:r>
        <w:r w:rsidRPr="00736191">
          <w:rPr>
            <w:rFonts w:ascii="Times New Roman" w:hAnsi="Times New Roman"/>
            <w:noProof/>
            <w:webHidden/>
            <w:sz w:val="24"/>
            <w:szCs w:val="24"/>
          </w:rPr>
          <w:fldChar w:fldCharType="end"/>
        </w:r>
      </w:hyperlink>
    </w:p>
    <w:p w14:paraId="26C04F6E" w14:textId="7B191D94"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6" w:history="1">
        <w:r w:rsidRPr="00736191">
          <w:rPr>
            <w:rStyle w:val="Hyperlink"/>
            <w:rFonts w:ascii="Times New Roman" w:hAnsi="Times New Roman"/>
            <w:noProof/>
            <w:sz w:val="24"/>
            <w:szCs w:val="24"/>
          </w:rPr>
          <w:t>3.1 STUDY LOCATION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_Toc220296286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22</w:t>
        </w:r>
        <w:r w:rsidRPr="00736191">
          <w:rPr>
            <w:rFonts w:ascii="Times New Roman" w:hAnsi="Times New Roman"/>
            <w:noProof/>
            <w:webHidden/>
            <w:sz w:val="24"/>
            <w:szCs w:val="24"/>
          </w:rPr>
          <w:fldChar w:fldCharType="end"/>
        </w:r>
      </w:hyperlink>
    </w:p>
    <w:p w14:paraId="3AB3F16C" w14:textId="056BC6F6"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7" w:history="1">
        <w:r w:rsidRPr="00736191">
          <w:rPr>
            <w:rStyle w:val="Hyperlink"/>
            <w:rFonts w:ascii="Times New Roman" w:hAnsi="Times New Roman"/>
            <w:noProof/>
            <w:sz w:val="24"/>
            <w:szCs w:val="24"/>
            <w:lang w:eastAsia="en-GB"/>
          </w:rPr>
          <w:t xml:space="preserve">3.2 CHLOROFORM FRACTION OF STEM BARK OF </w:t>
        </w:r>
        <w:r w:rsidRPr="00736191">
          <w:rPr>
            <w:rStyle w:val="Hyperlink"/>
            <w:rFonts w:ascii="Times New Roman" w:hAnsi="Times New Roman"/>
            <w:i/>
            <w:iCs/>
            <w:noProof/>
            <w:sz w:val="24"/>
            <w:szCs w:val="24"/>
            <w:lang w:eastAsia="en-GB"/>
          </w:rPr>
          <w:t>VITELLARIA paradoxa</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_Toc220296287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22</w:t>
        </w:r>
        <w:r w:rsidRPr="00736191">
          <w:rPr>
            <w:rFonts w:ascii="Times New Roman" w:hAnsi="Times New Roman"/>
            <w:noProof/>
            <w:webHidden/>
            <w:sz w:val="24"/>
            <w:szCs w:val="24"/>
          </w:rPr>
          <w:fldChar w:fldCharType="end"/>
        </w:r>
      </w:hyperlink>
    </w:p>
    <w:p w14:paraId="24419A7F" w14:textId="6726B5F0"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8" w:history="1">
        <w:r w:rsidRPr="00736191">
          <w:rPr>
            <w:rStyle w:val="Hyperlink"/>
            <w:rFonts w:ascii="Times New Roman" w:hAnsi="Times New Roman"/>
            <w:noProof/>
            <w:sz w:val="24"/>
            <w:szCs w:val="24"/>
          </w:rPr>
          <w:t>3.3 ETHICAL CONSIDERATION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_Toc220296288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22</w:t>
        </w:r>
        <w:r w:rsidRPr="00736191">
          <w:rPr>
            <w:rFonts w:ascii="Times New Roman" w:hAnsi="Times New Roman"/>
            <w:noProof/>
            <w:webHidden/>
            <w:sz w:val="24"/>
            <w:szCs w:val="24"/>
          </w:rPr>
          <w:fldChar w:fldCharType="end"/>
        </w:r>
      </w:hyperlink>
    </w:p>
    <w:p w14:paraId="03D0C0F3" w14:textId="5836784E"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89" w:history="1">
        <w:r w:rsidRPr="00736191">
          <w:rPr>
            <w:rStyle w:val="Hyperlink"/>
            <w:rFonts w:ascii="Times New Roman" w:hAnsi="Times New Roman"/>
            <w:noProof/>
            <w:sz w:val="24"/>
            <w:szCs w:val="24"/>
          </w:rPr>
          <w:t>3.4 EXPERIMENTAL ANIMALS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_Toc220296289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22</w:t>
        </w:r>
        <w:r w:rsidRPr="00736191">
          <w:rPr>
            <w:rFonts w:ascii="Times New Roman" w:hAnsi="Times New Roman"/>
            <w:noProof/>
            <w:webHidden/>
            <w:sz w:val="24"/>
            <w:szCs w:val="24"/>
          </w:rPr>
          <w:fldChar w:fldCharType="end"/>
        </w:r>
      </w:hyperlink>
    </w:p>
    <w:p w14:paraId="7A86D056" w14:textId="1D4B16AE"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90" w:history="1">
        <w:r w:rsidRPr="00736191">
          <w:rPr>
            <w:rStyle w:val="Hyperlink"/>
            <w:rFonts w:ascii="Times New Roman" w:hAnsi="Times New Roman"/>
            <w:bCs/>
            <w:noProof/>
            <w:sz w:val="24"/>
            <w:szCs w:val="24"/>
          </w:rPr>
          <w:t>3.5 INDUCTION OF SYSTEMIC INFLAMMATION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_Toc220296290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23</w:t>
        </w:r>
        <w:r w:rsidRPr="00736191">
          <w:rPr>
            <w:rFonts w:ascii="Times New Roman" w:hAnsi="Times New Roman"/>
            <w:noProof/>
            <w:webHidden/>
            <w:sz w:val="24"/>
            <w:szCs w:val="24"/>
          </w:rPr>
          <w:fldChar w:fldCharType="end"/>
        </w:r>
      </w:hyperlink>
    </w:p>
    <w:p w14:paraId="2D462B26" w14:textId="14CA6EFB"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291" w:history="1">
        <w:r w:rsidRPr="00736191">
          <w:rPr>
            <w:rStyle w:val="Hyperlink"/>
            <w:rFonts w:ascii="Times New Roman" w:hAnsi="Times New Roman"/>
            <w:bCs/>
            <w:noProof/>
            <w:sz w:val="24"/>
            <w:szCs w:val="24"/>
          </w:rPr>
          <w:t>3.6 ANIMAL GROUPING AND TREATMENT</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_Toc220296291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25</w:t>
        </w:r>
        <w:r w:rsidRPr="00736191">
          <w:rPr>
            <w:rFonts w:ascii="Times New Roman" w:hAnsi="Times New Roman"/>
            <w:noProof/>
            <w:webHidden/>
            <w:sz w:val="24"/>
            <w:szCs w:val="24"/>
          </w:rPr>
          <w:fldChar w:fldCharType="end"/>
        </w:r>
      </w:hyperlink>
    </w:p>
    <w:p w14:paraId="77F21B94" w14:textId="4D8A6685"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17" w:history="1">
        <w:r w:rsidRPr="00736191">
          <w:rPr>
            <w:rStyle w:val="Hyperlink"/>
            <w:rFonts w:ascii="Times New Roman" w:hAnsi="Times New Roman"/>
            <w:noProof/>
            <w:sz w:val="24"/>
            <w:szCs w:val="24"/>
          </w:rPr>
          <w:t>3.9 DATA ANALYSIS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_Toc220296317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28</w:t>
        </w:r>
        <w:r w:rsidRPr="00736191">
          <w:rPr>
            <w:rFonts w:ascii="Times New Roman" w:hAnsi="Times New Roman"/>
            <w:noProof/>
            <w:webHidden/>
            <w:sz w:val="24"/>
            <w:szCs w:val="24"/>
          </w:rPr>
          <w:fldChar w:fldCharType="end"/>
        </w:r>
      </w:hyperlink>
    </w:p>
    <w:p w14:paraId="1E19079C" w14:textId="7FE80891"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18" w:history="1">
        <w:r w:rsidRPr="00736191">
          <w:rPr>
            <w:rStyle w:val="Hyperlink"/>
            <w:rFonts w:ascii="Times New Roman" w:hAnsi="Times New Roman"/>
            <w:noProof/>
            <w:sz w:val="24"/>
            <w:szCs w:val="24"/>
          </w:rPr>
          <w:t>CHAPTER FOUR</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_Toc220296318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29</w:t>
        </w:r>
        <w:r w:rsidRPr="00736191">
          <w:rPr>
            <w:rFonts w:ascii="Times New Roman" w:hAnsi="Times New Roman"/>
            <w:noProof/>
            <w:webHidden/>
            <w:sz w:val="24"/>
            <w:szCs w:val="24"/>
          </w:rPr>
          <w:fldChar w:fldCharType="end"/>
        </w:r>
      </w:hyperlink>
    </w:p>
    <w:p w14:paraId="4145B57A" w14:textId="4FEED563"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19" w:history="1">
        <w:r w:rsidRPr="00736191">
          <w:rPr>
            <w:rStyle w:val="Hyperlink"/>
            <w:rFonts w:ascii="Times New Roman" w:hAnsi="Times New Roman"/>
            <w:noProof/>
            <w:sz w:val="24"/>
            <w:szCs w:val="24"/>
          </w:rPr>
          <w:t>4.0 RESULTS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_Toc220296319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29</w:t>
        </w:r>
        <w:r w:rsidRPr="00736191">
          <w:rPr>
            <w:rFonts w:ascii="Times New Roman" w:hAnsi="Times New Roman"/>
            <w:noProof/>
            <w:webHidden/>
            <w:sz w:val="24"/>
            <w:szCs w:val="24"/>
          </w:rPr>
          <w:fldChar w:fldCharType="end"/>
        </w:r>
      </w:hyperlink>
    </w:p>
    <w:p w14:paraId="02983F42" w14:textId="1084A5D0"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20" w:history="1">
        <w:r w:rsidRPr="00736191">
          <w:rPr>
            <w:rStyle w:val="Hyperlink"/>
            <w:rFonts w:ascii="Times New Roman" w:hAnsi="Times New Roman"/>
            <w:noProof/>
            <w:sz w:val="24"/>
            <w:szCs w:val="24"/>
          </w:rPr>
          <w:t>4.1 DESCRIPTIVE STATISTICS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_Toc220296320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29</w:t>
        </w:r>
        <w:r w:rsidRPr="00736191">
          <w:rPr>
            <w:rFonts w:ascii="Times New Roman" w:hAnsi="Times New Roman"/>
            <w:noProof/>
            <w:webHidden/>
            <w:sz w:val="24"/>
            <w:szCs w:val="24"/>
          </w:rPr>
          <w:fldChar w:fldCharType="end"/>
        </w:r>
      </w:hyperlink>
    </w:p>
    <w:p w14:paraId="04089CBE" w14:textId="0050A750"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87" w:history="1">
        <w:r w:rsidRPr="00736191">
          <w:rPr>
            <w:rStyle w:val="Hyperlink"/>
            <w:rFonts w:ascii="Times New Roman" w:hAnsi="Times New Roman"/>
            <w:bCs/>
            <w:noProof/>
            <w:sz w:val="24"/>
            <w:szCs w:val="24"/>
          </w:rPr>
          <w:t>CHAPTER FIVE</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_Toc220296387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32</w:t>
        </w:r>
        <w:r w:rsidRPr="00736191">
          <w:rPr>
            <w:rFonts w:ascii="Times New Roman" w:hAnsi="Times New Roman"/>
            <w:noProof/>
            <w:webHidden/>
            <w:sz w:val="24"/>
            <w:szCs w:val="24"/>
          </w:rPr>
          <w:fldChar w:fldCharType="end"/>
        </w:r>
      </w:hyperlink>
    </w:p>
    <w:p w14:paraId="5971DEA4" w14:textId="031F148F"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88" w:history="1">
        <w:r w:rsidRPr="00736191">
          <w:rPr>
            <w:rStyle w:val="Hyperlink"/>
            <w:rFonts w:ascii="Times New Roman" w:hAnsi="Times New Roman"/>
            <w:bCs/>
            <w:noProof/>
            <w:sz w:val="24"/>
            <w:szCs w:val="24"/>
          </w:rPr>
          <w:t>5.0 DISCUSSION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_Toc220296388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32</w:t>
        </w:r>
        <w:r w:rsidRPr="00736191">
          <w:rPr>
            <w:rFonts w:ascii="Times New Roman" w:hAnsi="Times New Roman"/>
            <w:noProof/>
            <w:webHidden/>
            <w:sz w:val="24"/>
            <w:szCs w:val="24"/>
          </w:rPr>
          <w:fldChar w:fldCharType="end"/>
        </w:r>
      </w:hyperlink>
    </w:p>
    <w:p w14:paraId="00772D92" w14:textId="560755A1" w:rsidR="00736191" w:rsidRPr="00736191" w:rsidRDefault="00736191" w:rsidP="00736191">
      <w:pPr>
        <w:pStyle w:val="TOC3"/>
        <w:tabs>
          <w:tab w:val="right" w:pos="8469"/>
        </w:tabs>
        <w:spacing w:line="360" w:lineRule="auto"/>
        <w:ind w:left="0"/>
        <w:rPr>
          <w:rFonts w:ascii="Times New Roman" w:hAnsi="Times New Roman"/>
          <w:noProof/>
          <w:sz w:val="24"/>
          <w:szCs w:val="24"/>
        </w:rPr>
      </w:pPr>
      <w:hyperlink w:anchor="_Toc220296389" w:history="1">
        <w:r w:rsidRPr="00736191">
          <w:rPr>
            <w:rStyle w:val="Hyperlink"/>
            <w:rFonts w:ascii="Times New Roman" w:hAnsi="Times New Roman"/>
            <w:bCs/>
            <w:noProof/>
            <w:sz w:val="24"/>
            <w:szCs w:val="24"/>
          </w:rPr>
          <w:t>CHAPTER SIX</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_Toc220296389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35</w:t>
        </w:r>
        <w:r w:rsidRPr="00736191">
          <w:rPr>
            <w:rFonts w:ascii="Times New Roman" w:hAnsi="Times New Roman"/>
            <w:noProof/>
            <w:webHidden/>
            <w:sz w:val="24"/>
            <w:szCs w:val="24"/>
          </w:rPr>
          <w:fldChar w:fldCharType="end"/>
        </w:r>
      </w:hyperlink>
    </w:p>
    <w:p w14:paraId="771BF468" w14:textId="54FEB8FF"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90" w:history="1">
        <w:r w:rsidRPr="00736191">
          <w:rPr>
            <w:rStyle w:val="Hyperlink"/>
            <w:rFonts w:ascii="Times New Roman" w:hAnsi="Times New Roman"/>
            <w:bCs/>
            <w:noProof/>
            <w:sz w:val="24"/>
            <w:szCs w:val="24"/>
          </w:rPr>
          <w:t>6.0 CONCLUSION AND RECOMMENDATIONS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_Toc220296390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35</w:t>
        </w:r>
        <w:r w:rsidRPr="00736191">
          <w:rPr>
            <w:rFonts w:ascii="Times New Roman" w:hAnsi="Times New Roman"/>
            <w:noProof/>
            <w:webHidden/>
            <w:sz w:val="24"/>
            <w:szCs w:val="24"/>
          </w:rPr>
          <w:fldChar w:fldCharType="end"/>
        </w:r>
      </w:hyperlink>
    </w:p>
    <w:p w14:paraId="067C26BB" w14:textId="25B6C167"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91" w:history="1">
        <w:r w:rsidRPr="00736191">
          <w:rPr>
            <w:rStyle w:val="Hyperlink"/>
            <w:rFonts w:ascii="Times New Roman" w:hAnsi="Times New Roman"/>
            <w:bCs/>
            <w:noProof/>
            <w:sz w:val="24"/>
            <w:szCs w:val="24"/>
          </w:rPr>
          <w:t>6.1 CONCLUSION</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_Toc220296391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35</w:t>
        </w:r>
        <w:r w:rsidRPr="00736191">
          <w:rPr>
            <w:rFonts w:ascii="Times New Roman" w:hAnsi="Times New Roman"/>
            <w:noProof/>
            <w:webHidden/>
            <w:sz w:val="24"/>
            <w:szCs w:val="24"/>
          </w:rPr>
          <w:fldChar w:fldCharType="end"/>
        </w:r>
      </w:hyperlink>
    </w:p>
    <w:p w14:paraId="63E696FE" w14:textId="2EB50915"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92" w:history="1">
        <w:r w:rsidRPr="00736191">
          <w:rPr>
            <w:rStyle w:val="Hyperlink"/>
            <w:rFonts w:ascii="Times New Roman" w:hAnsi="Times New Roman"/>
            <w:bCs/>
            <w:noProof/>
            <w:sz w:val="24"/>
            <w:szCs w:val="24"/>
          </w:rPr>
          <w:t>6.2 RECOMMENDATIONS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_Toc220296392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35</w:t>
        </w:r>
        <w:r w:rsidRPr="00736191">
          <w:rPr>
            <w:rFonts w:ascii="Times New Roman" w:hAnsi="Times New Roman"/>
            <w:noProof/>
            <w:webHidden/>
            <w:sz w:val="24"/>
            <w:szCs w:val="24"/>
          </w:rPr>
          <w:fldChar w:fldCharType="end"/>
        </w:r>
      </w:hyperlink>
    </w:p>
    <w:p w14:paraId="203B7DEB" w14:textId="57B1A25F" w:rsidR="00736191" w:rsidRPr="00736191" w:rsidRDefault="00736191" w:rsidP="00736191">
      <w:pPr>
        <w:pStyle w:val="TOC2"/>
        <w:tabs>
          <w:tab w:val="right" w:pos="8469"/>
        </w:tabs>
        <w:spacing w:line="360" w:lineRule="auto"/>
        <w:ind w:left="0"/>
        <w:rPr>
          <w:rFonts w:ascii="Times New Roman" w:hAnsi="Times New Roman"/>
          <w:noProof/>
          <w:sz w:val="24"/>
          <w:szCs w:val="24"/>
        </w:rPr>
      </w:pPr>
      <w:hyperlink w:anchor="_Toc220296393" w:history="1">
        <w:r w:rsidRPr="00736191">
          <w:rPr>
            <w:rStyle w:val="Hyperlink"/>
            <w:rFonts w:ascii="Times New Roman" w:hAnsi="Times New Roman"/>
            <w:bCs/>
            <w:noProof/>
            <w:sz w:val="24"/>
            <w:szCs w:val="24"/>
          </w:rPr>
          <w:t>REFERENCES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_Toc220296393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36</w:t>
        </w:r>
        <w:r w:rsidRPr="00736191">
          <w:rPr>
            <w:rFonts w:ascii="Times New Roman" w:hAnsi="Times New Roman"/>
            <w:noProof/>
            <w:webHidden/>
            <w:sz w:val="24"/>
            <w:szCs w:val="24"/>
          </w:rPr>
          <w:fldChar w:fldCharType="end"/>
        </w:r>
      </w:hyperlink>
    </w:p>
    <w:p w14:paraId="255A6C93" w14:textId="591BDDC7" w:rsidR="00736191" w:rsidRPr="00736191" w:rsidRDefault="00736191" w:rsidP="00736191">
      <w:pPr>
        <w:pStyle w:val="TOC3"/>
        <w:tabs>
          <w:tab w:val="right" w:pos="8469"/>
        </w:tabs>
        <w:spacing w:line="360" w:lineRule="auto"/>
        <w:ind w:left="0"/>
        <w:rPr>
          <w:rFonts w:ascii="Times New Roman" w:hAnsi="Times New Roman"/>
          <w:noProof/>
          <w:sz w:val="24"/>
          <w:szCs w:val="24"/>
        </w:rPr>
      </w:pPr>
      <w:hyperlink w:anchor="_Toc220296394" w:history="1">
        <w:r w:rsidRPr="00736191">
          <w:rPr>
            <w:rStyle w:val="Hyperlink"/>
            <w:rFonts w:ascii="Times New Roman" w:hAnsi="Times New Roman"/>
            <w:bCs/>
            <w:noProof/>
            <w:sz w:val="24"/>
            <w:szCs w:val="24"/>
          </w:rPr>
          <w:t>APPENDICES</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_Toc220296394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46</w:t>
        </w:r>
        <w:r w:rsidRPr="00736191">
          <w:rPr>
            <w:rFonts w:ascii="Times New Roman" w:hAnsi="Times New Roman"/>
            <w:noProof/>
            <w:webHidden/>
            <w:sz w:val="24"/>
            <w:szCs w:val="24"/>
          </w:rPr>
          <w:fldChar w:fldCharType="end"/>
        </w:r>
      </w:hyperlink>
    </w:p>
    <w:p w14:paraId="190412D4" w14:textId="3AAB3075" w:rsidR="00736191" w:rsidRPr="00736191" w:rsidRDefault="00736191" w:rsidP="00736191">
      <w:pPr>
        <w:pStyle w:val="TOC1"/>
        <w:tabs>
          <w:tab w:val="right" w:pos="8469"/>
        </w:tabs>
        <w:spacing w:line="360" w:lineRule="auto"/>
        <w:rPr>
          <w:rFonts w:ascii="Times New Roman" w:hAnsi="Times New Roman"/>
          <w:noProof/>
          <w:sz w:val="24"/>
          <w:szCs w:val="24"/>
        </w:rPr>
      </w:pPr>
      <w:hyperlink w:anchor="_Toc220296395" w:history="1">
        <w:r w:rsidRPr="00736191">
          <w:rPr>
            <w:rStyle w:val="Hyperlink"/>
            <w:rFonts w:ascii="Times New Roman" w:hAnsi="Times New Roman"/>
            <w:noProof/>
            <w:sz w:val="24"/>
            <w:szCs w:val="24"/>
          </w:rPr>
          <w:t>APPENDIX I</w:t>
        </w:r>
        <w:r w:rsidRPr="00736191">
          <w:rPr>
            <w:rStyle w:val="Hyperlink"/>
            <w:rFonts w:ascii="Times New Roman" w:hAnsi="Times New Roman"/>
            <w:noProof/>
            <w:sz w:val="24"/>
            <w:szCs w:val="24"/>
            <w:lang w:val="en-US"/>
          </w:rPr>
          <w:t>II</w:t>
        </w:r>
        <w:r w:rsidRPr="00736191">
          <w:rPr>
            <w:rFonts w:ascii="Times New Roman" w:hAnsi="Times New Roman"/>
            <w:noProof/>
            <w:webHidden/>
            <w:sz w:val="24"/>
            <w:szCs w:val="24"/>
          </w:rPr>
          <w:tab/>
        </w:r>
        <w:r w:rsidRPr="00736191">
          <w:rPr>
            <w:rFonts w:ascii="Times New Roman" w:hAnsi="Times New Roman"/>
            <w:noProof/>
            <w:webHidden/>
            <w:sz w:val="24"/>
            <w:szCs w:val="24"/>
          </w:rPr>
          <w:fldChar w:fldCharType="begin"/>
        </w:r>
        <w:r w:rsidRPr="00736191">
          <w:rPr>
            <w:rFonts w:ascii="Times New Roman" w:hAnsi="Times New Roman"/>
            <w:noProof/>
            <w:webHidden/>
            <w:sz w:val="24"/>
            <w:szCs w:val="24"/>
          </w:rPr>
          <w:instrText xml:space="preserve"> PAGEREF _Toc220296395 \h </w:instrText>
        </w:r>
        <w:r w:rsidRPr="00736191">
          <w:rPr>
            <w:rFonts w:ascii="Times New Roman" w:hAnsi="Times New Roman"/>
            <w:noProof/>
            <w:webHidden/>
            <w:sz w:val="24"/>
            <w:szCs w:val="24"/>
          </w:rPr>
        </w:r>
        <w:r w:rsidRPr="00736191">
          <w:rPr>
            <w:rFonts w:ascii="Times New Roman" w:hAnsi="Times New Roman"/>
            <w:noProof/>
            <w:webHidden/>
            <w:sz w:val="24"/>
            <w:szCs w:val="24"/>
          </w:rPr>
          <w:fldChar w:fldCharType="separate"/>
        </w:r>
        <w:r w:rsidR="007A4645">
          <w:rPr>
            <w:rFonts w:ascii="Times New Roman" w:hAnsi="Times New Roman"/>
            <w:noProof/>
            <w:webHidden/>
            <w:sz w:val="24"/>
            <w:szCs w:val="24"/>
          </w:rPr>
          <w:t>48</w:t>
        </w:r>
        <w:r w:rsidRPr="00736191">
          <w:rPr>
            <w:rFonts w:ascii="Times New Roman" w:hAnsi="Times New Roman"/>
            <w:noProof/>
            <w:webHidden/>
            <w:sz w:val="24"/>
            <w:szCs w:val="24"/>
          </w:rPr>
          <w:fldChar w:fldCharType="end"/>
        </w:r>
      </w:hyperlink>
    </w:p>
    <w:p w14:paraId="259C72D7" w14:textId="6792B3A5" w:rsidR="00110AB6" w:rsidRPr="00736191" w:rsidRDefault="00736191" w:rsidP="00736191">
      <w:pPr>
        <w:spacing w:line="360" w:lineRule="auto"/>
        <w:rPr>
          <w:rFonts w:ascii="Times New Roman" w:hAnsi="Times New Roman"/>
          <w:sz w:val="24"/>
          <w:szCs w:val="24"/>
        </w:rPr>
      </w:pPr>
      <w:r w:rsidRPr="00736191">
        <w:rPr>
          <w:rFonts w:ascii="Times New Roman" w:hAnsi="Times New Roman"/>
          <w:sz w:val="24"/>
          <w:szCs w:val="24"/>
        </w:rPr>
        <w:fldChar w:fldCharType="end"/>
      </w:r>
    </w:p>
    <w:p w14:paraId="44AF783D" w14:textId="77777777" w:rsidR="00736191" w:rsidRDefault="00736191">
      <w:pPr>
        <w:spacing w:after="160" w:line="278" w:lineRule="auto"/>
        <w:rPr>
          <w:rFonts w:ascii="Times New Roman" w:hAnsi="Times New Roman"/>
          <w:sz w:val="24"/>
          <w:szCs w:val="24"/>
        </w:rPr>
      </w:pPr>
      <w:bookmarkStart w:id="6" w:name="_Toc220296256"/>
      <w:r>
        <w:rPr>
          <w:rFonts w:ascii="Times New Roman" w:hAnsi="Times New Roman"/>
          <w:sz w:val="24"/>
          <w:szCs w:val="24"/>
        </w:rPr>
        <w:br w:type="page"/>
      </w:r>
    </w:p>
    <w:p w14:paraId="4BF42898" w14:textId="474888A8" w:rsidR="00881651" w:rsidRPr="00736191" w:rsidRDefault="00881651" w:rsidP="00DD29DF">
      <w:pPr>
        <w:pStyle w:val="Heading1"/>
        <w:jc w:val="center"/>
        <w:rPr>
          <w:rFonts w:ascii="Times New Roman" w:hAnsi="Times New Roman"/>
          <w:b/>
          <w:bCs/>
          <w:color w:val="auto"/>
          <w:sz w:val="24"/>
          <w:szCs w:val="24"/>
        </w:rPr>
      </w:pPr>
      <w:r w:rsidRPr="00736191">
        <w:rPr>
          <w:rFonts w:ascii="Times New Roman" w:hAnsi="Times New Roman"/>
          <w:b/>
          <w:bCs/>
          <w:color w:val="auto"/>
          <w:sz w:val="24"/>
          <w:szCs w:val="24"/>
        </w:rPr>
        <w:lastRenderedPageBreak/>
        <w:t>LIST OF PLATES</w:t>
      </w:r>
      <w:bookmarkEnd w:id="6"/>
    </w:p>
    <w:p w14:paraId="70C631F9" w14:textId="42F1E48C" w:rsidR="00881651" w:rsidRPr="00736191" w:rsidRDefault="00881651" w:rsidP="00881651">
      <w:pPr>
        <w:rPr>
          <w:rFonts w:ascii="Times New Roman" w:hAnsi="Times New Roman"/>
          <w:sz w:val="24"/>
          <w:szCs w:val="24"/>
        </w:rPr>
      </w:pPr>
      <w:r w:rsidRPr="00736191">
        <w:rPr>
          <w:rFonts w:ascii="Times New Roman" w:hAnsi="Times New Roman"/>
          <w:b/>
          <w:bCs/>
          <w:sz w:val="24"/>
          <w:szCs w:val="24"/>
        </w:rPr>
        <w:t>Plate I</w:t>
      </w:r>
      <w:r w:rsidRPr="00736191">
        <w:rPr>
          <w:rFonts w:ascii="Times New Roman" w:hAnsi="Times New Roman"/>
          <w:sz w:val="24"/>
          <w:szCs w:val="24"/>
        </w:rPr>
        <w:t xml:space="preserve">: Dried stem bark of </w:t>
      </w:r>
      <w:r w:rsidRPr="00736191">
        <w:rPr>
          <w:rFonts w:ascii="Times New Roman" w:hAnsi="Times New Roman"/>
          <w:i/>
          <w:iCs/>
          <w:sz w:val="24"/>
          <w:szCs w:val="24"/>
        </w:rPr>
        <w:t>Vitellaria paradoxa</w:t>
      </w:r>
      <w:r w:rsidRPr="00736191">
        <w:rPr>
          <w:rFonts w:ascii="Times New Roman" w:hAnsi="Times New Roman"/>
          <w:sz w:val="24"/>
          <w:szCs w:val="24"/>
        </w:rPr>
        <w:t xml:space="preserve">                                                             15</w:t>
      </w:r>
    </w:p>
    <w:p w14:paraId="7E7806BA" w14:textId="77777777" w:rsidR="00881651" w:rsidRPr="00736191" w:rsidRDefault="00881651" w:rsidP="00881651">
      <w:pPr>
        <w:rPr>
          <w:rFonts w:ascii="Times New Roman" w:hAnsi="Times New Roman"/>
          <w:sz w:val="24"/>
          <w:szCs w:val="24"/>
        </w:rPr>
      </w:pPr>
      <w:r w:rsidRPr="00736191">
        <w:rPr>
          <w:rFonts w:ascii="Times New Roman" w:hAnsi="Times New Roman"/>
          <w:b/>
          <w:bCs/>
          <w:sz w:val="24"/>
          <w:szCs w:val="24"/>
        </w:rPr>
        <w:t>Plate II</w:t>
      </w:r>
      <w:r w:rsidRPr="00736191">
        <w:rPr>
          <w:rFonts w:ascii="Times New Roman" w:hAnsi="Times New Roman"/>
          <w:sz w:val="24"/>
          <w:szCs w:val="24"/>
        </w:rPr>
        <w:t xml:space="preserve">: Systemic sign of CFA-induced chronic inflammation </w:t>
      </w:r>
      <w:r w:rsidRPr="00736191">
        <w:rPr>
          <w:rFonts w:ascii="Times New Roman" w:hAnsi="Times New Roman"/>
          <w:sz w:val="24"/>
          <w:szCs w:val="24"/>
        </w:rPr>
        <w:tab/>
      </w:r>
      <w:r w:rsidRPr="00736191">
        <w:rPr>
          <w:rFonts w:ascii="Times New Roman" w:hAnsi="Times New Roman"/>
          <w:sz w:val="24"/>
          <w:szCs w:val="24"/>
        </w:rPr>
        <w:tab/>
        <w:t xml:space="preserve">                 24</w:t>
      </w:r>
    </w:p>
    <w:p w14:paraId="5DA715B7" w14:textId="77777777" w:rsidR="00881651" w:rsidRPr="00736191" w:rsidRDefault="00881651" w:rsidP="00881651">
      <w:pPr>
        <w:rPr>
          <w:rFonts w:ascii="Times New Roman" w:hAnsi="Times New Roman"/>
        </w:rPr>
      </w:pPr>
    </w:p>
    <w:p w14:paraId="4CA5E063" w14:textId="77777777" w:rsidR="00D0072E" w:rsidRPr="00736191" w:rsidRDefault="00D0072E" w:rsidP="00D0072E">
      <w:pPr>
        <w:rPr>
          <w:rFonts w:ascii="Times New Roman" w:hAnsi="Times New Roman"/>
        </w:rPr>
      </w:pPr>
    </w:p>
    <w:p w14:paraId="129E1726" w14:textId="77777777" w:rsidR="00D0072E" w:rsidRPr="00736191" w:rsidRDefault="00D0072E" w:rsidP="00D0072E">
      <w:pPr>
        <w:rPr>
          <w:rFonts w:ascii="Times New Roman" w:hAnsi="Times New Roman"/>
        </w:rPr>
      </w:pPr>
    </w:p>
    <w:p w14:paraId="55EAD6D5" w14:textId="77777777" w:rsidR="00D0072E" w:rsidRPr="00736191" w:rsidRDefault="00D0072E" w:rsidP="00D0072E">
      <w:pPr>
        <w:rPr>
          <w:rFonts w:ascii="Times New Roman" w:hAnsi="Times New Roman"/>
        </w:rPr>
      </w:pPr>
    </w:p>
    <w:p w14:paraId="2D4094E7" w14:textId="77777777" w:rsidR="00D0072E" w:rsidRPr="00736191" w:rsidRDefault="00D0072E" w:rsidP="00D0072E">
      <w:pPr>
        <w:rPr>
          <w:rFonts w:ascii="Times New Roman" w:hAnsi="Times New Roman"/>
        </w:rPr>
      </w:pPr>
    </w:p>
    <w:p w14:paraId="219D2E7F" w14:textId="77777777" w:rsidR="00D0072E" w:rsidRPr="00736191" w:rsidRDefault="00D0072E" w:rsidP="00D0072E">
      <w:pPr>
        <w:rPr>
          <w:rFonts w:ascii="Times New Roman" w:hAnsi="Times New Roman"/>
        </w:rPr>
      </w:pPr>
    </w:p>
    <w:p w14:paraId="260D8A0A" w14:textId="77777777" w:rsidR="00D0072E" w:rsidRPr="00736191" w:rsidRDefault="00D0072E" w:rsidP="00D0072E">
      <w:pPr>
        <w:rPr>
          <w:rFonts w:ascii="Times New Roman" w:hAnsi="Times New Roman"/>
        </w:rPr>
      </w:pPr>
    </w:p>
    <w:p w14:paraId="70757B8B" w14:textId="77777777" w:rsidR="00D0072E" w:rsidRPr="00736191" w:rsidRDefault="00D0072E" w:rsidP="00D0072E">
      <w:pPr>
        <w:rPr>
          <w:rFonts w:ascii="Times New Roman" w:hAnsi="Times New Roman"/>
        </w:rPr>
      </w:pPr>
    </w:p>
    <w:p w14:paraId="6611827F" w14:textId="77777777" w:rsidR="00D0072E" w:rsidRPr="00736191" w:rsidRDefault="00D0072E" w:rsidP="00D0072E">
      <w:pPr>
        <w:rPr>
          <w:rFonts w:ascii="Times New Roman" w:hAnsi="Times New Roman"/>
        </w:rPr>
      </w:pPr>
    </w:p>
    <w:p w14:paraId="48C83DD8" w14:textId="77777777" w:rsidR="00D0072E" w:rsidRPr="00736191" w:rsidRDefault="00D0072E" w:rsidP="00D0072E">
      <w:pPr>
        <w:rPr>
          <w:rFonts w:ascii="Times New Roman" w:hAnsi="Times New Roman"/>
        </w:rPr>
      </w:pPr>
    </w:p>
    <w:p w14:paraId="44F95D09" w14:textId="77777777" w:rsidR="00D0072E" w:rsidRPr="00736191" w:rsidRDefault="00D0072E" w:rsidP="00D0072E">
      <w:pPr>
        <w:rPr>
          <w:rFonts w:ascii="Times New Roman" w:hAnsi="Times New Roman"/>
        </w:rPr>
      </w:pPr>
    </w:p>
    <w:p w14:paraId="2D730CBE" w14:textId="77777777" w:rsidR="00D0072E" w:rsidRPr="00736191" w:rsidRDefault="00D0072E" w:rsidP="00D0072E">
      <w:pPr>
        <w:rPr>
          <w:rFonts w:ascii="Times New Roman" w:hAnsi="Times New Roman"/>
        </w:rPr>
      </w:pPr>
    </w:p>
    <w:p w14:paraId="31BCB322" w14:textId="77777777" w:rsidR="00D0072E" w:rsidRPr="00736191" w:rsidRDefault="00D0072E" w:rsidP="00D0072E">
      <w:pPr>
        <w:rPr>
          <w:rFonts w:ascii="Times New Roman" w:hAnsi="Times New Roman"/>
        </w:rPr>
      </w:pPr>
    </w:p>
    <w:p w14:paraId="2F30FE96" w14:textId="77777777" w:rsidR="00D0072E" w:rsidRPr="00736191" w:rsidRDefault="00D0072E" w:rsidP="00D0072E">
      <w:pPr>
        <w:rPr>
          <w:rFonts w:ascii="Times New Roman" w:hAnsi="Times New Roman"/>
        </w:rPr>
      </w:pPr>
    </w:p>
    <w:p w14:paraId="05A3952A" w14:textId="77777777" w:rsidR="00D0072E" w:rsidRPr="00736191" w:rsidRDefault="00D0072E" w:rsidP="00D0072E">
      <w:pPr>
        <w:rPr>
          <w:rFonts w:ascii="Times New Roman" w:hAnsi="Times New Roman"/>
        </w:rPr>
      </w:pPr>
    </w:p>
    <w:p w14:paraId="6F9E2979" w14:textId="77777777" w:rsidR="00D0072E" w:rsidRPr="00736191" w:rsidRDefault="00D0072E" w:rsidP="00D0072E">
      <w:pPr>
        <w:rPr>
          <w:rFonts w:ascii="Times New Roman" w:hAnsi="Times New Roman"/>
        </w:rPr>
      </w:pPr>
    </w:p>
    <w:p w14:paraId="21A9F029" w14:textId="77777777" w:rsidR="00D0072E" w:rsidRPr="00736191" w:rsidRDefault="00D0072E" w:rsidP="00D0072E">
      <w:pPr>
        <w:rPr>
          <w:rFonts w:ascii="Times New Roman" w:hAnsi="Times New Roman"/>
        </w:rPr>
      </w:pPr>
    </w:p>
    <w:p w14:paraId="0F6F0946" w14:textId="77777777" w:rsidR="00D0072E" w:rsidRPr="00736191" w:rsidRDefault="00D0072E" w:rsidP="00D0072E">
      <w:pPr>
        <w:rPr>
          <w:rFonts w:ascii="Times New Roman" w:hAnsi="Times New Roman"/>
        </w:rPr>
      </w:pPr>
    </w:p>
    <w:p w14:paraId="31C374A2" w14:textId="77777777" w:rsidR="00D0072E" w:rsidRPr="00736191" w:rsidRDefault="00D0072E" w:rsidP="00D0072E">
      <w:pPr>
        <w:rPr>
          <w:rFonts w:ascii="Times New Roman" w:hAnsi="Times New Roman"/>
        </w:rPr>
      </w:pPr>
    </w:p>
    <w:p w14:paraId="325E3927" w14:textId="77777777" w:rsidR="00D0072E" w:rsidRPr="00736191" w:rsidRDefault="00D0072E" w:rsidP="00D0072E">
      <w:pPr>
        <w:rPr>
          <w:rFonts w:ascii="Times New Roman" w:hAnsi="Times New Roman"/>
        </w:rPr>
      </w:pPr>
    </w:p>
    <w:p w14:paraId="63C35FE3" w14:textId="77777777" w:rsidR="00D0072E" w:rsidRPr="00736191" w:rsidRDefault="00D0072E" w:rsidP="00D0072E">
      <w:pPr>
        <w:rPr>
          <w:rFonts w:ascii="Times New Roman" w:hAnsi="Times New Roman"/>
        </w:rPr>
      </w:pPr>
    </w:p>
    <w:p w14:paraId="31529666" w14:textId="77777777" w:rsidR="007E2D0E" w:rsidRPr="00736191" w:rsidRDefault="007E2D0E" w:rsidP="00D0072E">
      <w:pPr>
        <w:rPr>
          <w:rFonts w:ascii="Times New Roman" w:hAnsi="Times New Roman"/>
        </w:rPr>
      </w:pPr>
    </w:p>
    <w:p w14:paraId="3AD8E798" w14:textId="77777777" w:rsidR="007E2D0E" w:rsidRPr="00736191" w:rsidRDefault="007E2D0E" w:rsidP="00D0072E">
      <w:pPr>
        <w:rPr>
          <w:rFonts w:ascii="Times New Roman" w:hAnsi="Times New Roman"/>
        </w:rPr>
      </w:pPr>
    </w:p>
    <w:p w14:paraId="1C6503DC" w14:textId="77777777" w:rsidR="007A2DC2" w:rsidRPr="00736191" w:rsidRDefault="007A2DC2" w:rsidP="007A2DC2">
      <w:pPr>
        <w:spacing w:line="240" w:lineRule="exact"/>
        <w:rPr>
          <w:rFonts w:ascii="Times New Roman" w:hAnsi="Times New Roman"/>
        </w:rPr>
      </w:pPr>
    </w:p>
    <w:p w14:paraId="62ADB443" w14:textId="77777777" w:rsidR="00881651" w:rsidRPr="00736191" w:rsidRDefault="00881651" w:rsidP="00DD29DF">
      <w:pPr>
        <w:pStyle w:val="Heading1"/>
        <w:jc w:val="center"/>
        <w:rPr>
          <w:rFonts w:ascii="Times New Roman" w:hAnsi="Times New Roman"/>
          <w:color w:val="auto"/>
          <w:sz w:val="24"/>
          <w:szCs w:val="24"/>
        </w:rPr>
      </w:pPr>
      <w:bookmarkStart w:id="7" w:name="_Toc220296257"/>
      <w:r w:rsidRPr="00736191">
        <w:rPr>
          <w:rFonts w:ascii="Times New Roman" w:hAnsi="Times New Roman"/>
          <w:b/>
          <w:bCs/>
          <w:color w:val="auto"/>
          <w:sz w:val="24"/>
          <w:szCs w:val="24"/>
        </w:rPr>
        <w:lastRenderedPageBreak/>
        <w:t>LIST OF TABLES</w:t>
      </w:r>
      <w:bookmarkEnd w:id="7"/>
    </w:p>
    <w:p w14:paraId="3CE9500C" w14:textId="51DE8D43" w:rsidR="00881651" w:rsidRPr="00736191" w:rsidRDefault="00881651" w:rsidP="00881651">
      <w:pPr>
        <w:rPr>
          <w:rFonts w:ascii="Times New Roman" w:hAnsi="Times New Roman"/>
          <w:sz w:val="24"/>
          <w:szCs w:val="24"/>
        </w:rPr>
      </w:pPr>
      <w:r w:rsidRPr="00736191">
        <w:rPr>
          <w:rFonts w:ascii="Times New Roman" w:hAnsi="Times New Roman"/>
          <w:b/>
          <w:bCs/>
          <w:sz w:val="24"/>
          <w:szCs w:val="24"/>
        </w:rPr>
        <w:t>Table 3.1</w:t>
      </w:r>
      <w:r w:rsidRPr="00736191">
        <w:rPr>
          <w:rFonts w:ascii="Times New Roman" w:hAnsi="Times New Roman"/>
          <w:sz w:val="24"/>
          <w:szCs w:val="24"/>
        </w:rPr>
        <w:t>: Animal grouping and treatment for animal study                                         2</w:t>
      </w:r>
      <w:r w:rsidR="009D7025" w:rsidRPr="00736191">
        <w:rPr>
          <w:rFonts w:ascii="Times New Roman" w:hAnsi="Times New Roman"/>
          <w:sz w:val="24"/>
          <w:szCs w:val="24"/>
        </w:rPr>
        <w:t>6</w:t>
      </w:r>
      <w:r w:rsidRPr="00736191">
        <w:rPr>
          <w:rFonts w:ascii="Times New Roman" w:hAnsi="Times New Roman"/>
          <w:sz w:val="24"/>
          <w:szCs w:val="24"/>
        </w:rPr>
        <w:t xml:space="preserve">                 </w:t>
      </w:r>
    </w:p>
    <w:p w14:paraId="5DB0B0CD" w14:textId="62E8A6F2" w:rsidR="00881651" w:rsidRPr="00736191" w:rsidRDefault="00881651" w:rsidP="00881651">
      <w:pPr>
        <w:spacing w:after="0" w:line="240" w:lineRule="auto"/>
        <w:jc w:val="both"/>
        <w:rPr>
          <w:rFonts w:ascii="Times New Roman" w:hAnsi="Times New Roman"/>
          <w:sz w:val="24"/>
          <w:szCs w:val="24"/>
        </w:rPr>
      </w:pPr>
      <w:r w:rsidRPr="00736191">
        <w:rPr>
          <w:rFonts w:ascii="Times New Roman" w:hAnsi="Times New Roman"/>
          <w:b/>
          <w:bCs/>
          <w:sz w:val="24"/>
          <w:szCs w:val="24"/>
        </w:rPr>
        <w:t>Table 4.1:</w:t>
      </w:r>
      <w:r w:rsidRPr="00736191">
        <w:rPr>
          <w:rFonts w:ascii="Times New Roman" w:hAnsi="Times New Roman"/>
          <w:sz w:val="24"/>
          <w:szCs w:val="24"/>
        </w:rPr>
        <w:t xml:space="preserve"> Effect of VPCH fraction on serum level IL-1β in CFA induced chronic inflammation in Wistar rats                                                                                             3</w:t>
      </w:r>
      <w:r w:rsidR="009D7025" w:rsidRPr="00736191">
        <w:rPr>
          <w:rFonts w:ascii="Times New Roman" w:hAnsi="Times New Roman"/>
          <w:sz w:val="24"/>
          <w:szCs w:val="24"/>
        </w:rPr>
        <w:t>1</w:t>
      </w:r>
    </w:p>
    <w:p w14:paraId="5E7B9D82" w14:textId="77777777" w:rsidR="00881651" w:rsidRPr="00736191" w:rsidRDefault="00881651" w:rsidP="00881651">
      <w:pPr>
        <w:rPr>
          <w:rFonts w:ascii="Times New Roman" w:hAnsi="Times New Roman"/>
          <w:sz w:val="24"/>
          <w:szCs w:val="24"/>
        </w:rPr>
      </w:pPr>
    </w:p>
    <w:p w14:paraId="5B8B13FF" w14:textId="77777777" w:rsidR="00881651" w:rsidRPr="00736191" w:rsidRDefault="00881651" w:rsidP="00D0072E">
      <w:pPr>
        <w:spacing w:line="240" w:lineRule="exact"/>
        <w:jc w:val="center"/>
        <w:rPr>
          <w:rFonts w:ascii="Times New Roman" w:hAnsi="Times New Roman"/>
          <w:b/>
          <w:bCs/>
          <w:sz w:val="24"/>
          <w:szCs w:val="24"/>
        </w:rPr>
      </w:pPr>
    </w:p>
    <w:p w14:paraId="4CA944F5" w14:textId="77777777" w:rsidR="00881651" w:rsidRPr="00736191" w:rsidRDefault="00881651" w:rsidP="00D0072E">
      <w:pPr>
        <w:spacing w:line="240" w:lineRule="exact"/>
        <w:jc w:val="center"/>
        <w:rPr>
          <w:rFonts w:ascii="Times New Roman" w:hAnsi="Times New Roman"/>
          <w:b/>
          <w:bCs/>
          <w:sz w:val="24"/>
          <w:szCs w:val="24"/>
        </w:rPr>
      </w:pPr>
    </w:p>
    <w:p w14:paraId="39C04597" w14:textId="77777777" w:rsidR="00881651" w:rsidRPr="00736191" w:rsidRDefault="00881651" w:rsidP="00D0072E">
      <w:pPr>
        <w:spacing w:line="240" w:lineRule="exact"/>
        <w:jc w:val="center"/>
        <w:rPr>
          <w:rFonts w:ascii="Times New Roman" w:hAnsi="Times New Roman"/>
          <w:b/>
          <w:bCs/>
          <w:sz w:val="24"/>
          <w:szCs w:val="24"/>
        </w:rPr>
      </w:pPr>
    </w:p>
    <w:p w14:paraId="014A5AA0" w14:textId="77777777" w:rsidR="00881651" w:rsidRPr="00736191" w:rsidRDefault="00881651" w:rsidP="00D0072E">
      <w:pPr>
        <w:spacing w:line="240" w:lineRule="exact"/>
        <w:jc w:val="center"/>
        <w:rPr>
          <w:rFonts w:ascii="Times New Roman" w:hAnsi="Times New Roman"/>
          <w:b/>
          <w:bCs/>
          <w:sz w:val="24"/>
          <w:szCs w:val="24"/>
        </w:rPr>
      </w:pPr>
    </w:p>
    <w:p w14:paraId="756D9A55" w14:textId="77777777" w:rsidR="00881651" w:rsidRPr="00736191" w:rsidRDefault="00881651" w:rsidP="00D0072E">
      <w:pPr>
        <w:spacing w:line="240" w:lineRule="exact"/>
        <w:jc w:val="center"/>
        <w:rPr>
          <w:rFonts w:ascii="Times New Roman" w:hAnsi="Times New Roman"/>
          <w:b/>
          <w:bCs/>
          <w:sz w:val="24"/>
          <w:szCs w:val="24"/>
        </w:rPr>
      </w:pPr>
    </w:p>
    <w:p w14:paraId="493EBA04" w14:textId="77777777" w:rsidR="00881651" w:rsidRPr="00736191" w:rsidRDefault="00881651" w:rsidP="00D0072E">
      <w:pPr>
        <w:spacing w:line="240" w:lineRule="exact"/>
        <w:jc w:val="center"/>
        <w:rPr>
          <w:rFonts w:ascii="Times New Roman" w:hAnsi="Times New Roman"/>
          <w:b/>
          <w:bCs/>
          <w:sz w:val="24"/>
          <w:szCs w:val="24"/>
        </w:rPr>
      </w:pPr>
    </w:p>
    <w:p w14:paraId="04880C77" w14:textId="77777777" w:rsidR="00881651" w:rsidRPr="00736191" w:rsidRDefault="00881651" w:rsidP="00D0072E">
      <w:pPr>
        <w:spacing w:line="240" w:lineRule="exact"/>
        <w:jc w:val="center"/>
        <w:rPr>
          <w:rFonts w:ascii="Times New Roman" w:hAnsi="Times New Roman"/>
          <w:b/>
          <w:bCs/>
          <w:sz w:val="24"/>
          <w:szCs w:val="24"/>
        </w:rPr>
      </w:pPr>
    </w:p>
    <w:p w14:paraId="73758A65" w14:textId="77777777" w:rsidR="00881651" w:rsidRPr="00736191" w:rsidRDefault="00881651" w:rsidP="00D0072E">
      <w:pPr>
        <w:spacing w:line="240" w:lineRule="exact"/>
        <w:jc w:val="center"/>
        <w:rPr>
          <w:rFonts w:ascii="Times New Roman" w:hAnsi="Times New Roman"/>
          <w:b/>
          <w:bCs/>
          <w:sz w:val="24"/>
          <w:szCs w:val="24"/>
        </w:rPr>
      </w:pPr>
    </w:p>
    <w:p w14:paraId="02F87577" w14:textId="77777777" w:rsidR="00881651" w:rsidRPr="00736191" w:rsidRDefault="00881651" w:rsidP="00D0072E">
      <w:pPr>
        <w:spacing w:line="240" w:lineRule="exact"/>
        <w:jc w:val="center"/>
        <w:rPr>
          <w:rFonts w:ascii="Times New Roman" w:hAnsi="Times New Roman"/>
          <w:b/>
          <w:bCs/>
          <w:sz w:val="24"/>
          <w:szCs w:val="24"/>
        </w:rPr>
      </w:pPr>
    </w:p>
    <w:p w14:paraId="0926D5FD" w14:textId="77777777" w:rsidR="00881651" w:rsidRPr="00736191" w:rsidRDefault="00881651" w:rsidP="00D0072E">
      <w:pPr>
        <w:spacing w:line="240" w:lineRule="exact"/>
        <w:jc w:val="center"/>
        <w:rPr>
          <w:rFonts w:ascii="Times New Roman" w:hAnsi="Times New Roman"/>
          <w:b/>
          <w:bCs/>
          <w:sz w:val="24"/>
          <w:szCs w:val="24"/>
        </w:rPr>
      </w:pPr>
    </w:p>
    <w:p w14:paraId="4462DAF5" w14:textId="77777777" w:rsidR="00881651" w:rsidRPr="00736191" w:rsidRDefault="00881651" w:rsidP="00D0072E">
      <w:pPr>
        <w:spacing w:line="240" w:lineRule="exact"/>
        <w:jc w:val="center"/>
        <w:rPr>
          <w:rFonts w:ascii="Times New Roman" w:hAnsi="Times New Roman"/>
          <w:b/>
          <w:bCs/>
          <w:sz w:val="24"/>
          <w:szCs w:val="24"/>
        </w:rPr>
      </w:pPr>
    </w:p>
    <w:p w14:paraId="2A6B46A7" w14:textId="77777777" w:rsidR="00881651" w:rsidRPr="00736191" w:rsidRDefault="00881651" w:rsidP="00D0072E">
      <w:pPr>
        <w:spacing w:line="240" w:lineRule="exact"/>
        <w:jc w:val="center"/>
        <w:rPr>
          <w:rFonts w:ascii="Times New Roman" w:hAnsi="Times New Roman"/>
          <w:b/>
          <w:bCs/>
          <w:sz w:val="24"/>
          <w:szCs w:val="24"/>
        </w:rPr>
      </w:pPr>
    </w:p>
    <w:p w14:paraId="4CCC3F4B" w14:textId="77777777" w:rsidR="00881651" w:rsidRPr="00736191" w:rsidRDefault="00881651" w:rsidP="00D0072E">
      <w:pPr>
        <w:spacing w:line="240" w:lineRule="exact"/>
        <w:jc w:val="center"/>
        <w:rPr>
          <w:rFonts w:ascii="Times New Roman" w:hAnsi="Times New Roman"/>
          <w:b/>
          <w:bCs/>
          <w:sz w:val="24"/>
          <w:szCs w:val="24"/>
        </w:rPr>
      </w:pPr>
    </w:p>
    <w:p w14:paraId="1F00E552" w14:textId="77777777" w:rsidR="00881651" w:rsidRPr="00736191" w:rsidRDefault="00881651" w:rsidP="00D0072E">
      <w:pPr>
        <w:spacing w:line="240" w:lineRule="exact"/>
        <w:jc w:val="center"/>
        <w:rPr>
          <w:rFonts w:ascii="Times New Roman" w:hAnsi="Times New Roman"/>
          <w:b/>
          <w:bCs/>
          <w:sz w:val="24"/>
          <w:szCs w:val="24"/>
        </w:rPr>
      </w:pPr>
    </w:p>
    <w:p w14:paraId="06C25E41" w14:textId="77777777" w:rsidR="00881651" w:rsidRPr="00736191" w:rsidRDefault="00881651" w:rsidP="00D0072E">
      <w:pPr>
        <w:spacing w:line="240" w:lineRule="exact"/>
        <w:jc w:val="center"/>
        <w:rPr>
          <w:rFonts w:ascii="Times New Roman" w:hAnsi="Times New Roman"/>
          <w:b/>
          <w:bCs/>
          <w:sz w:val="24"/>
          <w:szCs w:val="24"/>
        </w:rPr>
      </w:pPr>
    </w:p>
    <w:p w14:paraId="38A89764" w14:textId="77777777" w:rsidR="00881651" w:rsidRPr="00736191" w:rsidRDefault="00881651" w:rsidP="00D0072E">
      <w:pPr>
        <w:spacing w:line="240" w:lineRule="exact"/>
        <w:jc w:val="center"/>
        <w:rPr>
          <w:rFonts w:ascii="Times New Roman" w:hAnsi="Times New Roman"/>
          <w:b/>
          <w:bCs/>
          <w:sz w:val="24"/>
          <w:szCs w:val="24"/>
        </w:rPr>
      </w:pPr>
    </w:p>
    <w:p w14:paraId="2FC29357" w14:textId="77777777" w:rsidR="00881651" w:rsidRPr="00736191" w:rsidRDefault="00881651" w:rsidP="00D0072E">
      <w:pPr>
        <w:spacing w:line="240" w:lineRule="exact"/>
        <w:jc w:val="center"/>
        <w:rPr>
          <w:rFonts w:ascii="Times New Roman" w:hAnsi="Times New Roman"/>
          <w:b/>
          <w:bCs/>
          <w:sz w:val="24"/>
          <w:szCs w:val="24"/>
        </w:rPr>
      </w:pPr>
    </w:p>
    <w:p w14:paraId="1F16627E" w14:textId="77777777" w:rsidR="00881651" w:rsidRPr="00736191" w:rsidRDefault="00881651" w:rsidP="00D0072E">
      <w:pPr>
        <w:spacing w:line="240" w:lineRule="exact"/>
        <w:jc w:val="center"/>
        <w:rPr>
          <w:rFonts w:ascii="Times New Roman" w:hAnsi="Times New Roman"/>
          <w:b/>
          <w:bCs/>
          <w:sz w:val="24"/>
          <w:szCs w:val="24"/>
        </w:rPr>
      </w:pPr>
    </w:p>
    <w:p w14:paraId="3588BA2B" w14:textId="77777777" w:rsidR="00881651" w:rsidRPr="00736191" w:rsidRDefault="00881651" w:rsidP="00D0072E">
      <w:pPr>
        <w:spacing w:line="240" w:lineRule="exact"/>
        <w:jc w:val="center"/>
        <w:rPr>
          <w:rFonts w:ascii="Times New Roman" w:hAnsi="Times New Roman"/>
          <w:b/>
          <w:bCs/>
          <w:sz w:val="24"/>
          <w:szCs w:val="24"/>
        </w:rPr>
      </w:pPr>
    </w:p>
    <w:p w14:paraId="0DA6ECC7" w14:textId="77777777" w:rsidR="00881651" w:rsidRPr="00736191" w:rsidRDefault="00881651" w:rsidP="00D0072E">
      <w:pPr>
        <w:spacing w:line="240" w:lineRule="exact"/>
        <w:jc w:val="center"/>
        <w:rPr>
          <w:rFonts w:ascii="Times New Roman" w:hAnsi="Times New Roman"/>
          <w:b/>
          <w:bCs/>
          <w:sz w:val="24"/>
          <w:szCs w:val="24"/>
        </w:rPr>
      </w:pPr>
    </w:p>
    <w:p w14:paraId="4FC5E9D6" w14:textId="77777777" w:rsidR="00881651" w:rsidRPr="00736191" w:rsidRDefault="00881651" w:rsidP="00D0072E">
      <w:pPr>
        <w:spacing w:line="240" w:lineRule="exact"/>
        <w:jc w:val="center"/>
        <w:rPr>
          <w:rFonts w:ascii="Times New Roman" w:hAnsi="Times New Roman"/>
          <w:b/>
          <w:bCs/>
          <w:sz w:val="24"/>
          <w:szCs w:val="24"/>
        </w:rPr>
      </w:pPr>
    </w:p>
    <w:p w14:paraId="3B551A96" w14:textId="77777777" w:rsidR="00881651" w:rsidRPr="00736191" w:rsidRDefault="00881651" w:rsidP="00D0072E">
      <w:pPr>
        <w:spacing w:line="240" w:lineRule="exact"/>
        <w:jc w:val="center"/>
        <w:rPr>
          <w:rFonts w:ascii="Times New Roman" w:hAnsi="Times New Roman"/>
          <w:b/>
          <w:bCs/>
          <w:sz w:val="24"/>
          <w:szCs w:val="24"/>
        </w:rPr>
      </w:pPr>
    </w:p>
    <w:p w14:paraId="0536BEE2" w14:textId="77777777" w:rsidR="00881651" w:rsidRPr="00736191" w:rsidRDefault="00881651" w:rsidP="00D0072E">
      <w:pPr>
        <w:spacing w:line="240" w:lineRule="exact"/>
        <w:jc w:val="center"/>
        <w:rPr>
          <w:rFonts w:ascii="Times New Roman" w:hAnsi="Times New Roman"/>
          <w:b/>
          <w:bCs/>
          <w:sz w:val="24"/>
          <w:szCs w:val="24"/>
        </w:rPr>
      </w:pPr>
    </w:p>
    <w:p w14:paraId="2A676682" w14:textId="77777777" w:rsidR="00166053" w:rsidRPr="00736191" w:rsidRDefault="00166053" w:rsidP="00D0072E">
      <w:pPr>
        <w:spacing w:line="240" w:lineRule="exact"/>
        <w:jc w:val="center"/>
        <w:rPr>
          <w:rFonts w:ascii="Times New Roman" w:hAnsi="Times New Roman"/>
          <w:b/>
          <w:bCs/>
          <w:sz w:val="24"/>
          <w:szCs w:val="24"/>
        </w:rPr>
      </w:pPr>
    </w:p>
    <w:p w14:paraId="2861DF9D" w14:textId="77777777" w:rsidR="00881651" w:rsidRPr="00736191" w:rsidRDefault="00881651" w:rsidP="00D0072E">
      <w:pPr>
        <w:spacing w:line="240" w:lineRule="exact"/>
        <w:jc w:val="center"/>
        <w:rPr>
          <w:rFonts w:ascii="Times New Roman" w:hAnsi="Times New Roman"/>
          <w:b/>
          <w:bCs/>
          <w:sz w:val="24"/>
          <w:szCs w:val="24"/>
        </w:rPr>
      </w:pPr>
    </w:p>
    <w:p w14:paraId="01C699F9" w14:textId="53EA0A4B" w:rsidR="00D0072E" w:rsidRPr="00736191" w:rsidRDefault="00D0072E" w:rsidP="00DD29DF">
      <w:pPr>
        <w:pStyle w:val="Heading1"/>
        <w:jc w:val="center"/>
        <w:rPr>
          <w:rFonts w:ascii="Times New Roman" w:hAnsi="Times New Roman"/>
          <w:b/>
          <w:bCs/>
          <w:color w:val="auto"/>
          <w:sz w:val="24"/>
          <w:szCs w:val="24"/>
        </w:rPr>
      </w:pPr>
      <w:bookmarkStart w:id="8" w:name="_Toc220296258"/>
      <w:r w:rsidRPr="00736191">
        <w:rPr>
          <w:rFonts w:ascii="Times New Roman" w:hAnsi="Times New Roman"/>
          <w:b/>
          <w:bCs/>
          <w:color w:val="auto"/>
          <w:sz w:val="24"/>
          <w:szCs w:val="24"/>
        </w:rPr>
        <w:lastRenderedPageBreak/>
        <w:t>LIST OF FIGURES</w:t>
      </w:r>
      <w:bookmarkEnd w:id="8"/>
    </w:p>
    <w:p w14:paraId="4CDD4947" w14:textId="435D861B" w:rsidR="00D0072E" w:rsidRPr="00736191" w:rsidRDefault="00D0072E" w:rsidP="008D1116">
      <w:pPr>
        <w:pStyle w:val="NoSpacing"/>
        <w:rPr>
          <w:rFonts w:ascii="Times New Roman" w:hAnsi="Times New Roman"/>
          <w:b/>
          <w:bCs/>
          <w:sz w:val="24"/>
          <w:szCs w:val="24"/>
        </w:rPr>
      </w:pPr>
      <w:r w:rsidRPr="00736191">
        <w:rPr>
          <w:rFonts w:ascii="Times New Roman" w:hAnsi="Times New Roman"/>
          <w:b/>
          <w:bCs/>
          <w:sz w:val="24"/>
          <w:szCs w:val="24"/>
        </w:rPr>
        <w:t xml:space="preserve">                                                                                                                                                                                  Figure </w:t>
      </w:r>
      <w:r w:rsidR="007A2DC2" w:rsidRPr="00736191">
        <w:rPr>
          <w:rFonts w:ascii="Times New Roman" w:hAnsi="Times New Roman"/>
          <w:b/>
          <w:bCs/>
          <w:sz w:val="24"/>
          <w:szCs w:val="24"/>
        </w:rPr>
        <w:t>2.</w:t>
      </w:r>
      <w:r w:rsidRPr="00736191">
        <w:rPr>
          <w:rFonts w:ascii="Times New Roman" w:hAnsi="Times New Roman"/>
          <w:b/>
          <w:bCs/>
          <w:sz w:val="24"/>
          <w:szCs w:val="24"/>
        </w:rPr>
        <w:t>1</w:t>
      </w:r>
      <w:r w:rsidRPr="00736191">
        <w:rPr>
          <w:rFonts w:ascii="Times New Roman" w:hAnsi="Times New Roman"/>
          <w:sz w:val="24"/>
          <w:szCs w:val="24"/>
        </w:rPr>
        <w:t>: The inflammatory response</w:t>
      </w:r>
      <w:r w:rsidR="00881651" w:rsidRPr="00736191">
        <w:rPr>
          <w:rFonts w:ascii="Times New Roman" w:hAnsi="Times New Roman"/>
          <w:sz w:val="24"/>
          <w:szCs w:val="24"/>
        </w:rPr>
        <w:t xml:space="preserve">               </w:t>
      </w:r>
      <w:r w:rsidR="00B40899" w:rsidRPr="00736191">
        <w:rPr>
          <w:rFonts w:ascii="Times New Roman" w:hAnsi="Times New Roman"/>
          <w:sz w:val="24"/>
          <w:szCs w:val="24"/>
        </w:rPr>
        <w:t xml:space="preserve">     </w:t>
      </w:r>
      <w:r w:rsidR="00881651" w:rsidRPr="00736191">
        <w:rPr>
          <w:rFonts w:ascii="Times New Roman" w:hAnsi="Times New Roman"/>
          <w:sz w:val="24"/>
          <w:szCs w:val="24"/>
        </w:rPr>
        <w:t xml:space="preserve">                                        </w:t>
      </w:r>
      <w:r w:rsidR="008D1116" w:rsidRPr="00736191">
        <w:rPr>
          <w:rFonts w:ascii="Times New Roman" w:hAnsi="Times New Roman"/>
          <w:sz w:val="24"/>
          <w:szCs w:val="24"/>
        </w:rPr>
        <w:t xml:space="preserve">  </w:t>
      </w:r>
      <w:r w:rsidR="00881651" w:rsidRPr="00736191">
        <w:rPr>
          <w:rFonts w:ascii="Times New Roman" w:hAnsi="Times New Roman"/>
          <w:sz w:val="24"/>
          <w:szCs w:val="24"/>
        </w:rPr>
        <w:t xml:space="preserve">         </w:t>
      </w:r>
      <w:r w:rsidR="008D1116" w:rsidRPr="00736191">
        <w:rPr>
          <w:rFonts w:ascii="Times New Roman" w:hAnsi="Times New Roman"/>
          <w:sz w:val="24"/>
          <w:szCs w:val="24"/>
        </w:rPr>
        <w:t xml:space="preserve"> </w:t>
      </w:r>
      <w:r w:rsidR="005D3743" w:rsidRPr="00736191">
        <w:rPr>
          <w:rFonts w:ascii="Times New Roman" w:hAnsi="Times New Roman"/>
          <w:sz w:val="24"/>
          <w:szCs w:val="24"/>
        </w:rPr>
        <w:t>9</w:t>
      </w:r>
    </w:p>
    <w:p w14:paraId="6050F5BE" w14:textId="77777777" w:rsidR="00D0072E" w:rsidRPr="00736191" w:rsidRDefault="00D0072E" w:rsidP="00D0072E">
      <w:pPr>
        <w:rPr>
          <w:rFonts w:ascii="Times New Roman" w:hAnsi="Times New Roman"/>
        </w:rPr>
      </w:pPr>
    </w:p>
    <w:p w14:paraId="1CF068C5" w14:textId="77777777" w:rsidR="00D0072E" w:rsidRPr="00736191" w:rsidRDefault="00D0072E" w:rsidP="00D0072E">
      <w:pPr>
        <w:rPr>
          <w:rFonts w:ascii="Times New Roman" w:hAnsi="Times New Roman"/>
        </w:rPr>
      </w:pPr>
    </w:p>
    <w:p w14:paraId="4DF012E0" w14:textId="77777777" w:rsidR="00D0072E" w:rsidRPr="00736191" w:rsidRDefault="00D0072E" w:rsidP="00D0072E">
      <w:pPr>
        <w:rPr>
          <w:rFonts w:ascii="Times New Roman" w:hAnsi="Times New Roman"/>
        </w:rPr>
      </w:pPr>
    </w:p>
    <w:p w14:paraId="0E10F5E4" w14:textId="77777777" w:rsidR="00D0072E" w:rsidRPr="00736191" w:rsidRDefault="00D0072E" w:rsidP="00D0072E">
      <w:pPr>
        <w:rPr>
          <w:rFonts w:ascii="Times New Roman" w:hAnsi="Times New Roman"/>
        </w:rPr>
      </w:pPr>
    </w:p>
    <w:p w14:paraId="3BB5EF7D" w14:textId="77777777" w:rsidR="00D0072E" w:rsidRPr="00736191" w:rsidRDefault="00D0072E" w:rsidP="00D0072E">
      <w:pPr>
        <w:rPr>
          <w:rFonts w:ascii="Times New Roman" w:hAnsi="Times New Roman"/>
        </w:rPr>
      </w:pPr>
    </w:p>
    <w:p w14:paraId="4DB16913" w14:textId="77777777" w:rsidR="00D0072E" w:rsidRPr="00736191" w:rsidRDefault="00D0072E" w:rsidP="00D0072E">
      <w:pPr>
        <w:rPr>
          <w:rFonts w:ascii="Times New Roman" w:hAnsi="Times New Roman"/>
        </w:rPr>
      </w:pPr>
    </w:p>
    <w:p w14:paraId="2A18CF80" w14:textId="77777777" w:rsidR="00D0072E" w:rsidRPr="00736191" w:rsidRDefault="00D0072E" w:rsidP="00D0072E">
      <w:pPr>
        <w:rPr>
          <w:rFonts w:ascii="Times New Roman" w:hAnsi="Times New Roman"/>
        </w:rPr>
      </w:pPr>
    </w:p>
    <w:p w14:paraId="14DD33ED" w14:textId="77777777" w:rsidR="00D0072E" w:rsidRPr="00736191" w:rsidRDefault="00D0072E" w:rsidP="00D0072E">
      <w:pPr>
        <w:rPr>
          <w:rFonts w:ascii="Times New Roman" w:hAnsi="Times New Roman"/>
        </w:rPr>
      </w:pPr>
    </w:p>
    <w:p w14:paraId="051DB716" w14:textId="77777777" w:rsidR="00D0072E" w:rsidRPr="00736191" w:rsidRDefault="00D0072E" w:rsidP="00D0072E">
      <w:pPr>
        <w:rPr>
          <w:rFonts w:ascii="Times New Roman" w:hAnsi="Times New Roman"/>
        </w:rPr>
      </w:pPr>
    </w:p>
    <w:p w14:paraId="60056C01" w14:textId="77777777" w:rsidR="00D0072E" w:rsidRPr="00736191" w:rsidRDefault="00D0072E" w:rsidP="00D0072E">
      <w:pPr>
        <w:rPr>
          <w:rFonts w:ascii="Times New Roman" w:hAnsi="Times New Roman"/>
        </w:rPr>
      </w:pPr>
    </w:p>
    <w:p w14:paraId="4B0D583A" w14:textId="77777777" w:rsidR="00D0072E" w:rsidRPr="00736191" w:rsidRDefault="00D0072E" w:rsidP="00D0072E">
      <w:pPr>
        <w:rPr>
          <w:rFonts w:ascii="Times New Roman" w:hAnsi="Times New Roman"/>
        </w:rPr>
      </w:pPr>
    </w:p>
    <w:p w14:paraId="28B03E95" w14:textId="589E0749" w:rsidR="009D7025" w:rsidRPr="00736191" w:rsidRDefault="009D7025">
      <w:pPr>
        <w:spacing w:after="160" w:line="278" w:lineRule="auto"/>
        <w:rPr>
          <w:rFonts w:ascii="Times New Roman" w:hAnsi="Times New Roman"/>
        </w:rPr>
      </w:pPr>
      <w:r w:rsidRPr="00736191">
        <w:rPr>
          <w:rFonts w:ascii="Times New Roman" w:hAnsi="Times New Roman"/>
        </w:rPr>
        <w:br w:type="page"/>
      </w:r>
    </w:p>
    <w:p w14:paraId="47D35DD9" w14:textId="29DCA177" w:rsidR="0053188D" w:rsidRPr="00736191" w:rsidRDefault="0053188D" w:rsidP="00DD29DF">
      <w:pPr>
        <w:pStyle w:val="Heading1"/>
        <w:jc w:val="center"/>
        <w:rPr>
          <w:rFonts w:ascii="Times New Roman" w:hAnsi="Times New Roman"/>
          <w:color w:val="auto"/>
          <w:sz w:val="24"/>
          <w:szCs w:val="24"/>
        </w:rPr>
      </w:pPr>
      <w:bookmarkStart w:id="9" w:name="_Toc220296259"/>
      <w:r w:rsidRPr="00736191">
        <w:rPr>
          <w:rFonts w:ascii="Times New Roman" w:hAnsi="Times New Roman"/>
          <w:b/>
          <w:bCs/>
          <w:color w:val="auto"/>
          <w:sz w:val="24"/>
          <w:szCs w:val="24"/>
        </w:rPr>
        <w:lastRenderedPageBreak/>
        <w:t>LIST OF ABBREVIATIONS</w:t>
      </w:r>
      <w:bookmarkEnd w:id="9"/>
    </w:p>
    <w:p w14:paraId="12C41ADD"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ABTS              2,2-Azino-</w:t>
      </w:r>
      <w:proofErr w:type="gramStart"/>
      <w:r w:rsidRPr="00736191">
        <w:rPr>
          <w:rFonts w:ascii="Times New Roman" w:hAnsi="Times New Roman"/>
          <w:sz w:val="24"/>
          <w:szCs w:val="24"/>
        </w:rPr>
        <w:t>bis(</w:t>
      </w:r>
      <w:proofErr w:type="gramEnd"/>
      <w:r w:rsidRPr="00736191">
        <w:rPr>
          <w:rFonts w:ascii="Times New Roman" w:hAnsi="Times New Roman"/>
          <w:sz w:val="24"/>
          <w:szCs w:val="24"/>
        </w:rPr>
        <w:t>3-ethylbenzothiazoline-6-sulfonic acid)</w:t>
      </w:r>
    </w:p>
    <w:p w14:paraId="08473946"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CFA                 Complete Freund's Adjuvant</w:t>
      </w:r>
    </w:p>
    <w:p w14:paraId="2F6CF39E"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COX                Cyclooxygenase</w:t>
      </w:r>
    </w:p>
    <w:p w14:paraId="01CACF4A"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CRP                 C-reactive protein</w:t>
      </w:r>
    </w:p>
    <w:p w14:paraId="5C7F0A05"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DPPH              2,2-Diphenyl-1-picrylhydrazyl</w:t>
      </w:r>
    </w:p>
    <w:p w14:paraId="10B04E3E"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ELISA             Enzyme-linked immunosorbent assay</w:t>
      </w:r>
    </w:p>
    <w:p w14:paraId="56B664A2"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FRAP              Ferric reducing power</w:t>
      </w:r>
    </w:p>
    <w:p w14:paraId="2E3F78F7"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 xml:space="preserve">IFN                 Interferon </w:t>
      </w:r>
    </w:p>
    <w:p w14:paraId="5410549A"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IL                    Interleukin</w:t>
      </w:r>
    </w:p>
    <w:p w14:paraId="118A6C9E" w14:textId="77777777" w:rsidR="0053188D" w:rsidRPr="00736191" w:rsidRDefault="0053188D" w:rsidP="007A2DC2">
      <w:pPr>
        <w:spacing w:after="0" w:line="480" w:lineRule="auto"/>
        <w:jc w:val="both"/>
        <w:rPr>
          <w:rFonts w:ascii="Times New Roman" w:hAnsi="Times New Roman"/>
          <w:sz w:val="24"/>
          <w:szCs w:val="24"/>
        </w:rPr>
      </w:pPr>
      <w:proofErr w:type="spellStart"/>
      <w:r w:rsidRPr="00736191">
        <w:rPr>
          <w:rFonts w:ascii="Times New Roman" w:hAnsi="Times New Roman"/>
          <w:sz w:val="24"/>
          <w:szCs w:val="24"/>
        </w:rPr>
        <w:t>iNOS</w:t>
      </w:r>
      <w:proofErr w:type="spellEnd"/>
      <w:r w:rsidRPr="00736191">
        <w:rPr>
          <w:rFonts w:ascii="Times New Roman" w:hAnsi="Times New Roman"/>
          <w:sz w:val="24"/>
          <w:szCs w:val="24"/>
        </w:rPr>
        <w:t xml:space="preserve">              Inducible nitric oxide synthase</w:t>
      </w:r>
    </w:p>
    <w:p w14:paraId="0675A69E" w14:textId="3888F9B9"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 xml:space="preserve">JAK     </w:t>
      </w:r>
      <w:r w:rsidR="005E244F" w:rsidRPr="00736191">
        <w:rPr>
          <w:rFonts w:ascii="Times New Roman" w:hAnsi="Times New Roman"/>
          <w:sz w:val="24"/>
          <w:szCs w:val="24"/>
        </w:rPr>
        <w:t xml:space="preserve">           </w:t>
      </w:r>
      <w:r w:rsidRPr="00736191">
        <w:rPr>
          <w:rFonts w:ascii="Times New Roman" w:hAnsi="Times New Roman"/>
          <w:sz w:val="24"/>
          <w:szCs w:val="24"/>
        </w:rPr>
        <w:t>Janus kinase-</w:t>
      </w:r>
    </w:p>
    <w:p w14:paraId="6A85BE3B"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LPS               Lipopolysaccharide</w:t>
      </w:r>
    </w:p>
    <w:p w14:paraId="27DFDE89"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MAPK           Mitogen-activated protein kinases</w:t>
      </w:r>
    </w:p>
    <w:p w14:paraId="52690655" w14:textId="0BC4AA05"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Nuclear factor kappa-light-chain-enhancer of activated B cells</w:t>
      </w:r>
    </w:p>
    <w:p w14:paraId="2224DF8B" w14:textId="4912A520"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 xml:space="preserve">NLRP         Nucleotide-binding oligomerization domain-like receptor pyrin </w:t>
      </w:r>
    </w:p>
    <w:p w14:paraId="7BA0AA37" w14:textId="79E10891"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 xml:space="preserve">                     domain-containing </w:t>
      </w:r>
    </w:p>
    <w:p w14:paraId="5DAEEE33"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PRRs            Pattern recognition receptors</w:t>
      </w:r>
    </w:p>
    <w:p w14:paraId="1AF4FBDD" w14:textId="2157174F"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 xml:space="preserve">STAT </w:t>
      </w:r>
      <w:r w:rsidRPr="00736191">
        <w:rPr>
          <w:rFonts w:ascii="Times New Roman" w:hAnsi="Times New Roman"/>
          <w:sz w:val="24"/>
          <w:szCs w:val="24"/>
        </w:rPr>
        <w:tab/>
        <w:t xml:space="preserve">   </w:t>
      </w:r>
      <w:r w:rsidR="00331CF6" w:rsidRPr="00736191">
        <w:rPr>
          <w:rFonts w:ascii="Times New Roman" w:hAnsi="Times New Roman"/>
          <w:sz w:val="24"/>
          <w:szCs w:val="24"/>
        </w:rPr>
        <w:t xml:space="preserve">     </w:t>
      </w:r>
      <w:r w:rsidRPr="00736191">
        <w:rPr>
          <w:rFonts w:ascii="Times New Roman" w:hAnsi="Times New Roman"/>
          <w:sz w:val="24"/>
          <w:szCs w:val="24"/>
        </w:rPr>
        <w:t>Signal transducer and activator of transcription</w:t>
      </w:r>
    </w:p>
    <w:p w14:paraId="436EFEE3"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TGF             Transforming growth factor</w:t>
      </w:r>
    </w:p>
    <w:p w14:paraId="14352DBF"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TNF             Tumour necrosis factor</w:t>
      </w:r>
    </w:p>
    <w:p w14:paraId="5728C5B6" w14:textId="77777777" w:rsidR="0053188D" w:rsidRPr="00736191" w:rsidRDefault="0053188D" w:rsidP="007A2DC2">
      <w:pPr>
        <w:spacing w:after="0" w:line="480" w:lineRule="auto"/>
        <w:jc w:val="both"/>
        <w:rPr>
          <w:rFonts w:ascii="Times New Roman" w:hAnsi="Times New Roman"/>
          <w:sz w:val="24"/>
          <w:szCs w:val="24"/>
        </w:rPr>
      </w:pPr>
      <w:r w:rsidRPr="00736191">
        <w:rPr>
          <w:rFonts w:ascii="Times New Roman" w:hAnsi="Times New Roman"/>
          <w:sz w:val="24"/>
          <w:szCs w:val="24"/>
        </w:rPr>
        <w:t>Tregs            Regulatory T cells</w:t>
      </w:r>
    </w:p>
    <w:p w14:paraId="5235C257" w14:textId="77777777" w:rsidR="0053188D" w:rsidRPr="00736191" w:rsidRDefault="0053188D" w:rsidP="007A2DC2">
      <w:pPr>
        <w:spacing w:after="0" w:line="480" w:lineRule="auto"/>
        <w:rPr>
          <w:rFonts w:ascii="Times New Roman" w:hAnsi="Times New Roman"/>
          <w:sz w:val="24"/>
          <w:szCs w:val="24"/>
        </w:rPr>
      </w:pPr>
    </w:p>
    <w:p w14:paraId="736D5AAB" w14:textId="77777777" w:rsidR="0053188D" w:rsidRPr="00736191" w:rsidRDefault="0053188D" w:rsidP="0053188D">
      <w:pPr>
        <w:jc w:val="center"/>
        <w:rPr>
          <w:rFonts w:ascii="Times New Roman" w:hAnsi="Times New Roman"/>
          <w:b/>
          <w:bCs/>
          <w:sz w:val="24"/>
          <w:szCs w:val="24"/>
        </w:rPr>
      </w:pPr>
    </w:p>
    <w:p w14:paraId="6D7DC001" w14:textId="564D3C82" w:rsidR="0053188D" w:rsidRPr="00736191" w:rsidRDefault="0053188D" w:rsidP="00DD29DF">
      <w:pPr>
        <w:pStyle w:val="Heading1"/>
        <w:jc w:val="center"/>
        <w:rPr>
          <w:rFonts w:ascii="Times New Roman" w:hAnsi="Times New Roman"/>
          <w:b/>
          <w:bCs/>
          <w:color w:val="auto"/>
          <w:sz w:val="24"/>
          <w:szCs w:val="24"/>
        </w:rPr>
      </w:pPr>
      <w:bookmarkStart w:id="10" w:name="_Toc220296260"/>
      <w:r w:rsidRPr="00736191">
        <w:rPr>
          <w:rFonts w:ascii="Times New Roman" w:hAnsi="Times New Roman"/>
          <w:b/>
          <w:bCs/>
          <w:color w:val="auto"/>
          <w:sz w:val="24"/>
          <w:szCs w:val="24"/>
        </w:rPr>
        <w:lastRenderedPageBreak/>
        <w:t>ABSTRACT</w:t>
      </w:r>
      <w:bookmarkEnd w:id="10"/>
    </w:p>
    <w:p w14:paraId="0C3BD449" w14:textId="77777777" w:rsidR="0053188D" w:rsidRPr="00736191" w:rsidRDefault="0053188D" w:rsidP="007A2DC2">
      <w:pPr>
        <w:spacing w:after="0" w:line="240" w:lineRule="auto"/>
        <w:jc w:val="both"/>
        <w:rPr>
          <w:rFonts w:ascii="Times New Roman" w:hAnsi="Times New Roman"/>
          <w:sz w:val="24"/>
          <w:szCs w:val="24"/>
        </w:rPr>
      </w:pPr>
      <w:r w:rsidRPr="00736191">
        <w:rPr>
          <w:rFonts w:ascii="Times New Roman" w:hAnsi="Times New Roman"/>
          <w:sz w:val="24"/>
          <w:szCs w:val="24"/>
        </w:rPr>
        <w:t xml:space="preserve">This study evaluated the effect of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on serum IL-1β levels in Complete Freund’s Adjuvant (CFA)-induced chronic inflammation in Wistar rats. Chronic inflammation was induced by CFA injection. Twenty-five rats were randomly divided into five groups: normal control, negative control (CFA-induced), positive control (dexamethasone), and two treatment groups administered 250 mg/kg and 500 mg/kg of the chloroform fraction orally, respectively. After 14 days, blood samples were collected and serum IL-1β levels were quantified using ELISA. The mean serum IL-1β levels across the groups were 0.43 ± 0.04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 xml:space="preserve">/mL (normal control), 1.79 ± 0.04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 xml:space="preserve">/mL (negative control), 0.68 ± 0.05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 xml:space="preserve">/mL (dexamethasone), 0.14 ± 0.12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 xml:space="preserve">/mL (250 mg/kg), and 0.34 ± 0.12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 xml:space="preserve">/mL (500 mg/kg). There was no significant difference between the treated groups, the normal control, and the dexamethasone group (p &gt; 0.05).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contain the serum level of IL-1β in CFA induced chronic inflammation in Wistar rats, indicating its potent anti-inflammatory activity. Recommended for further studies on safety and anti-inflammatory potential of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and to explore its possible therapeutic use.</w:t>
      </w:r>
    </w:p>
    <w:p w14:paraId="55692B4F" w14:textId="77777777" w:rsidR="00B82E3D" w:rsidRPr="00736191" w:rsidRDefault="00B82E3D" w:rsidP="00B82E3D">
      <w:pPr>
        <w:rPr>
          <w:rFonts w:ascii="Times New Roman" w:hAnsi="Times New Roman"/>
        </w:rPr>
      </w:pPr>
    </w:p>
    <w:p w14:paraId="3EAF5BFA" w14:textId="77777777" w:rsidR="00B82E3D" w:rsidRPr="00736191" w:rsidRDefault="00B82E3D" w:rsidP="00B82E3D">
      <w:pPr>
        <w:rPr>
          <w:rFonts w:ascii="Times New Roman" w:hAnsi="Times New Roman"/>
        </w:rPr>
      </w:pPr>
    </w:p>
    <w:p w14:paraId="68685D56" w14:textId="77777777" w:rsidR="00B82E3D" w:rsidRPr="00736191" w:rsidRDefault="00B82E3D" w:rsidP="00B82E3D">
      <w:pPr>
        <w:rPr>
          <w:rFonts w:ascii="Times New Roman" w:hAnsi="Times New Roman"/>
        </w:rPr>
      </w:pPr>
    </w:p>
    <w:p w14:paraId="2BE0932C" w14:textId="77777777" w:rsidR="00B82E3D" w:rsidRPr="00736191" w:rsidRDefault="00B82E3D" w:rsidP="00B82E3D">
      <w:pPr>
        <w:spacing w:after="0" w:line="480" w:lineRule="auto"/>
        <w:rPr>
          <w:rFonts w:ascii="Times New Roman" w:hAnsi="Times New Roman"/>
          <w:b/>
          <w:bCs/>
          <w:sz w:val="24"/>
          <w:szCs w:val="24"/>
        </w:rPr>
      </w:pPr>
    </w:p>
    <w:p w14:paraId="5FEF804D" w14:textId="77777777" w:rsidR="007E2D0E" w:rsidRPr="00736191" w:rsidRDefault="007E2D0E" w:rsidP="00B82E3D">
      <w:pPr>
        <w:spacing w:after="0" w:line="480" w:lineRule="auto"/>
        <w:rPr>
          <w:rFonts w:ascii="Times New Roman" w:hAnsi="Times New Roman"/>
          <w:b/>
          <w:bCs/>
          <w:sz w:val="24"/>
          <w:szCs w:val="24"/>
        </w:rPr>
      </w:pPr>
    </w:p>
    <w:p w14:paraId="16249D6D" w14:textId="77777777" w:rsidR="00D0072E" w:rsidRPr="00736191" w:rsidRDefault="00D0072E" w:rsidP="00B82E3D">
      <w:pPr>
        <w:spacing w:after="0" w:line="480" w:lineRule="auto"/>
        <w:rPr>
          <w:rFonts w:ascii="Times New Roman" w:hAnsi="Times New Roman"/>
          <w:b/>
          <w:bCs/>
          <w:sz w:val="24"/>
          <w:szCs w:val="24"/>
        </w:rPr>
      </w:pPr>
    </w:p>
    <w:p w14:paraId="7037A461" w14:textId="77777777" w:rsidR="007E2D0E" w:rsidRPr="00736191" w:rsidRDefault="007E2D0E" w:rsidP="00B82E3D">
      <w:pPr>
        <w:spacing w:after="0" w:line="480" w:lineRule="auto"/>
        <w:rPr>
          <w:rFonts w:ascii="Times New Roman" w:hAnsi="Times New Roman"/>
          <w:b/>
          <w:bCs/>
          <w:sz w:val="24"/>
          <w:szCs w:val="24"/>
        </w:rPr>
      </w:pPr>
    </w:p>
    <w:p w14:paraId="65085A05" w14:textId="0648135D" w:rsidR="007E2D0E" w:rsidRPr="00736191" w:rsidRDefault="007E2D0E" w:rsidP="00B82E3D">
      <w:pPr>
        <w:spacing w:after="0" w:line="480" w:lineRule="auto"/>
        <w:rPr>
          <w:rFonts w:ascii="Times New Roman" w:hAnsi="Times New Roman"/>
          <w:b/>
          <w:bCs/>
          <w:sz w:val="24"/>
          <w:szCs w:val="24"/>
        </w:rPr>
      </w:pPr>
    </w:p>
    <w:p w14:paraId="081F31F4" w14:textId="77777777" w:rsidR="0053188D" w:rsidRPr="00736191" w:rsidRDefault="0053188D" w:rsidP="00696440">
      <w:pPr>
        <w:spacing w:after="0" w:line="480" w:lineRule="auto"/>
        <w:jc w:val="center"/>
        <w:rPr>
          <w:rFonts w:ascii="Times New Roman" w:hAnsi="Times New Roman"/>
          <w:b/>
          <w:bCs/>
          <w:sz w:val="24"/>
          <w:szCs w:val="24"/>
        </w:rPr>
      </w:pPr>
    </w:p>
    <w:p w14:paraId="63D5BBD4" w14:textId="77777777" w:rsidR="008D1116" w:rsidRPr="00736191" w:rsidRDefault="008D1116" w:rsidP="00696440">
      <w:pPr>
        <w:spacing w:after="0" w:line="480" w:lineRule="auto"/>
        <w:jc w:val="center"/>
        <w:rPr>
          <w:rFonts w:ascii="Times New Roman" w:hAnsi="Times New Roman"/>
          <w:b/>
          <w:bCs/>
          <w:sz w:val="24"/>
          <w:szCs w:val="24"/>
        </w:rPr>
        <w:sectPr w:rsidR="008D1116" w:rsidRPr="00736191" w:rsidSect="003736E4">
          <w:footerReference w:type="default" r:id="rId8"/>
          <w:pgSz w:w="11906" w:h="16838" w:code="9"/>
          <w:pgMar w:top="2304" w:right="1411" w:bottom="1440" w:left="2016" w:header="706" w:footer="706" w:gutter="0"/>
          <w:pgNumType w:fmt="lowerRoman"/>
          <w:cols w:space="708"/>
          <w:docGrid w:linePitch="360"/>
        </w:sectPr>
      </w:pPr>
    </w:p>
    <w:p w14:paraId="2653797E" w14:textId="221DC57D" w:rsidR="00696440" w:rsidRPr="00736191" w:rsidRDefault="00696440" w:rsidP="00DD29DF">
      <w:pPr>
        <w:pStyle w:val="Heading1"/>
        <w:jc w:val="center"/>
        <w:rPr>
          <w:rFonts w:ascii="Times New Roman" w:hAnsi="Times New Roman"/>
          <w:b/>
          <w:bCs/>
          <w:color w:val="auto"/>
          <w:sz w:val="24"/>
          <w:szCs w:val="24"/>
        </w:rPr>
      </w:pPr>
      <w:bookmarkStart w:id="11" w:name="_Toc220296261"/>
      <w:r w:rsidRPr="00736191">
        <w:rPr>
          <w:rFonts w:ascii="Times New Roman" w:hAnsi="Times New Roman"/>
          <w:b/>
          <w:bCs/>
          <w:color w:val="auto"/>
          <w:sz w:val="24"/>
          <w:szCs w:val="24"/>
        </w:rPr>
        <w:lastRenderedPageBreak/>
        <w:t>CHAPTER ONE</w:t>
      </w:r>
      <w:bookmarkEnd w:id="11"/>
    </w:p>
    <w:p w14:paraId="6B688E11" w14:textId="77777777" w:rsidR="00696440" w:rsidRPr="00736191" w:rsidRDefault="00696440" w:rsidP="00DD29DF">
      <w:pPr>
        <w:pStyle w:val="Heading1"/>
        <w:rPr>
          <w:rFonts w:ascii="Times New Roman" w:hAnsi="Times New Roman"/>
          <w:b/>
          <w:bCs/>
          <w:color w:val="auto"/>
          <w:sz w:val="24"/>
          <w:szCs w:val="24"/>
        </w:rPr>
      </w:pPr>
      <w:bookmarkStart w:id="12" w:name="_Toc220296262"/>
      <w:r w:rsidRPr="00736191">
        <w:rPr>
          <w:rFonts w:ascii="Times New Roman" w:hAnsi="Times New Roman"/>
          <w:b/>
          <w:bCs/>
          <w:color w:val="auto"/>
          <w:sz w:val="24"/>
          <w:szCs w:val="24"/>
        </w:rPr>
        <w:t>1.0 INTRODUCTION</w:t>
      </w:r>
      <w:bookmarkEnd w:id="12"/>
      <w:r w:rsidRPr="00736191">
        <w:rPr>
          <w:rFonts w:ascii="Times New Roman" w:hAnsi="Times New Roman"/>
          <w:b/>
          <w:bCs/>
          <w:color w:val="auto"/>
          <w:sz w:val="24"/>
          <w:szCs w:val="24"/>
        </w:rPr>
        <w:t xml:space="preserve"> </w:t>
      </w:r>
    </w:p>
    <w:p w14:paraId="251F2454"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Medicinal plants have been used as the most ancient form of medication and remain a rich source of bioactive compounds for disease treatment and immune system modulation (Khan, 2014). These plants often provide cost-effective and benign options relative to allopathic medicines, and their empirical knowledge has been transmitted across generations in many traditional medicine systems (Khan, 2014). In particular, numerous plant metabolites have demonstrated immunomodulatory properties, acting not only against pathogens but also by modulating immune responses (Alhazmi </w:t>
      </w:r>
      <w:r w:rsidRPr="00736191">
        <w:rPr>
          <w:rFonts w:ascii="Times New Roman" w:hAnsi="Times New Roman"/>
          <w:i/>
          <w:iCs/>
          <w:sz w:val="24"/>
          <w:szCs w:val="24"/>
        </w:rPr>
        <w:t>et al</w:t>
      </w:r>
      <w:r w:rsidRPr="00736191">
        <w:rPr>
          <w:rFonts w:ascii="Times New Roman" w:hAnsi="Times New Roman"/>
          <w:sz w:val="24"/>
          <w:szCs w:val="24"/>
        </w:rPr>
        <w:t xml:space="preserve">., 2021). </w:t>
      </w:r>
    </w:p>
    <w:p w14:paraId="36C171A0"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i/>
          <w:iCs/>
          <w:sz w:val="24"/>
          <w:szCs w:val="24"/>
        </w:rPr>
        <w:t>Vitellaria paradoxa</w:t>
      </w:r>
      <w:r w:rsidRPr="00736191">
        <w:rPr>
          <w:rFonts w:ascii="Times New Roman" w:hAnsi="Times New Roman"/>
          <w:sz w:val="24"/>
          <w:szCs w:val="24"/>
        </w:rPr>
        <w:t xml:space="preserve"> (commonly known as the shea tree) is indigenous to sub‐Saharan Africa, typically occurring in semi-arid to arid regions of the humid forest zones, and belongs to the </w:t>
      </w:r>
      <w:proofErr w:type="spellStart"/>
      <w:r w:rsidRPr="00736191">
        <w:rPr>
          <w:rFonts w:ascii="Times New Roman" w:hAnsi="Times New Roman"/>
          <w:sz w:val="24"/>
          <w:szCs w:val="24"/>
        </w:rPr>
        <w:t>Sapotaceae</w:t>
      </w:r>
      <w:proofErr w:type="spellEnd"/>
      <w:r w:rsidRPr="00736191">
        <w:rPr>
          <w:rFonts w:ascii="Times New Roman" w:hAnsi="Times New Roman"/>
          <w:sz w:val="24"/>
          <w:szCs w:val="24"/>
        </w:rPr>
        <w:t xml:space="preserve"> family (Akihisa </w:t>
      </w:r>
      <w:r w:rsidRPr="00736191">
        <w:rPr>
          <w:rFonts w:ascii="Times New Roman" w:hAnsi="Times New Roman"/>
          <w:i/>
          <w:iCs/>
          <w:sz w:val="24"/>
          <w:szCs w:val="24"/>
        </w:rPr>
        <w:t>et al</w:t>
      </w:r>
      <w:r w:rsidRPr="00736191">
        <w:rPr>
          <w:rFonts w:ascii="Times New Roman" w:hAnsi="Times New Roman"/>
          <w:sz w:val="24"/>
          <w:szCs w:val="24"/>
        </w:rPr>
        <w:t>., 2011). It is traditionally used in rural communities for various medicinal purposes, including treatment of rheumatic disorders, wounds and inflammatory conditions, and its seeds are well known for their fatty-acid rich extracts (</w:t>
      </w:r>
      <w:proofErr w:type="spellStart"/>
      <w:r w:rsidRPr="00736191">
        <w:rPr>
          <w:rFonts w:ascii="Times New Roman" w:hAnsi="Times New Roman"/>
          <w:sz w:val="24"/>
          <w:szCs w:val="24"/>
        </w:rPr>
        <w:t>Choungo</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2021). It is a promising candidate for anti‐inflammatory and immunomodulatory interventions (Ojo </w:t>
      </w:r>
      <w:r w:rsidRPr="00736191">
        <w:rPr>
          <w:rFonts w:ascii="Times New Roman" w:hAnsi="Times New Roman"/>
          <w:i/>
          <w:iCs/>
          <w:sz w:val="24"/>
          <w:szCs w:val="24"/>
        </w:rPr>
        <w:t>et al</w:t>
      </w:r>
      <w:r w:rsidRPr="00736191">
        <w:rPr>
          <w:rFonts w:ascii="Times New Roman" w:hAnsi="Times New Roman"/>
          <w:sz w:val="24"/>
          <w:szCs w:val="24"/>
        </w:rPr>
        <w:t xml:space="preserve">., 2021). The extracts of </w:t>
      </w:r>
      <w:r w:rsidRPr="00736191">
        <w:rPr>
          <w:rFonts w:ascii="Times New Roman" w:hAnsi="Times New Roman"/>
          <w:i/>
          <w:iCs/>
          <w:sz w:val="24"/>
          <w:szCs w:val="24"/>
        </w:rPr>
        <w:t>V. paradoxa</w:t>
      </w:r>
      <w:r w:rsidRPr="00736191">
        <w:rPr>
          <w:rFonts w:ascii="Times New Roman" w:hAnsi="Times New Roman"/>
          <w:sz w:val="24"/>
          <w:szCs w:val="24"/>
        </w:rPr>
        <w:t xml:space="preserve"> contain bioactive fatty acids (such as oleic, stearic, linoleic and palmitic acids) and triterpenoids, which are implicated in modulation of inflammatory pathways (</w:t>
      </w:r>
      <w:proofErr w:type="spellStart"/>
      <w:r w:rsidRPr="00736191">
        <w:rPr>
          <w:rFonts w:ascii="Times New Roman" w:hAnsi="Times New Roman"/>
          <w:sz w:val="24"/>
          <w:szCs w:val="24"/>
        </w:rPr>
        <w:t>Honfo</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2014). Specifically, methanol extracts of the stem bark of </w:t>
      </w:r>
      <w:r w:rsidRPr="00736191">
        <w:rPr>
          <w:rFonts w:ascii="Times New Roman" w:hAnsi="Times New Roman"/>
          <w:i/>
          <w:iCs/>
          <w:sz w:val="24"/>
          <w:szCs w:val="24"/>
        </w:rPr>
        <w:t>V. paradoxa</w:t>
      </w:r>
      <w:r w:rsidRPr="00736191">
        <w:rPr>
          <w:rFonts w:ascii="Times New Roman" w:hAnsi="Times New Roman"/>
          <w:sz w:val="24"/>
          <w:szCs w:val="24"/>
        </w:rPr>
        <w:t xml:space="preserve"> and isolated triterpenoids have demonstrated significant anti‐inflammatory and antiarthritic effects in animal models (Sirignano </w:t>
      </w:r>
      <w:r w:rsidRPr="00736191">
        <w:rPr>
          <w:rFonts w:ascii="Times New Roman" w:hAnsi="Times New Roman"/>
          <w:i/>
          <w:iCs/>
          <w:sz w:val="24"/>
          <w:szCs w:val="24"/>
        </w:rPr>
        <w:t>et al</w:t>
      </w:r>
      <w:r w:rsidRPr="00736191">
        <w:rPr>
          <w:rFonts w:ascii="Times New Roman" w:hAnsi="Times New Roman"/>
          <w:sz w:val="24"/>
          <w:szCs w:val="24"/>
        </w:rPr>
        <w:t>., 2021).</w:t>
      </w:r>
    </w:p>
    <w:p w14:paraId="3630C910"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Inflammation is a fundamental biological response of the immune system to harmful stimuli such as pathogens, damaged cells, or irritants (Zotova </w:t>
      </w:r>
      <w:r w:rsidRPr="00736191">
        <w:rPr>
          <w:rFonts w:ascii="Times New Roman" w:hAnsi="Times New Roman"/>
          <w:i/>
          <w:iCs/>
          <w:sz w:val="24"/>
          <w:szCs w:val="24"/>
        </w:rPr>
        <w:t>et al</w:t>
      </w:r>
      <w:r w:rsidRPr="00736191">
        <w:rPr>
          <w:rFonts w:ascii="Times New Roman" w:hAnsi="Times New Roman"/>
          <w:sz w:val="24"/>
          <w:szCs w:val="24"/>
        </w:rPr>
        <w:t xml:space="preserve">., 2023). It functions to </w:t>
      </w:r>
      <w:r w:rsidRPr="00736191">
        <w:rPr>
          <w:rFonts w:ascii="Times New Roman" w:hAnsi="Times New Roman"/>
          <w:sz w:val="24"/>
          <w:szCs w:val="24"/>
        </w:rPr>
        <w:lastRenderedPageBreak/>
        <w:t>eliminate the initial cause of injury, remove necrotic cells and tissues, and initiate tissue repair (</w:t>
      </w: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2008).</w:t>
      </w:r>
    </w:p>
    <w:p w14:paraId="089E3EA9"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The inflammatory response can generally be classified into acute and chronic types, depending on how long it lasts and whether it successfully resolves (Nathan and Ding, 2010). Acute inflammation develops rapidly and typically resolves within a short time once the injurious agent is removed, characterized by redness, swelling, heat, and pain (Ferrero-Miliani </w:t>
      </w:r>
      <w:r w:rsidRPr="00736191">
        <w:rPr>
          <w:rFonts w:ascii="Times New Roman" w:hAnsi="Times New Roman"/>
          <w:i/>
          <w:iCs/>
          <w:sz w:val="24"/>
          <w:szCs w:val="24"/>
        </w:rPr>
        <w:t>et al</w:t>
      </w:r>
      <w:r w:rsidRPr="00736191">
        <w:rPr>
          <w:rFonts w:ascii="Times New Roman" w:hAnsi="Times New Roman"/>
          <w:sz w:val="24"/>
          <w:szCs w:val="24"/>
        </w:rPr>
        <w:t>., 2007). It serves as an essential protective mechanism that helps eliminate pathogens, clear damaged tissues, and initiate the healing process (</w:t>
      </w: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2008).</w:t>
      </w:r>
    </w:p>
    <w:p w14:paraId="39D696B0"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In recent years, chronic inflammation has become a critical public health issue, contributing to the pathogenesis of many non‐communicable diseases and highlighting the need for novel, effective, and affordable therapeutic strategies (Pahwa </w:t>
      </w:r>
      <w:r w:rsidRPr="00736191">
        <w:rPr>
          <w:rFonts w:ascii="Times New Roman" w:hAnsi="Times New Roman"/>
          <w:i/>
          <w:iCs/>
          <w:sz w:val="24"/>
          <w:szCs w:val="24"/>
        </w:rPr>
        <w:t>et al</w:t>
      </w:r>
      <w:r w:rsidRPr="00736191">
        <w:rPr>
          <w:rFonts w:ascii="Times New Roman" w:hAnsi="Times New Roman"/>
          <w:sz w:val="24"/>
          <w:szCs w:val="24"/>
        </w:rPr>
        <w:t>., 2024). Unlike acute inflammation which resolves promptly, chronic inflammation is long-lasting and is characterized by persistent immune cell infiltration, tissue destruction, and repair processes occurring simultaneously. Chronic inflammation contributes significantly to the progression of non-communicable diseases such as arthritis, diabetes, and cardiovascular disorders (</w:t>
      </w: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xml:space="preserve">, 2021). </w:t>
      </w:r>
    </w:p>
    <w:p w14:paraId="785FA7BD"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The Complete Freund’s Adjuvant (CFA)-induced inflammation model is widely employed in experimental research to simulate chronic inflammatory conditions, as it produces sustained immune activation and prolonged cytokine release (Gomes </w:t>
      </w:r>
      <w:r w:rsidRPr="00736191">
        <w:rPr>
          <w:rFonts w:ascii="Times New Roman" w:hAnsi="Times New Roman"/>
          <w:i/>
          <w:iCs/>
          <w:sz w:val="24"/>
          <w:szCs w:val="24"/>
        </w:rPr>
        <w:t>et al</w:t>
      </w:r>
      <w:r w:rsidRPr="00736191">
        <w:rPr>
          <w:rFonts w:ascii="Times New Roman" w:hAnsi="Times New Roman"/>
          <w:sz w:val="24"/>
          <w:szCs w:val="24"/>
        </w:rPr>
        <w:t xml:space="preserve">., 2018).The CFA-induced model effectively mimics persistent immune activation, granuloma formation, and increased production of pro-inflammatory cytokines such as IL-1β and TNF-α, making it a reliable model for evaluating anti-inflammatory agents (Gomes </w:t>
      </w:r>
      <w:r w:rsidRPr="00736191">
        <w:rPr>
          <w:rFonts w:ascii="Times New Roman" w:hAnsi="Times New Roman"/>
          <w:i/>
          <w:iCs/>
          <w:sz w:val="24"/>
          <w:szCs w:val="24"/>
        </w:rPr>
        <w:t>et al</w:t>
      </w:r>
      <w:r w:rsidRPr="00736191">
        <w:rPr>
          <w:rFonts w:ascii="Times New Roman" w:hAnsi="Times New Roman"/>
          <w:sz w:val="24"/>
          <w:szCs w:val="24"/>
        </w:rPr>
        <w:t>., 2018).</w:t>
      </w:r>
    </w:p>
    <w:p w14:paraId="08B2FAA5"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lastRenderedPageBreak/>
        <w:t xml:space="preserve"> Interleukin-1β (IL-1β) is a key cytokine in this context, acting as a molecular messenger that links innate immune activation to downstream recruitment of leukocytes and propagation of inflammatory networks (</w:t>
      </w:r>
      <w:proofErr w:type="spellStart"/>
      <w:r w:rsidRPr="00736191">
        <w:rPr>
          <w:rFonts w:ascii="Times New Roman" w:hAnsi="Times New Roman"/>
          <w:sz w:val="24"/>
          <w:szCs w:val="24"/>
        </w:rPr>
        <w:t>Pyrillou</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2020). It is produced by activated macrophages and drives leukocyte recruitment, further cytokine release (such as IL-6 and TNF-α), and progression of chronic inflammatory states (</w:t>
      </w:r>
      <w:proofErr w:type="spellStart"/>
      <w:r w:rsidRPr="00736191">
        <w:rPr>
          <w:rFonts w:ascii="Times New Roman" w:hAnsi="Times New Roman"/>
          <w:sz w:val="24"/>
          <w:szCs w:val="24"/>
        </w:rPr>
        <w:t>Pyrillou</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2020). Measuring serum IL-1β levels provides a meaningful biomarker to assess the immunomodulatory efficacy of novel botanical therapies in such chronic inflammation models (Omura </w:t>
      </w:r>
      <w:r w:rsidRPr="00736191">
        <w:rPr>
          <w:rFonts w:ascii="Times New Roman" w:hAnsi="Times New Roman"/>
          <w:i/>
          <w:iCs/>
          <w:sz w:val="24"/>
          <w:szCs w:val="24"/>
        </w:rPr>
        <w:t>et al</w:t>
      </w:r>
      <w:r w:rsidRPr="00736191">
        <w:rPr>
          <w:rFonts w:ascii="Times New Roman" w:hAnsi="Times New Roman"/>
          <w:sz w:val="24"/>
          <w:szCs w:val="24"/>
        </w:rPr>
        <w:t>., 2022).</w:t>
      </w:r>
    </w:p>
    <w:p w14:paraId="55463E84" w14:textId="77777777" w:rsidR="00696440" w:rsidRPr="00736191" w:rsidRDefault="00696440" w:rsidP="00DD29DF">
      <w:pPr>
        <w:pStyle w:val="Heading1"/>
        <w:rPr>
          <w:rFonts w:ascii="Times New Roman" w:hAnsi="Times New Roman"/>
          <w:b/>
          <w:bCs/>
          <w:color w:val="auto"/>
          <w:sz w:val="24"/>
          <w:szCs w:val="24"/>
        </w:rPr>
      </w:pPr>
      <w:bookmarkStart w:id="13" w:name="_Toc220296263"/>
      <w:r w:rsidRPr="00736191">
        <w:rPr>
          <w:rFonts w:ascii="Times New Roman" w:hAnsi="Times New Roman"/>
          <w:b/>
          <w:bCs/>
          <w:color w:val="auto"/>
          <w:sz w:val="24"/>
          <w:szCs w:val="24"/>
        </w:rPr>
        <w:t>1.1 STATEMENT OF THE RESEARCH PROBLEM</w:t>
      </w:r>
      <w:bookmarkEnd w:id="13"/>
      <w:r w:rsidRPr="00736191">
        <w:rPr>
          <w:rFonts w:ascii="Times New Roman" w:hAnsi="Times New Roman"/>
          <w:b/>
          <w:bCs/>
          <w:color w:val="auto"/>
          <w:sz w:val="24"/>
          <w:szCs w:val="24"/>
        </w:rPr>
        <w:t xml:space="preserve"> </w:t>
      </w:r>
      <w:r w:rsidRPr="00736191">
        <w:rPr>
          <w:rFonts w:ascii="Times New Roman" w:hAnsi="Times New Roman"/>
          <w:color w:val="auto"/>
          <w:sz w:val="24"/>
          <w:szCs w:val="24"/>
        </w:rPr>
        <w:t xml:space="preserve"> </w:t>
      </w:r>
    </w:p>
    <w:p w14:paraId="02D93F19" w14:textId="77777777" w:rsidR="00696440" w:rsidRPr="00736191" w:rsidRDefault="00696440" w:rsidP="00696440">
      <w:pPr>
        <w:spacing w:after="0" w:line="480" w:lineRule="auto"/>
        <w:jc w:val="both"/>
        <w:rPr>
          <w:rFonts w:ascii="Times New Roman" w:hAnsi="Times New Roman"/>
          <w:bCs/>
          <w:sz w:val="24"/>
          <w:szCs w:val="24"/>
        </w:rPr>
      </w:pPr>
      <w:r w:rsidRPr="00736191">
        <w:rPr>
          <w:rFonts w:ascii="Times New Roman" w:hAnsi="Times New Roman"/>
          <w:sz w:val="24"/>
          <w:szCs w:val="24"/>
        </w:rPr>
        <w:t xml:space="preserve">Due to the limitations of conventional anti‐inflammatory drugs, such as adverse effects, high cost and accessibility issues in resource‐limited settings, there is growing interest in natural remedies and botanical therapies as alternative or complementary approaches (Ojo </w:t>
      </w:r>
      <w:r w:rsidRPr="00736191">
        <w:rPr>
          <w:rFonts w:ascii="Times New Roman" w:hAnsi="Times New Roman"/>
          <w:i/>
          <w:iCs/>
          <w:sz w:val="24"/>
          <w:szCs w:val="24"/>
        </w:rPr>
        <w:t>et al</w:t>
      </w:r>
      <w:r w:rsidRPr="00736191">
        <w:rPr>
          <w:rFonts w:ascii="Times New Roman" w:hAnsi="Times New Roman"/>
          <w:sz w:val="24"/>
          <w:szCs w:val="24"/>
        </w:rPr>
        <w:t xml:space="preserve">., 2021). </w:t>
      </w:r>
      <w:r w:rsidRPr="00736191">
        <w:rPr>
          <w:rFonts w:ascii="Times New Roman" w:hAnsi="Times New Roman"/>
          <w:bCs/>
          <w:sz w:val="24"/>
          <w:szCs w:val="24"/>
        </w:rPr>
        <w:t xml:space="preserve">Although </w:t>
      </w:r>
      <w:r w:rsidRPr="00736191">
        <w:rPr>
          <w:rFonts w:ascii="Times New Roman" w:hAnsi="Times New Roman"/>
          <w:bCs/>
          <w:i/>
          <w:iCs/>
          <w:sz w:val="24"/>
          <w:szCs w:val="24"/>
        </w:rPr>
        <w:t>Vitellaria paradoxa</w:t>
      </w:r>
      <w:r w:rsidRPr="00736191">
        <w:rPr>
          <w:rFonts w:ascii="Times New Roman" w:hAnsi="Times New Roman"/>
          <w:bCs/>
          <w:sz w:val="24"/>
          <w:szCs w:val="24"/>
        </w:rPr>
        <w:t xml:space="preserve"> is known for its anti-inflammatory properties, evidence on its specific effects on systemic cytokine levels remains limited (Ojo </w:t>
      </w:r>
      <w:r w:rsidRPr="00736191">
        <w:rPr>
          <w:rFonts w:ascii="Times New Roman" w:hAnsi="Times New Roman"/>
          <w:bCs/>
          <w:i/>
          <w:iCs/>
          <w:sz w:val="24"/>
          <w:szCs w:val="24"/>
        </w:rPr>
        <w:t>et al</w:t>
      </w:r>
      <w:r w:rsidRPr="00736191">
        <w:rPr>
          <w:rFonts w:ascii="Times New Roman" w:hAnsi="Times New Roman"/>
          <w:bCs/>
          <w:sz w:val="24"/>
          <w:szCs w:val="24"/>
        </w:rPr>
        <w:t xml:space="preserve">., 2021). </w:t>
      </w:r>
      <w:r w:rsidRPr="00736191">
        <w:rPr>
          <w:rFonts w:ascii="Times New Roman" w:hAnsi="Times New Roman"/>
          <w:sz w:val="24"/>
          <w:szCs w:val="24"/>
        </w:rPr>
        <w:t xml:space="preserve"> </w:t>
      </w:r>
      <w:r w:rsidRPr="00736191">
        <w:rPr>
          <w:rFonts w:ascii="Times New Roman" w:hAnsi="Times New Roman"/>
          <w:bCs/>
          <w:sz w:val="24"/>
          <w:szCs w:val="24"/>
        </w:rPr>
        <w:t xml:space="preserve">IL-1β is a key driver of chronic inflammation, however, its precise serum modulation following treatment with the chloroform fraction of </w:t>
      </w:r>
      <w:r w:rsidRPr="00736191">
        <w:rPr>
          <w:rFonts w:ascii="Times New Roman" w:hAnsi="Times New Roman"/>
          <w:bCs/>
          <w:i/>
          <w:iCs/>
          <w:sz w:val="24"/>
          <w:szCs w:val="24"/>
        </w:rPr>
        <w:t>V. paradoxa</w:t>
      </w:r>
      <w:r w:rsidRPr="00736191">
        <w:rPr>
          <w:rFonts w:ascii="Times New Roman" w:hAnsi="Times New Roman"/>
          <w:bCs/>
          <w:sz w:val="24"/>
          <w:szCs w:val="24"/>
        </w:rPr>
        <w:t xml:space="preserve"> stem bark in CFA-induced inflammation has not been clearly established (Ismail </w:t>
      </w:r>
      <w:r w:rsidRPr="00736191">
        <w:rPr>
          <w:rFonts w:ascii="Times New Roman" w:hAnsi="Times New Roman"/>
          <w:bCs/>
          <w:i/>
          <w:iCs/>
          <w:sz w:val="24"/>
          <w:szCs w:val="24"/>
        </w:rPr>
        <w:t>et al</w:t>
      </w:r>
      <w:r w:rsidRPr="00736191">
        <w:rPr>
          <w:rFonts w:ascii="Times New Roman" w:hAnsi="Times New Roman"/>
          <w:bCs/>
          <w:sz w:val="24"/>
          <w:szCs w:val="24"/>
        </w:rPr>
        <w:t xml:space="preserve">., 2022). </w:t>
      </w:r>
    </w:p>
    <w:p w14:paraId="63566032" w14:textId="77777777" w:rsidR="00696440" w:rsidRPr="00736191" w:rsidRDefault="00696440" w:rsidP="00DD29DF">
      <w:pPr>
        <w:pStyle w:val="Heading1"/>
        <w:rPr>
          <w:rFonts w:ascii="Times New Roman" w:hAnsi="Times New Roman"/>
          <w:b/>
          <w:bCs/>
          <w:color w:val="auto"/>
          <w:sz w:val="24"/>
          <w:szCs w:val="24"/>
        </w:rPr>
      </w:pPr>
      <w:bookmarkStart w:id="14" w:name="_Toc220296264"/>
      <w:r w:rsidRPr="00736191">
        <w:rPr>
          <w:rFonts w:ascii="Times New Roman" w:hAnsi="Times New Roman"/>
          <w:b/>
          <w:bCs/>
          <w:color w:val="auto"/>
          <w:sz w:val="24"/>
          <w:szCs w:val="24"/>
        </w:rPr>
        <w:t>1.2 JUSTIFICATION OF THE STUDY</w:t>
      </w:r>
      <w:bookmarkEnd w:id="14"/>
    </w:p>
    <w:p w14:paraId="2592D1BC" w14:textId="7A486505" w:rsidR="009D7025" w:rsidRPr="00736191" w:rsidRDefault="00696440" w:rsidP="00DD29DF">
      <w:pPr>
        <w:spacing w:line="480" w:lineRule="auto"/>
        <w:jc w:val="both"/>
        <w:rPr>
          <w:rFonts w:ascii="Times New Roman" w:hAnsi="Times New Roman"/>
          <w:sz w:val="24"/>
          <w:szCs w:val="24"/>
        </w:rPr>
      </w:pPr>
      <w:r w:rsidRPr="00736191">
        <w:rPr>
          <w:rFonts w:ascii="Times New Roman" w:hAnsi="Times New Roman"/>
          <w:sz w:val="24"/>
          <w:szCs w:val="24"/>
        </w:rPr>
        <w:t xml:space="preserve">Chronic inflammation remains a major challenge in global health, contributing to the pathogenesis of several diseases. Interleukin-1β is a key pro-inflammatory cytokine that mediates this process, making it a valuable biomarker for evaluating anti-inflammatory interventions. Given the increasing interest in plant-based therapeutics, assessing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on serum level of IL-1β in CFA-</w:t>
      </w:r>
      <w:r w:rsidRPr="00736191">
        <w:rPr>
          <w:rFonts w:ascii="Times New Roman" w:hAnsi="Times New Roman"/>
          <w:sz w:val="24"/>
          <w:szCs w:val="24"/>
        </w:rPr>
        <w:lastRenderedPageBreak/>
        <w:t xml:space="preserve">induced chronic inflammation model would provide scientific information and validate the pharmacological basis for the traditional use of </w:t>
      </w:r>
      <w:r w:rsidRPr="00736191">
        <w:rPr>
          <w:rFonts w:ascii="Times New Roman" w:hAnsi="Times New Roman"/>
          <w:i/>
          <w:iCs/>
          <w:sz w:val="24"/>
          <w:szCs w:val="24"/>
        </w:rPr>
        <w:t>V. paradoxa</w:t>
      </w:r>
      <w:r w:rsidRPr="00736191">
        <w:rPr>
          <w:rFonts w:ascii="Times New Roman" w:hAnsi="Times New Roman"/>
          <w:sz w:val="24"/>
          <w:szCs w:val="24"/>
        </w:rPr>
        <w:t xml:space="preserve"> and guide the development of new natural anti-inflammatory agents. </w:t>
      </w:r>
    </w:p>
    <w:p w14:paraId="5D8820A0" w14:textId="62B3C4D4" w:rsidR="00696440" w:rsidRPr="00736191" w:rsidRDefault="00696440" w:rsidP="00DD29DF">
      <w:pPr>
        <w:pStyle w:val="Heading1"/>
        <w:rPr>
          <w:rFonts w:ascii="Times New Roman" w:hAnsi="Times New Roman"/>
          <w:b/>
          <w:bCs/>
          <w:color w:val="auto"/>
          <w:sz w:val="24"/>
          <w:szCs w:val="24"/>
        </w:rPr>
      </w:pPr>
      <w:bookmarkStart w:id="15" w:name="_Toc220296265"/>
      <w:r w:rsidRPr="00736191">
        <w:rPr>
          <w:rFonts w:ascii="Times New Roman" w:hAnsi="Times New Roman"/>
          <w:b/>
          <w:bCs/>
          <w:color w:val="auto"/>
          <w:sz w:val="24"/>
          <w:szCs w:val="24"/>
        </w:rPr>
        <w:t>1.3 AIM AND OBJECTIVES OF THE STUDY</w:t>
      </w:r>
      <w:bookmarkEnd w:id="15"/>
    </w:p>
    <w:p w14:paraId="4A58947C" w14:textId="77777777" w:rsidR="00696440" w:rsidRPr="00736191" w:rsidRDefault="00696440" w:rsidP="00DD29DF">
      <w:pPr>
        <w:pStyle w:val="Heading1"/>
        <w:spacing w:line="480" w:lineRule="auto"/>
        <w:rPr>
          <w:rFonts w:ascii="Times New Roman" w:hAnsi="Times New Roman"/>
          <w:b/>
          <w:bCs/>
          <w:color w:val="auto"/>
          <w:sz w:val="24"/>
          <w:szCs w:val="24"/>
        </w:rPr>
      </w:pPr>
      <w:bookmarkStart w:id="16" w:name="_Toc220296266"/>
      <w:r w:rsidRPr="00736191">
        <w:rPr>
          <w:rFonts w:ascii="Times New Roman" w:hAnsi="Times New Roman"/>
          <w:b/>
          <w:bCs/>
          <w:color w:val="auto"/>
          <w:sz w:val="24"/>
          <w:szCs w:val="24"/>
        </w:rPr>
        <w:t>1.3.1 Aim of the Study</w:t>
      </w:r>
      <w:bookmarkEnd w:id="16"/>
    </w:p>
    <w:p w14:paraId="43452446"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This study evaluated the effect of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extract on serum level of IL-1β in CFA-induced chronic inflammation Wistar rats</w:t>
      </w:r>
    </w:p>
    <w:p w14:paraId="4E8D795B" w14:textId="77777777" w:rsidR="00696440" w:rsidRPr="00736191" w:rsidRDefault="00696440" w:rsidP="00DD29DF">
      <w:pPr>
        <w:pStyle w:val="Heading1"/>
        <w:rPr>
          <w:rFonts w:ascii="Times New Roman" w:hAnsi="Times New Roman"/>
          <w:b/>
          <w:bCs/>
          <w:color w:val="auto"/>
          <w:sz w:val="24"/>
          <w:szCs w:val="24"/>
        </w:rPr>
      </w:pPr>
      <w:bookmarkStart w:id="17" w:name="_Toc220296267"/>
      <w:r w:rsidRPr="00736191">
        <w:rPr>
          <w:rFonts w:ascii="Times New Roman" w:hAnsi="Times New Roman"/>
          <w:b/>
          <w:bCs/>
          <w:color w:val="auto"/>
          <w:sz w:val="24"/>
          <w:szCs w:val="24"/>
        </w:rPr>
        <w:t>1.3.2 Objectives of the Study</w:t>
      </w:r>
      <w:bookmarkEnd w:id="17"/>
    </w:p>
    <w:p w14:paraId="24756F6D"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The objectives were to:</w:t>
      </w:r>
    </w:p>
    <w:p w14:paraId="48407A7E" w14:textId="77777777" w:rsidR="00696440" w:rsidRPr="00736191" w:rsidRDefault="00696440" w:rsidP="00696440">
      <w:pPr>
        <w:numPr>
          <w:ilvl w:val="0"/>
          <w:numId w:val="2"/>
        </w:numPr>
        <w:tabs>
          <w:tab w:val="clear" w:pos="720"/>
          <w:tab w:val="num" w:pos="360"/>
        </w:tabs>
        <w:spacing w:after="0" w:line="480" w:lineRule="auto"/>
        <w:ind w:left="360"/>
        <w:jc w:val="both"/>
        <w:rPr>
          <w:rFonts w:ascii="Times New Roman" w:hAnsi="Times New Roman"/>
          <w:sz w:val="24"/>
          <w:szCs w:val="24"/>
        </w:rPr>
      </w:pPr>
      <w:r w:rsidRPr="00736191">
        <w:rPr>
          <w:rFonts w:ascii="Times New Roman" w:hAnsi="Times New Roman"/>
          <w:sz w:val="24"/>
          <w:szCs w:val="24"/>
        </w:rPr>
        <w:t xml:space="preserve">Determine the serum level of </w:t>
      </w:r>
      <w:r w:rsidRPr="00736191">
        <w:rPr>
          <w:rFonts w:ascii="Times New Roman" w:eastAsia="Times New Roman" w:hAnsi="Times New Roman"/>
          <w:sz w:val="24"/>
          <w:szCs w:val="24"/>
        </w:rPr>
        <w:t xml:space="preserve">IL-1β </w:t>
      </w:r>
      <w:r w:rsidRPr="00736191">
        <w:rPr>
          <w:rFonts w:ascii="Times New Roman" w:hAnsi="Times New Roman"/>
          <w:sz w:val="24"/>
          <w:szCs w:val="24"/>
        </w:rPr>
        <w:t>in the CFA-induced chronic inflammation Wistar rats</w:t>
      </w:r>
    </w:p>
    <w:p w14:paraId="6CA82211" w14:textId="77777777" w:rsidR="00696440" w:rsidRPr="00736191" w:rsidRDefault="00696440" w:rsidP="00696440">
      <w:pPr>
        <w:numPr>
          <w:ilvl w:val="0"/>
          <w:numId w:val="2"/>
        </w:numPr>
        <w:tabs>
          <w:tab w:val="clear" w:pos="720"/>
          <w:tab w:val="num" w:pos="360"/>
        </w:tabs>
        <w:spacing w:after="0" w:line="480" w:lineRule="auto"/>
        <w:ind w:left="360"/>
        <w:jc w:val="both"/>
        <w:rPr>
          <w:rFonts w:ascii="Times New Roman" w:hAnsi="Times New Roman"/>
          <w:sz w:val="24"/>
          <w:szCs w:val="24"/>
        </w:rPr>
      </w:pPr>
      <w:r w:rsidRPr="00736191">
        <w:rPr>
          <w:rFonts w:ascii="Times New Roman" w:hAnsi="Times New Roman"/>
          <w:sz w:val="24"/>
          <w:szCs w:val="24"/>
        </w:rPr>
        <w:t xml:space="preserve">Evaluate the effect of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extract on serum level of </w:t>
      </w:r>
      <w:r w:rsidRPr="00736191">
        <w:rPr>
          <w:rFonts w:ascii="Times New Roman" w:eastAsia="Times New Roman" w:hAnsi="Times New Roman"/>
          <w:sz w:val="24"/>
          <w:szCs w:val="24"/>
        </w:rPr>
        <w:t xml:space="preserve">IL-1β in the </w:t>
      </w:r>
      <w:r w:rsidRPr="00736191">
        <w:rPr>
          <w:rFonts w:ascii="Times New Roman" w:hAnsi="Times New Roman"/>
          <w:sz w:val="24"/>
          <w:szCs w:val="24"/>
        </w:rPr>
        <w:t xml:space="preserve">CFA-induced chronic inflammation </w:t>
      </w:r>
      <w:r w:rsidRPr="00736191">
        <w:rPr>
          <w:rFonts w:ascii="Times New Roman" w:eastAsia="Times New Roman" w:hAnsi="Times New Roman"/>
          <w:sz w:val="24"/>
          <w:szCs w:val="24"/>
        </w:rPr>
        <w:t>Wistar rats</w:t>
      </w:r>
    </w:p>
    <w:p w14:paraId="092FCE68" w14:textId="77777777" w:rsidR="00696440" w:rsidRPr="00736191" w:rsidRDefault="00696440" w:rsidP="00DD29DF">
      <w:pPr>
        <w:pStyle w:val="Heading1"/>
        <w:rPr>
          <w:rFonts w:ascii="Times New Roman" w:hAnsi="Times New Roman"/>
          <w:b/>
          <w:bCs/>
          <w:color w:val="auto"/>
          <w:sz w:val="24"/>
          <w:szCs w:val="24"/>
        </w:rPr>
      </w:pPr>
      <w:bookmarkStart w:id="18" w:name="_Toc220296268"/>
      <w:r w:rsidRPr="00736191">
        <w:rPr>
          <w:rFonts w:ascii="Times New Roman" w:hAnsi="Times New Roman"/>
          <w:b/>
          <w:bCs/>
          <w:color w:val="auto"/>
          <w:sz w:val="24"/>
          <w:szCs w:val="24"/>
        </w:rPr>
        <w:t>1.4 RESEARCH QUESTIONS</w:t>
      </w:r>
      <w:bookmarkEnd w:id="18"/>
    </w:p>
    <w:p w14:paraId="0A0E125F" w14:textId="77777777" w:rsidR="00696440" w:rsidRPr="00736191" w:rsidRDefault="00696440" w:rsidP="00696440">
      <w:pPr>
        <w:pStyle w:val="ListParagraph"/>
        <w:numPr>
          <w:ilvl w:val="0"/>
          <w:numId w:val="3"/>
        </w:numPr>
        <w:spacing w:after="0" w:line="480" w:lineRule="auto"/>
        <w:jc w:val="both"/>
        <w:rPr>
          <w:rFonts w:ascii="Times New Roman" w:eastAsia="Times New Roman" w:hAnsi="Times New Roman" w:cs="Times New Roman"/>
          <w:kern w:val="0"/>
          <w14:ligatures w14:val="none"/>
        </w:rPr>
      </w:pPr>
      <w:r w:rsidRPr="00736191">
        <w:rPr>
          <w:rFonts w:ascii="Times New Roman" w:hAnsi="Times New Roman" w:cs="Times New Roman"/>
        </w:rPr>
        <w:t xml:space="preserve">What is the serum level of </w:t>
      </w:r>
      <w:r w:rsidRPr="00736191">
        <w:rPr>
          <w:rFonts w:ascii="Times New Roman" w:eastAsia="Times New Roman" w:hAnsi="Times New Roman" w:cs="Times New Roman"/>
          <w:kern w:val="0"/>
          <w14:ligatures w14:val="none"/>
        </w:rPr>
        <w:t xml:space="preserve">IL-1β in the </w:t>
      </w:r>
      <w:r w:rsidRPr="00736191">
        <w:rPr>
          <w:rFonts w:ascii="Times New Roman" w:hAnsi="Times New Roman" w:cs="Times New Roman"/>
        </w:rPr>
        <w:t xml:space="preserve">CFA-induced chronic inflammation </w:t>
      </w:r>
      <w:r w:rsidRPr="00736191">
        <w:rPr>
          <w:rFonts w:ascii="Times New Roman" w:eastAsia="Times New Roman" w:hAnsi="Times New Roman" w:cs="Times New Roman"/>
          <w:kern w:val="0"/>
          <w14:ligatures w14:val="none"/>
        </w:rPr>
        <w:t>Wistar rats?</w:t>
      </w:r>
    </w:p>
    <w:p w14:paraId="58E38EE4" w14:textId="77777777" w:rsidR="00696440" w:rsidRPr="00736191" w:rsidRDefault="00696440" w:rsidP="00696440">
      <w:pPr>
        <w:pStyle w:val="ListParagraph"/>
        <w:numPr>
          <w:ilvl w:val="0"/>
          <w:numId w:val="3"/>
        </w:numPr>
        <w:spacing w:after="0" w:line="480" w:lineRule="auto"/>
        <w:jc w:val="both"/>
        <w:rPr>
          <w:rFonts w:ascii="Times New Roman" w:hAnsi="Times New Roman" w:cs="Times New Roman"/>
        </w:rPr>
      </w:pPr>
      <w:r w:rsidRPr="00736191">
        <w:rPr>
          <w:rFonts w:ascii="Times New Roman" w:eastAsia="Times New Roman" w:hAnsi="Times New Roman" w:cs="Times New Roman"/>
          <w:kern w:val="0"/>
          <w14:ligatures w14:val="none"/>
        </w:rPr>
        <w:t xml:space="preserve">Is there any effect of </w:t>
      </w:r>
      <w:r w:rsidRPr="00736191">
        <w:rPr>
          <w:rFonts w:ascii="Times New Roman" w:hAnsi="Times New Roman" w:cs="Times New Roman"/>
        </w:rPr>
        <w:t xml:space="preserve">Chloroform fraction of </w:t>
      </w:r>
      <w:r w:rsidRPr="00736191">
        <w:rPr>
          <w:rFonts w:ascii="Times New Roman" w:hAnsi="Times New Roman" w:cs="Times New Roman"/>
          <w:i/>
          <w:iCs/>
        </w:rPr>
        <w:t>Vitellaria paradoxa</w:t>
      </w:r>
      <w:r w:rsidRPr="00736191">
        <w:rPr>
          <w:rFonts w:ascii="Times New Roman" w:hAnsi="Times New Roman" w:cs="Times New Roman"/>
        </w:rPr>
        <w:t xml:space="preserve"> stem bark extract on serum level of </w:t>
      </w:r>
      <w:r w:rsidRPr="00736191">
        <w:rPr>
          <w:rFonts w:ascii="Times New Roman" w:eastAsia="Times New Roman" w:hAnsi="Times New Roman" w:cs="Times New Roman"/>
          <w:kern w:val="0"/>
          <w14:ligatures w14:val="none"/>
        </w:rPr>
        <w:t xml:space="preserve">IL-1β in the </w:t>
      </w:r>
      <w:r w:rsidRPr="00736191">
        <w:rPr>
          <w:rFonts w:ascii="Times New Roman" w:hAnsi="Times New Roman" w:cs="Times New Roman"/>
        </w:rPr>
        <w:t xml:space="preserve">CFA-induced chronic inflammation </w:t>
      </w:r>
      <w:r w:rsidRPr="00736191">
        <w:rPr>
          <w:rFonts w:ascii="Times New Roman" w:eastAsia="Times New Roman" w:hAnsi="Times New Roman" w:cs="Times New Roman"/>
          <w:kern w:val="0"/>
          <w14:ligatures w14:val="none"/>
        </w:rPr>
        <w:t>Wistar rats?</w:t>
      </w:r>
    </w:p>
    <w:p w14:paraId="2CEDAC80" w14:textId="77777777" w:rsidR="00696440" w:rsidRPr="00736191" w:rsidRDefault="00696440" w:rsidP="00DD29DF">
      <w:pPr>
        <w:pStyle w:val="Heading1"/>
        <w:rPr>
          <w:rFonts w:ascii="Times New Roman" w:hAnsi="Times New Roman"/>
          <w:b/>
          <w:bCs/>
          <w:color w:val="auto"/>
          <w:sz w:val="24"/>
          <w:szCs w:val="24"/>
        </w:rPr>
      </w:pPr>
      <w:bookmarkStart w:id="19" w:name="_Toc220296269"/>
      <w:r w:rsidRPr="00736191">
        <w:rPr>
          <w:rFonts w:ascii="Times New Roman" w:hAnsi="Times New Roman"/>
          <w:b/>
          <w:bCs/>
          <w:color w:val="auto"/>
          <w:sz w:val="24"/>
          <w:szCs w:val="24"/>
        </w:rPr>
        <w:t>1.5 RESEARCH HYPOTHESIS</w:t>
      </w:r>
      <w:bookmarkEnd w:id="19"/>
    </w:p>
    <w:p w14:paraId="34FF8504" w14:textId="77777777" w:rsidR="00696440" w:rsidRPr="00736191" w:rsidRDefault="00696440" w:rsidP="00696440">
      <w:pPr>
        <w:spacing w:after="0" w:line="480" w:lineRule="auto"/>
        <w:jc w:val="both"/>
        <w:rPr>
          <w:rFonts w:ascii="Times New Roman" w:hAnsi="Times New Roman"/>
          <w:b/>
          <w:bCs/>
          <w:sz w:val="24"/>
          <w:szCs w:val="24"/>
        </w:rPr>
      </w:pPr>
      <w:r w:rsidRPr="00736191">
        <w:rPr>
          <w:rFonts w:ascii="Times New Roman" w:hAnsi="Times New Roman"/>
          <w:b/>
          <w:bCs/>
          <w:sz w:val="24"/>
          <w:szCs w:val="24"/>
        </w:rPr>
        <w:t>Null hypothesis:</w:t>
      </w:r>
      <w:r w:rsidRPr="00736191">
        <w:rPr>
          <w:rFonts w:ascii="Times New Roman" w:hAnsi="Times New Roman"/>
          <w:sz w:val="24"/>
          <w:szCs w:val="24"/>
        </w:rPr>
        <w:t xml:space="preserve">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extract has no any effect on serum level of IL-1β in CFA-induced chronic inflammation Wistar rats.</w:t>
      </w:r>
      <w:r w:rsidRPr="00736191">
        <w:rPr>
          <w:rFonts w:ascii="Times New Roman" w:hAnsi="Times New Roman"/>
          <w:sz w:val="24"/>
          <w:szCs w:val="24"/>
        </w:rPr>
        <w:br/>
      </w:r>
      <w:r w:rsidRPr="00736191">
        <w:rPr>
          <w:rFonts w:ascii="Times New Roman" w:hAnsi="Times New Roman"/>
          <w:b/>
          <w:bCs/>
          <w:sz w:val="24"/>
          <w:szCs w:val="24"/>
        </w:rPr>
        <w:t>Alternative hypothesis:</w:t>
      </w:r>
      <w:r w:rsidRPr="00736191">
        <w:rPr>
          <w:rFonts w:ascii="Times New Roman" w:hAnsi="Times New Roman"/>
          <w:sz w:val="24"/>
          <w:szCs w:val="24"/>
        </w:rPr>
        <w:t xml:space="preserve">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extract has effect on serum level of IL-1β in CFA-induced chronic inflammation Wistar rats. </w:t>
      </w:r>
    </w:p>
    <w:p w14:paraId="5A8C6736" w14:textId="55C8F970" w:rsidR="00696440" w:rsidRPr="00736191" w:rsidRDefault="00696440" w:rsidP="00DD29DF">
      <w:pPr>
        <w:pStyle w:val="Heading1"/>
        <w:jc w:val="center"/>
        <w:rPr>
          <w:rFonts w:ascii="Times New Roman" w:hAnsi="Times New Roman"/>
          <w:b/>
          <w:bCs/>
          <w:color w:val="auto"/>
          <w:sz w:val="24"/>
          <w:szCs w:val="24"/>
        </w:rPr>
      </w:pPr>
      <w:bookmarkStart w:id="20" w:name="_Toc220296270"/>
      <w:r w:rsidRPr="00736191">
        <w:rPr>
          <w:rFonts w:ascii="Times New Roman" w:hAnsi="Times New Roman"/>
          <w:b/>
          <w:bCs/>
          <w:color w:val="auto"/>
          <w:sz w:val="24"/>
          <w:szCs w:val="24"/>
        </w:rPr>
        <w:lastRenderedPageBreak/>
        <w:t>CHAPTER TWO</w:t>
      </w:r>
      <w:bookmarkEnd w:id="20"/>
    </w:p>
    <w:p w14:paraId="576064C6" w14:textId="77777777" w:rsidR="00696440" w:rsidRPr="00736191" w:rsidRDefault="00696440" w:rsidP="00DD29DF">
      <w:pPr>
        <w:pStyle w:val="Heading1"/>
        <w:rPr>
          <w:rFonts w:ascii="Times New Roman" w:eastAsia="Times New Roman" w:hAnsi="Times New Roman"/>
          <w:b/>
          <w:bCs/>
          <w:color w:val="auto"/>
          <w:sz w:val="24"/>
          <w:szCs w:val="24"/>
        </w:rPr>
      </w:pPr>
      <w:bookmarkStart w:id="21" w:name="_Toc220296271"/>
      <w:r w:rsidRPr="00736191">
        <w:rPr>
          <w:rFonts w:ascii="Times New Roman" w:eastAsia="Times New Roman" w:hAnsi="Times New Roman"/>
          <w:b/>
          <w:bCs/>
          <w:color w:val="auto"/>
          <w:sz w:val="24"/>
          <w:szCs w:val="24"/>
        </w:rPr>
        <w:t>2.0 LITERATURE REVIEW</w:t>
      </w:r>
      <w:bookmarkEnd w:id="21"/>
    </w:p>
    <w:p w14:paraId="2806D7D3" w14:textId="77777777" w:rsidR="00696440" w:rsidRPr="00736191" w:rsidRDefault="00696440" w:rsidP="00DD29DF">
      <w:pPr>
        <w:pStyle w:val="Heading1"/>
        <w:rPr>
          <w:rFonts w:ascii="Times New Roman" w:hAnsi="Times New Roman"/>
          <w:color w:val="auto"/>
          <w:sz w:val="24"/>
          <w:szCs w:val="24"/>
        </w:rPr>
      </w:pPr>
      <w:bookmarkStart w:id="22" w:name="_Toc220296272"/>
      <w:r w:rsidRPr="00736191">
        <w:rPr>
          <w:rFonts w:ascii="Times New Roman" w:hAnsi="Times New Roman"/>
          <w:b/>
          <w:bCs/>
          <w:color w:val="auto"/>
          <w:sz w:val="24"/>
          <w:szCs w:val="24"/>
        </w:rPr>
        <w:t>2.1 INFLAMMATION</w:t>
      </w:r>
      <w:bookmarkEnd w:id="22"/>
      <w:r w:rsidRPr="00736191">
        <w:rPr>
          <w:rFonts w:ascii="Times New Roman" w:hAnsi="Times New Roman"/>
          <w:color w:val="auto"/>
          <w:sz w:val="24"/>
          <w:szCs w:val="24"/>
        </w:rPr>
        <w:t xml:space="preserve"> </w:t>
      </w:r>
    </w:p>
    <w:p w14:paraId="29926F9A" w14:textId="008C0E2A"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Inflammation is a vital physiological response that developed in higher organisms to combat infection, neutralize toxic substances, and to facilitate tissue repair (Godson </w:t>
      </w:r>
      <w:r w:rsidRPr="00736191">
        <w:rPr>
          <w:rFonts w:ascii="Times New Roman" w:hAnsi="Times New Roman"/>
          <w:i/>
          <w:iCs/>
          <w:sz w:val="24"/>
          <w:szCs w:val="24"/>
        </w:rPr>
        <w:t>et al</w:t>
      </w:r>
      <w:r w:rsidRPr="00736191">
        <w:rPr>
          <w:rFonts w:ascii="Times New Roman" w:hAnsi="Times New Roman"/>
          <w:sz w:val="24"/>
          <w:szCs w:val="24"/>
        </w:rPr>
        <w:t>.,</w:t>
      </w:r>
      <w:r w:rsidR="00055CF5" w:rsidRPr="00736191">
        <w:rPr>
          <w:rFonts w:ascii="Times New Roman" w:hAnsi="Times New Roman"/>
          <w:sz w:val="24"/>
          <w:szCs w:val="24"/>
        </w:rPr>
        <w:t xml:space="preserve"> </w:t>
      </w:r>
      <w:r w:rsidRPr="00736191">
        <w:rPr>
          <w:rFonts w:ascii="Times New Roman" w:hAnsi="Times New Roman"/>
          <w:sz w:val="24"/>
          <w:szCs w:val="24"/>
        </w:rPr>
        <w:t>2023).</w:t>
      </w:r>
      <w:r w:rsidR="00055CF5" w:rsidRPr="00736191">
        <w:rPr>
          <w:rFonts w:ascii="Times New Roman" w:hAnsi="Times New Roman"/>
          <w:sz w:val="24"/>
          <w:szCs w:val="24"/>
        </w:rPr>
        <w:t xml:space="preserve"> </w:t>
      </w:r>
      <w:r w:rsidRPr="00736191">
        <w:rPr>
          <w:rFonts w:ascii="Times New Roman" w:hAnsi="Times New Roman"/>
          <w:sz w:val="24"/>
          <w:szCs w:val="24"/>
        </w:rPr>
        <w:t>It involves a sequence of vascular changes, leukocyte recruitment, and release of signalling molecules, all working for the removal of the injurious agent and restoration of tissue homeostasis</w:t>
      </w:r>
      <w:r w:rsidRPr="00736191">
        <w:rPr>
          <w:rFonts w:ascii="Times New Roman" w:hAnsi="Times New Roman"/>
          <w:noProof/>
          <w:sz w:val="24"/>
          <w:szCs w:val="24"/>
          <w:lang w:eastAsia="en-GB"/>
        </w:rPr>
        <w:t xml:space="preserve"> </w:t>
      </w:r>
      <w:r w:rsidRPr="00736191">
        <w:rPr>
          <w:rFonts w:ascii="Times New Roman" w:hAnsi="Times New Roman"/>
          <w:sz w:val="24"/>
          <w:szCs w:val="24"/>
        </w:rPr>
        <w:t xml:space="preserve">(Yang, 2024). These coordinated vascular and cellular events include vasodilation, increased vascular permeability, and adhesion molecule expression on endothelial cells, which collectively promote the controlled movement of leukocytes toward sites of injury (Ramos </w:t>
      </w:r>
      <w:r w:rsidRPr="00736191">
        <w:rPr>
          <w:rFonts w:ascii="Times New Roman" w:hAnsi="Times New Roman"/>
          <w:i/>
          <w:iCs/>
          <w:sz w:val="24"/>
          <w:szCs w:val="24"/>
        </w:rPr>
        <w:t>et al</w:t>
      </w:r>
      <w:r w:rsidRPr="00736191">
        <w:rPr>
          <w:rFonts w:ascii="Times New Roman" w:hAnsi="Times New Roman"/>
          <w:sz w:val="24"/>
          <w:szCs w:val="24"/>
        </w:rPr>
        <w:t xml:space="preserve">., 2020). At the molecular level, pattern recognition receptors such as the nucleotide-binding oligomerization domain-like receptor pyrin domain-containing 3 (NLRP3) inflammasome detect damage- or pathogen-associated signals and activate caspase-1 to release pro-inflammatory cytokines, like interleukin-1β (IL-1β), thus intensifying the inflammatory response (Chen </w:t>
      </w:r>
      <w:r w:rsidRPr="00736191">
        <w:rPr>
          <w:rFonts w:ascii="Times New Roman" w:hAnsi="Times New Roman"/>
          <w:i/>
          <w:iCs/>
          <w:sz w:val="24"/>
          <w:szCs w:val="24"/>
        </w:rPr>
        <w:t>et al</w:t>
      </w:r>
      <w:r w:rsidRPr="00736191">
        <w:rPr>
          <w:rFonts w:ascii="Times New Roman" w:hAnsi="Times New Roman"/>
          <w:sz w:val="24"/>
          <w:szCs w:val="24"/>
        </w:rPr>
        <w:t>., 2023).</w:t>
      </w:r>
    </w:p>
    <w:p w14:paraId="71D03864"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Historically, inflammation was first described in clinical terms by Celsus who described four hallmark signs: redness (rubor), swelling (</w:t>
      </w:r>
      <w:proofErr w:type="spellStart"/>
      <w:r w:rsidRPr="00736191">
        <w:rPr>
          <w:rFonts w:ascii="Times New Roman" w:hAnsi="Times New Roman"/>
          <w:sz w:val="24"/>
          <w:szCs w:val="24"/>
        </w:rPr>
        <w:t>tumor</w:t>
      </w:r>
      <w:proofErr w:type="spellEnd"/>
      <w:r w:rsidRPr="00736191">
        <w:rPr>
          <w:rFonts w:ascii="Times New Roman" w:hAnsi="Times New Roman"/>
          <w:sz w:val="24"/>
          <w:szCs w:val="24"/>
        </w:rPr>
        <w:t>), heat (</w:t>
      </w:r>
      <w:proofErr w:type="spellStart"/>
      <w:r w:rsidRPr="00736191">
        <w:rPr>
          <w:rFonts w:ascii="Times New Roman" w:hAnsi="Times New Roman"/>
          <w:sz w:val="24"/>
          <w:szCs w:val="24"/>
        </w:rPr>
        <w:t>calor</w:t>
      </w:r>
      <w:proofErr w:type="spellEnd"/>
      <w:r w:rsidRPr="00736191">
        <w:rPr>
          <w:rFonts w:ascii="Times New Roman" w:hAnsi="Times New Roman"/>
          <w:sz w:val="24"/>
          <w:szCs w:val="24"/>
        </w:rPr>
        <w:t>), and pain (</w:t>
      </w:r>
      <w:proofErr w:type="spellStart"/>
      <w:r w:rsidRPr="00736191">
        <w:rPr>
          <w:rFonts w:ascii="Times New Roman" w:hAnsi="Times New Roman"/>
          <w:sz w:val="24"/>
          <w:szCs w:val="24"/>
        </w:rPr>
        <w:t>dolor</w:t>
      </w:r>
      <w:proofErr w:type="spellEnd"/>
      <w:r w:rsidRPr="00736191">
        <w:rPr>
          <w:rFonts w:ascii="Times New Roman" w:hAnsi="Times New Roman"/>
          <w:sz w:val="24"/>
          <w:szCs w:val="24"/>
        </w:rPr>
        <w:t>), with the fifth sign, loss of function (</w:t>
      </w:r>
      <w:proofErr w:type="spellStart"/>
      <w:r w:rsidRPr="00736191">
        <w:rPr>
          <w:rFonts w:ascii="Times New Roman" w:hAnsi="Times New Roman"/>
          <w:i/>
          <w:iCs/>
          <w:sz w:val="24"/>
          <w:szCs w:val="24"/>
        </w:rPr>
        <w:t>functio</w:t>
      </w:r>
      <w:proofErr w:type="spellEnd"/>
      <w:r w:rsidRPr="00736191">
        <w:rPr>
          <w:rFonts w:ascii="Times New Roman" w:hAnsi="Times New Roman"/>
          <w:i/>
          <w:iCs/>
          <w:sz w:val="24"/>
          <w:szCs w:val="24"/>
        </w:rPr>
        <w:t xml:space="preserve"> </w:t>
      </w:r>
      <w:proofErr w:type="spellStart"/>
      <w:r w:rsidRPr="00736191">
        <w:rPr>
          <w:rFonts w:ascii="Times New Roman" w:hAnsi="Times New Roman"/>
          <w:i/>
          <w:iCs/>
          <w:sz w:val="24"/>
          <w:szCs w:val="24"/>
        </w:rPr>
        <w:t>laesa</w:t>
      </w:r>
      <w:proofErr w:type="spellEnd"/>
      <w:r w:rsidRPr="00736191">
        <w:rPr>
          <w:rFonts w:ascii="Times New Roman" w:hAnsi="Times New Roman"/>
          <w:sz w:val="24"/>
          <w:szCs w:val="24"/>
        </w:rPr>
        <w:t>), attributed later to Galen (Kearns, 2025).</w:t>
      </w:r>
      <w:r w:rsidRPr="00736191">
        <w:rPr>
          <w:rFonts w:ascii="Times New Roman" w:hAnsi="Times New Roman"/>
          <w:sz w:val="24"/>
          <w:szCs w:val="24"/>
        </w:rPr>
        <w:br/>
        <w:t>In modern medicine, persistent or dysregulated inflammation is recognized as a key determinant of a wide spectrum of chronic diseases, from autoimmune disorders to metabolic, cardiovascular and neurodegenerative conditions (</w:t>
      </w:r>
      <w:proofErr w:type="spellStart"/>
      <w:r w:rsidRPr="00736191">
        <w:rPr>
          <w:rFonts w:ascii="Times New Roman" w:hAnsi="Times New Roman"/>
          <w:sz w:val="24"/>
          <w:szCs w:val="24"/>
        </w:rPr>
        <w:t>Zubirán</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2024). The shift from protective acute inflammation to harmful chronic inflammation involves failure of resolution mechanisms and persistent activation of signalling pathways such as nuclear </w:t>
      </w:r>
      <w:r w:rsidRPr="00736191">
        <w:rPr>
          <w:rFonts w:ascii="Times New Roman" w:hAnsi="Times New Roman"/>
          <w:sz w:val="24"/>
          <w:szCs w:val="24"/>
        </w:rPr>
        <w:lastRenderedPageBreak/>
        <w:t>factor kappa-light-chain-enhancer of activated B cells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and continuous inflammasome activation (</w:t>
      </w: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xml:space="preserve">, 2021). </w:t>
      </w:r>
    </w:p>
    <w:p w14:paraId="5C103F2D" w14:textId="77777777" w:rsidR="00696440" w:rsidRPr="00736191" w:rsidRDefault="00696440" w:rsidP="00DD29DF">
      <w:pPr>
        <w:pStyle w:val="Heading1"/>
        <w:rPr>
          <w:rFonts w:ascii="Times New Roman" w:hAnsi="Times New Roman"/>
          <w:b/>
          <w:bCs/>
          <w:color w:val="auto"/>
          <w:sz w:val="24"/>
          <w:szCs w:val="24"/>
        </w:rPr>
      </w:pPr>
      <w:bookmarkStart w:id="23" w:name="_Toc220296273"/>
      <w:r w:rsidRPr="00736191">
        <w:rPr>
          <w:rFonts w:ascii="Times New Roman" w:hAnsi="Times New Roman"/>
          <w:b/>
          <w:bCs/>
          <w:color w:val="auto"/>
          <w:sz w:val="24"/>
          <w:szCs w:val="24"/>
        </w:rPr>
        <w:t>2.1.1 Acute Inflammation</w:t>
      </w:r>
      <w:bookmarkEnd w:id="23"/>
      <w:r w:rsidRPr="00736191">
        <w:rPr>
          <w:rFonts w:ascii="Times New Roman" w:hAnsi="Times New Roman"/>
          <w:b/>
          <w:bCs/>
          <w:color w:val="auto"/>
          <w:sz w:val="24"/>
          <w:szCs w:val="24"/>
        </w:rPr>
        <w:t xml:space="preserve"> </w:t>
      </w:r>
    </w:p>
    <w:p w14:paraId="76547C15" w14:textId="4A17F880"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Acute inflammation is a short-lived, rapid response that develops within minutes to hours and is resolved in a few days after the threat is eliminated </w:t>
      </w:r>
      <w:r w:rsidR="00B40899" w:rsidRPr="00736191">
        <w:rPr>
          <w:rFonts w:ascii="Times New Roman" w:hAnsi="Times New Roman"/>
          <w:sz w:val="24"/>
          <w:szCs w:val="24"/>
        </w:rPr>
        <w:t>(Serhan, 2010)</w:t>
      </w:r>
      <w:r w:rsidRPr="00736191">
        <w:rPr>
          <w:rFonts w:ascii="Times New Roman" w:hAnsi="Times New Roman"/>
          <w:sz w:val="24"/>
          <w:szCs w:val="24"/>
        </w:rPr>
        <w:t>. The process involves immune cell activation and the release of cytokines, chemokines, and lipid mediators such as prostaglandins, which facilitate pathogen clearance and tissue repair (</w:t>
      </w:r>
      <w:r w:rsidRPr="00736191">
        <w:rPr>
          <w:rFonts w:ascii="Times New Roman" w:hAnsi="Times New Roman"/>
          <w:noProof/>
          <w:sz w:val="24"/>
          <w:szCs w:val="24"/>
          <w:lang w:eastAsia="en-GB"/>
        </w:rPr>
        <w:t xml:space="preserve">Figure </w:t>
      </w:r>
      <w:r w:rsidR="00881651" w:rsidRPr="00736191">
        <w:rPr>
          <w:rFonts w:ascii="Times New Roman" w:hAnsi="Times New Roman"/>
          <w:noProof/>
          <w:sz w:val="24"/>
          <w:szCs w:val="24"/>
          <w:lang w:eastAsia="en-GB"/>
        </w:rPr>
        <w:t>2.1</w:t>
      </w:r>
      <w:r w:rsidRPr="00736191">
        <w:rPr>
          <w:rFonts w:ascii="Times New Roman" w:hAnsi="Times New Roman"/>
          <w:sz w:val="24"/>
          <w:szCs w:val="24"/>
        </w:rPr>
        <w:t>) (Soares, 2023).</w:t>
      </w:r>
    </w:p>
    <w:p w14:paraId="2229308F"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When the inflammatory stimulus is neutralized, pro-resolving mediators like </w:t>
      </w:r>
      <w:proofErr w:type="spellStart"/>
      <w:r w:rsidRPr="00736191">
        <w:rPr>
          <w:rFonts w:ascii="Times New Roman" w:hAnsi="Times New Roman"/>
          <w:sz w:val="24"/>
          <w:szCs w:val="24"/>
        </w:rPr>
        <w:t>resolvins</w:t>
      </w:r>
      <w:proofErr w:type="spellEnd"/>
      <w:r w:rsidRPr="00736191">
        <w:rPr>
          <w:rFonts w:ascii="Times New Roman" w:hAnsi="Times New Roman"/>
          <w:sz w:val="24"/>
          <w:szCs w:val="24"/>
        </w:rPr>
        <w:t xml:space="preserve"> and </w:t>
      </w:r>
      <w:proofErr w:type="spellStart"/>
      <w:r w:rsidRPr="00736191">
        <w:rPr>
          <w:rFonts w:ascii="Times New Roman" w:hAnsi="Times New Roman"/>
          <w:sz w:val="24"/>
          <w:szCs w:val="24"/>
        </w:rPr>
        <w:t>protectins</w:t>
      </w:r>
      <w:proofErr w:type="spellEnd"/>
      <w:r w:rsidRPr="00736191">
        <w:rPr>
          <w:rFonts w:ascii="Times New Roman" w:hAnsi="Times New Roman"/>
          <w:sz w:val="24"/>
          <w:szCs w:val="24"/>
        </w:rPr>
        <w:t xml:space="preserve"> restore homeostasis and terminate the response (Serhan, 2014).</w:t>
      </w:r>
      <w:r w:rsidRPr="00736191">
        <w:rPr>
          <w:rFonts w:ascii="Times New Roman" w:hAnsi="Times New Roman"/>
          <w:sz w:val="24"/>
          <w:szCs w:val="24"/>
        </w:rPr>
        <w:br/>
        <w:t>However, failure to resolve the acute phase or persistent exposure to harmful stimuli leads to the development of chronic inflammation, a prolonged and dysregulated process (</w:t>
      </w: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2021).</w:t>
      </w:r>
    </w:p>
    <w:p w14:paraId="2138AC67" w14:textId="77777777" w:rsidR="00696440" w:rsidRPr="00736191" w:rsidRDefault="00696440" w:rsidP="00DD29DF">
      <w:pPr>
        <w:pStyle w:val="Heading1"/>
        <w:rPr>
          <w:rFonts w:ascii="Times New Roman" w:hAnsi="Times New Roman"/>
          <w:b/>
          <w:bCs/>
          <w:color w:val="auto"/>
          <w:sz w:val="24"/>
          <w:szCs w:val="24"/>
        </w:rPr>
      </w:pPr>
      <w:bookmarkStart w:id="24" w:name="_Toc220296274"/>
      <w:r w:rsidRPr="00736191">
        <w:rPr>
          <w:rFonts w:ascii="Times New Roman" w:hAnsi="Times New Roman"/>
          <w:b/>
          <w:bCs/>
          <w:color w:val="auto"/>
          <w:sz w:val="24"/>
          <w:szCs w:val="24"/>
        </w:rPr>
        <w:t>2.1.2 Chronic inflammation</w:t>
      </w:r>
      <w:bookmarkEnd w:id="24"/>
    </w:p>
    <w:p w14:paraId="163AA5B7" w14:textId="5D0503A6"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This persists for weeks, months, or even years and is characterized by continuous immune stimulation, tissue damage, and attempts at repair, which often results in fibrosis and organ dysfunction (Wynn and Ramalingam, 2012). Chronic inflammation is associated with a complex interplay between immune cells, fibroblasts, and extracellular matrix components leading to pathological remodelling (Rock </w:t>
      </w:r>
      <w:r w:rsidRPr="00736191">
        <w:rPr>
          <w:rFonts w:ascii="Times New Roman" w:hAnsi="Times New Roman"/>
          <w:i/>
          <w:iCs/>
          <w:sz w:val="24"/>
          <w:szCs w:val="24"/>
        </w:rPr>
        <w:t>et al</w:t>
      </w:r>
      <w:r w:rsidRPr="00736191">
        <w:rPr>
          <w:rFonts w:ascii="Times New Roman" w:hAnsi="Times New Roman"/>
          <w:sz w:val="24"/>
          <w:szCs w:val="24"/>
        </w:rPr>
        <w:t>., 2010). It is marked histologically by the infiltration of mononuclear cells such as macrophages, lymphocytes, and plasma cells, which perpetuate inflammatory signalling (</w:t>
      </w:r>
      <w:r w:rsidRPr="00736191">
        <w:rPr>
          <w:rFonts w:ascii="Times New Roman" w:hAnsi="Times New Roman"/>
          <w:noProof/>
          <w:sz w:val="24"/>
          <w:szCs w:val="24"/>
          <w:lang w:eastAsia="en-GB"/>
        </w:rPr>
        <w:t xml:space="preserve">Figure </w:t>
      </w:r>
      <w:r w:rsidR="00881651" w:rsidRPr="00736191">
        <w:rPr>
          <w:rFonts w:ascii="Times New Roman" w:hAnsi="Times New Roman"/>
          <w:noProof/>
          <w:sz w:val="24"/>
          <w:szCs w:val="24"/>
          <w:lang w:eastAsia="en-GB"/>
        </w:rPr>
        <w:t>2.1</w:t>
      </w:r>
      <w:r w:rsidRPr="00736191">
        <w:rPr>
          <w:rFonts w:ascii="Times New Roman" w:hAnsi="Times New Roman"/>
          <w:sz w:val="24"/>
          <w:szCs w:val="24"/>
        </w:rPr>
        <w:t xml:space="preserve">) (Robbins and </w:t>
      </w:r>
      <w:proofErr w:type="spellStart"/>
      <w:r w:rsidRPr="00736191">
        <w:rPr>
          <w:rFonts w:ascii="Times New Roman" w:hAnsi="Times New Roman"/>
          <w:sz w:val="24"/>
          <w:szCs w:val="24"/>
        </w:rPr>
        <w:t>Cotran</w:t>
      </w:r>
      <w:proofErr w:type="spellEnd"/>
      <w:r w:rsidRPr="00736191">
        <w:rPr>
          <w:rFonts w:ascii="Times New Roman" w:hAnsi="Times New Roman"/>
          <w:sz w:val="24"/>
          <w:szCs w:val="24"/>
        </w:rPr>
        <w:t xml:space="preserve">, 2021). Persistent infections, autoimmune reactions, and metabolic imbalances can maintain this chronic state by continuously stimulating the immune system (Chavda, 2024). Examples </w:t>
      </w:r>
      <w:r w:rsidRPr="00736191">
        <w:rPr>
          <w:rFonts w:ascii="Times New Roman" w:hAnsi="Times New Roman"/>
          <w:sz w:val="24"/>
          <w:szCs w:val="24"/>
        </w:rPr>
        <w:lastRenderedPageBreak/>
        <w:t>include chronic viral infections, autoimmune diseases such as rheumatoid arthritis, and metabolic disorders like obesity and diabetes (Franco and Li, 2023) At the molecular level, chronic inflammation is driven by continuous activation of transcription factors such as nuclear factor-kappa B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and mitogen-activated protein kinases (MAPK), leading to the persistent production of pro-inflammatory cytokines and reactive oxygen species (Baechle and Greten, 2023). This sustained signalling promotes gene expression changes that reinforce inflammatory responses and hinder tissue repair (Lawrence, 2009). The excessive generation of reactive oxygen species contributes to oxidative stress, DNA damage, and progressive tissue injury (Martins </w:t>
      </w:r>
      <w:r w:rsidRPr="00736191">
        <w:rPr>
          <w:rFonts w:ascii="Times New Roman" w:hAnsi="Times New Roman"/>
          <w:i/>
          <w:iCs/>
          <w:sz w:val="24"/>
          <w:szCs w:val="24"/>
        </w:rPr>
        <w:t>et al</w:t>
      </w:r>
      <w:r w:rsidRPr="00736191">
        <w:rPr>
          <w:rFonts w:ascii="Times New Roman" w:hAnsi="Times New Roman"/>
          <w:sz w:val="24"/>
          <w:szCs w:val="24"/>
        </w:rPr>
        <w:t xml:space="preserve">., 2021). This prolonged inflammation plays a pivotal role in the development of chronic diseases including atherosclerosis, diabetes, neurodegeneration, and cancer (Furman </w:t>
      </w:r>
      <w:r w:rsidRPr="00736191">
        <w:rPr>
          <w:rFonts w:ascii="Times New Roman" w:hAnsi="Times New Roman"/>
          <w:i/>
          <w:iCs/>
          <w:sz w:val="24"/>
          <w:szCs w:val="24"/>
        </w:rPr>
        <w:t>et al</w:t>
      </w:r>
      <w:r w:rsidRPr="00736191">
        <w:rPr>
          <w:rFonts w:ascii="Times New Roman" w:hAnsi="Times New Roman"/>
          <w:sz w:val="24"/>
          <w:szCs w:val="24"/>
        </w:rPr>
        <w:t>., 2019). Moreover, chronic inflammation often persists even in the absence of infection, reflecting dysregulation in the body’s normal anti-inflammatory signalling mechanisms (Bennett, 2018). Because standard anti-inflammatory therapies mainly target acute mediators, they are frequently ineffective against chronic inflammation, highlighting the need for targeted therapeutic strategies that promote proper resolution (Chavda, 2024).</w:t>
      </w:r>
    </w:p>
    <w:p w14:paraId="50A29DE1" w14:textId="77777777" w:rsidR="00524BE2" w:rsidRPr="00736191" w:rsidRDefault="00524BE2" w:rsidP="00DD29DF">
      <w:pPr>
        <w:pStyle w:val="Heading1"/>
        <w:rPr>
          <w:rFonts w:ascii="Times New Roman" w:hAnsi="Times New Roman"/>
          <w:b/>
          <w:bCs/>
          <w:color w:val="auto"/>
          <w:sz w:val="24"/>
          <w:szCs w:val="24"/>
        </w:rPr>
      </w:pPr>
      <w:bookmarkStart w:id="25" w:name="_Toc220296275"/>
      <w:r w:rsidRPr="00736191">
        <w:rPr>
          <w:rFonts w:ascii="Times New Roman" w:hAnsi="Times New Roman"/>
          <w:b/>
          <w:bCs/>
          <w:color w:val="auto"/>
          <w:sz w:val="24"/>
          <w:szCs w:val="24"/>
        </w:rPr>
        <w:t>2.1.3 Role of the Immune System in Inflammation</w:t>
      </w:r>
      <w:bookmarkEnd w:id="25"/>
    </w:p>
    <w:p w14:paraId="098FB34F" w14:textId="4F1A4367" w:rsidR="00524BE2" w:rsidRPr="00736191" w:rsidRDefault="00524BE2" w:rsidP="00524BE2">
      <w:pPr>
        <w:spacing w:after="0" w:line="480" w:lineRule="auto"/>
        <w:jc w:val="both"/>
        <w:rPr>
          <w:rFonts w:ascii="Times New Roman" w:hAnsi="Times New Roman"/>
          <w:sz w:val="24"/>
          <w:szCs w:val="24"/>
        </w:rPr>
      </w:pPr>
      <w:r w:rsidRPr="00736191">
        <w:rPr>
          <w:rFonts w:ascii="Times New Roman" w:hAnsi="Times New Roman"/>
          <w:sz w:val="24"/>
          <w:szCs w:val="24"/>
        </w:rPr>
        <w:t xml:space="preserve">The immune system is vital in the initiation, propagation, and resolution of inflammation (Chen </w:t>
      </w:r>
      <w:r w:rsidRPr="00736191">
        <w:rPr>
          <w:rFonts w:ascii="Times New Roman" w:hAnsi="Times New Roman"/>
          <w:i/>
          <w:iCs/>
          <w:sz w:val="24"/>
          <w:szCs w:val="24"/>
        </w:rPr>
        <w:t>et al</w:t>
      </w:r>
      <w:r w:rsidRPr="00736191">
        <w:rPr>
          <w:rFonts w:ascii="Times New Roman" w:hAnsi="Times New Roman"/>
          <w:sz w:val="24"/>
          <w:szCs w:val="24"/>
        </w:rPr>
        <w:t xml:space="preserve">., 2017).  It detects harmful stimuli via pattern recognition receptors (PRRs) on innate immune cells such as macrophages leading to activation of intracellular signalling and production of inflammatory mediators like cytokines and chemokines (Duan </w:t>
      </w:r>
      <w:r w:rsidRPr="00736191">
        <w:rPr>
          <w:rFonts w:ascii="Times New Roman" w:hAnsi="Times New Roman"/>
          <w:i/>
          <w:iCs/>
          <w:sz w:val="24"/>
          <w:szCs w:val="24"/>
        </w:rPr>
        <w:t>et al</w:t>
      </w:r>
      <w:r w:rsidRPr="00736191">
        <w:rPr>
          <w:rFonts w:ascii="Times New Roman" w:hAnsi="Times New Roman"/>
          <w:sz w:val="24"/>
          <w:szCs w:val="24"/>
        </w:rPr>
        <w:t>., 2022). These mediators enhance the inflammatory response by recruiting additional immune cells to the affected sites (</w:t>
      </w:r>
      <w:proofErr w:type="spellStart"/>
      <w:r w:rsidRPr="00736191">
        <w:rPr>
          <w:rFonts w:ascii="Times New Roman" w:hAnsi="Times New Roman"/>
          <w:sz w:val="24"/>
          <w:szCs w:val="24"/>
        </w:rPr>
        <w:t>Abdulkhaleq</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2018). The innate immune response </w:t>
      </w:r>
      <w:r w:rsidRPr="00736191">
        <w:rPr>
          <w:rFonts w:ascii="Times New Roman" w:hAnsi="Times New Roman"/>
          <w:sz w:val="24"/>
          <w:szCs w:val="24"/>
        </w:rPr>
        <w:lastRenderedPageBreak/>
        <w:t>often bridges to the adaptive immune system: antigen-presenting cells present pathogen or damage-associated antigens to T and B lymphocytes, thereby tailoring a more specific immune response (</w:t>
      </w:r>
      <w:proofErr w:type="spellStart"/>
      <w:r w:rsidRPr="00736191">
        <w:rPr>
          <w:rFonts w:ascii="Times New Roman" w:hAnsi="Times New Roman"/>
          <w:sz w:val="24"/>
          <w:szCs w:val="24"/>
        </w:rPr>
        <w:t>Zenglei</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2022). Immune effector cells, including neutrophils, macrophages, and lymphocytes, execute functions such as phagocytosis, release of reactive oxygen species, and secretion of further cytokines to eliminate injurious agents (Chen </w:t>
      </w:r>
      <w:r w:rsidRPr="00736191">
        <w:rPr>
          <w:rFonts w:ascii="Times New Roman" w:hAnsi="Times New Roman"/>
          <w:i/>
          <w:iCs/>
          <w:sz w:val="24"/>
          <w:szCs w:val="24"/>
        </w:rPr>
        <w:t>et al</w:t>
      </w:r>
      <w:r w:rsidRPr="00736191">
        <w:rPr>
          <w:rFonts w:ascii="Times New Roman" w:hAnsi="Times New Roman"/>
          <w:sz w:val="24"/>
          <w:szCs w:val="24"/>
        </w:rPr>
        <w:t xml:space="preserve">., 2017). Finally, regulatory immune mechanisms (such as anti-inflammatory cytokines, regulatory T cells, and pro-resolving lipid mediators) act to restrain and resolve inflammation, preventing excessive tissue damage (Ortega-Gómez </w:t>
      </w:r>
      <w:r w:rsidRPr="00736191">
        <w:rPr>
          <w:rFonts w:ascii="Times New Roman" w:hAnsi="Times New Roman"/>
          <w:i/>
          <w:iCs/>
          <w:sz w:val="24"/>
          <w:szCs w:val="24"/>
        </w:rPr>
        <w:t>et al</w:t>
      </w:r>
      <w:r w:rsidRPr="00736191">
        <w:rPr>
          <w:rFonts w:ascii="Times New Roman" w:hAnsi="Times New Roman"/>
          <w:sz w:val="24"/>
          <w:szCs w:val="24"/>
        </w:rPr>
        <w:t>., 2013).</w:t>
      </w:r>
    </w:p>
    <w:p w14:paraId="62F41D18" w14:textId="77777777" w:rsidR="00696440" w:rsidRPr="00736191" w:rsidRDefault="00696440" w:rsidP="00696440">
      <w:pPr>
        <w:spacing w:after="0" w:line="480" w:lineRule="auto"/>
        <w:jc w:val="both"/>
        <w:rPr>
          <w:rFonts w:ascii="Times New Roman" w:hAnsi="Times New Roman"/>
          <w:b/>
          <w:bCs/>
          <w:sz w:val="24"/>
          <w:szCs w:val="24"/>
        </w:rPr>
      </w:pPr>
    </w:p>
    <w:p w14:paraId="02D8304E" w14:textId="77777777" w:rsidR="009D7025" w:rsidRPr="00736191" w:rsidRDefault="009D7025">
      <w:pPr>
        <w:spacing w:after="160" w:line="278" w:lineRule="auto"/>
        <w:rPr>
          <w:rFonts w:ascii="Times New Roman" w:hAnsi="Times New Roman"/>
          <w:b/>
          <w:bCs/>
          <w:sz w:val="24"/>
          <w:szCs w:val="24"/>
        </w:rPr>
      </w:pPr>
      <w:r w:rsidRPr="00736191">
        <w:rPr>
          <w:rFonts w:ascii="Times New Roman" w:hAnsi="Times New Roman"/>
          <w:b/>
          <w:bCs/>
          <w:sz w:val="24"/>
          <w:szCs w:val="24"/>
        </w:rPr>
        <w:br w:type="page"/>
      </w:r>
    </w:p>
    <w:p w14:paraId="0E620C7D" w14:textId="54315008" w:rsidR="00524BE2" w:rsidRPr="00736191" w:rsidRDefault="00696440" w:rsidP="00524BE2">
      <w:pPr>
        <w:spacing w:after="0" w:line="240" w:lineRule="auto"/>
        <w:jc w:val="both"/>
        <w:rPr>
          <w:rFonts w:ascii="Times New Roman" w:hAnsi="Times New Roman"/>
        </w:rPr>
      </w:pPr>
      <w:r w:rsidRPr="00736191">
        <w:rPr>
          <w:rFonts w:ascii="Times New Roman" w:hAnsi="Times New Roman"/>
          <w:noProof/>
          <w:lang w:val="en-US" w:eastAsia="en-US"/>
        </w:rPr>
        <w:lastRenderedPageBreak/>
        <w:drawing>
          <wp:inline distT="0" distB="0" distL="0" distR="0" wp14:anchorId="6D7254F2" wp14:editId="73CE6FB4">
            <wp:extent cx="5210175" cy="4451230"/>
            <wp:effectExtent l="0" t="0" r="0" b="6985"/>
            <wp:docPr id="572959740" name="Picture 2" descr="acute inflam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ute inflammation"/>
                    <pic:cNvPicPr>
                      <a:picLocks noChangeAspect="1" noChangeArrowheads="1"/>
                    </pic:cNvPicPr>
                  </pic:nvPicPr>
                  <pic:blipFill rotWithShape="1">
                    <a:blip r:embed="rId9">
                      <a:extLst>
                        <a:ext uri="{28A0092B-C50C-407E-A947-70E740481C1C}">
                          <a14:useLocalDpi xmlns:a14="http://schemas.microsoft.com/office/drawing/2010/main" val="0"/>
                        </a:ext>
                      </a:extLst>
                    </a:blip>
                    <a:srcRect r="4968" b="6812"/>
                    <a:stretch/>
                  </pic:blipFill>
                  <pic:spPr bwMode="auto">
                    <a:xfrm>
                      <a:off x="0" y="0"/>
                      <a:ext cx="5226814" cy="4465446"/>
                    </a:xfrm>
                    <a:prstGeom prst="rect">
                      <a:avLst/>
                    </a:prstGeom>
                    <a:noFill/>
                    <a:ln>
                      <a:noFill/>
                    </a:ln>
                    <a:extLst>
                      <a:ext uri="{53640926-AAD7-44D8-BBD7-CCE9431645EC}">
                        <a14:shadowObscured xmlns:a14="http://schemas.microsoft.com/office/drawing/2010/main"/>
                      </a:ext>
                    </a:extLst>
                  </pic:spPr>
                </pic:pic>
              </a:graphicData>
            </a:graphic>
          </wp:inline>
        </w:drawing>
      </w:r>
      <w:r w:rsidRPr="00736191">
        <w:rPr>
          <w:rFonts w:ascii="Times New Roman" w:hAnsi="Times New Roman"/>
        </w:rPr>
        <w:t xml:space="preserve"> </w:t>
      </w:r>
    </w:p>
    <w:p w14:paraId="2C094AD7" w14:textId="1311442C" w:rsidR="00696440" w:rsidRPr="00736191" w:rsidRDefault="00524BE2" w:rsidP="00524BE2">
      <w:pPr>
        <w:spacing w:after="0" w:line="240" w:lineRule="auto"/>
        <w:jc w:val="both"/>
        <w:rPr>
          <w:rFonts w:ascii="Times New Roman" w:hAnsi="Times New Roman"/>
        </w:rPr>
      </w:pPr>
      <w:r w:rsidRPr="00736191">
        <w:rPr>
          <w:rFonts w:ascii="Times New Roman" w:hAnsi="Times New Roman"/>
          <w:b/>
          <w:noProof/>
          <w:sz w:val="20"/>
          <w:szCs w:val="20"/>
          <w:lang w:eastAsia="en-GB"/>
        </w:rPr>
        <w:t xml:space="preserve">  </w:t>
      </w:r>
      <w:r w:rsidR="00696440" w:rsidRPr="00736191">
        <w:rPr>
          <w:rFonts w:ascii="Times New Roman" w:hAnsi="Times New Roman"/>
          <w:b/>
          <w:noProof/>
          <w:sz w:val="20"/>
          <w:szCs w:val="20"/>
          <w:lang w:eastAsia="en-GB"/>
        </w:rPr>
        <w:t xml:space="preserve">Figure </w:t>
      </w:r>
      <w:r w:rsidR="00881651" w:rsidRPr="00736191">
        <w:rPr>
          <w:rFonts w:ascii="Times New Roman" w:hAnsi="Times New Roman"/>
          <w:b/>
          <w:noProof/>
          <w:sz w:val="20"/>
          <w:szCs w:val="20"/>
          <w:lang w:eastAsia="en-GB"/>
        </w:rPr>
        <w:t>2.1</w:t>
      </w:r>
      <w:r w:rsidRPr="00736191">
        <w:rPr>
          <w:rFonts w:ascii="Times New Roman" w:hAnsi="Times New Roman"/>
          <w:bCs/>
          <w:noProof/>
          <w:sz w:val="20"/>
          <w:szCs w:val="20"/>
          <w:lang w:eastAsia="en-GB"/>
        </w:rPr>
        <w:t>:</w:t>
      </w:r>
      <w:r w:rsidR="00696440" w:rsidRPr="00736191">
        <w:rPr>
          <w:rFonts w:ascii="Times New Roman" w:hAnsi="Times New Roman"/>
          <w:bCs/>
          <w:sz w:val="20"/>
          <w:szCs w:val="20"/>
        </w:rPr>
        <w:t xml:space="preserve"> Inflammatory response</w:t>
      </w:r>
      <w:r w:rsidR="00696440" w:rsidRPr="00736191">
        <w:rPr>
          <w:rFonts w:ascii="Times New Roman" w:hAnsi="Times New Roman"/>
          <w:b/>
          <w:sz w:val="20"/>
          <w:szCs w:val="20"/>
        </w:rPr>
        <w:t xml:space="preserve"> </w:t>
      </w:r>
      <w:r w:rsidR="00696440" w:rsidRPr="00736191">
        <w:rPr>
          <w:rFonts w:ascii="Times New Roman" w:hAnsi="Times New Roman"/>
          <w:sz w:val="20"/>
          <w:szCs w:val="20"/>
        </w:rPr>
        <w:t xml:space="preserve">(Brooker </w:t>
      </w:r>
      <w:r w:rsidR="00696440" w:rsidRPr="00736191">
        <w:rPr>
          <w:rFonts w:ascii="Times New Roman" w:hAnsi="Times New Roman"/>
          <w:i/>
          <w:iCs/>
          <w:sz w:val="20"/>
          <w:szCs w:val="20"/>
        </w:rPr>
        <w:t>et al</w:t>
      </w:r>
      <w:r w:rsidR="00696440" w:rsidRPr="00736191">
        <w:rPr>
          <w:rFonts w:ascii="Times New Roman" w:hAnsi="Times New Roman"/>
          <w:sz w:val="20"/>
          <w:szCs w:val="20"/>
        </w:rPr>
        <w:t>., 2017).</w:t>
      </w:r>
    </w:p>
    <w:p w14:paraId="41CDD7C0" w14:textId="77777777" w:rsidR="00524BE2" w:rsidRPr="00736191" w:rsidRDefault="00524BE2" w:rsidP="00696440">
      <w:pPr>
        <w:spacing w:after="0" w:line="480" w:lineRule="auto"/>
        <w:jc w:val="both"/>
        <w:rPr>
          <w:rFonts w:ascii="Times New Roman" w:hAnsi="Times New Roman"/>
          <w:b/>
          <w:bCs/>
          <w:sz w:val="24"/>
          <w:szCs w:val="24"/>
        </w:rPr>
      </w:pPr>
    </w:p>
    <w:p w14:paraId="30497AA5" w14:textId="77777777" w:rsidR="00524BE2" w:rsidRPr="00736191" w:rsidRDefault="00524BE2" w:rsidP="00696440">
      <w:pPr>
        <w:spacing w:after="0" w:line="480" w:lineRule="auto"/>
        <w:jc w:val="both"/>
        <w:rPr>
          <w:rFonts w:ascii="Times New Roman" w:hAnsi="Times New Roman"/>
          <w:b/>
          <w:bCs/>
          <w:sz w:val="24"/>
          <w:szCs w:val="24"/>
        </w:rPr>
      </w:pPr>
    </w:p>
    <w:p w14:paraId="36B445E1" w14:textId="77777777" w:rsidR="00524BE2" w:rsidRPr="00736191" w:rsidRDefault="00524BE2" w:rsidP="00696440">
      <w:pPr>
        <w:spacing w:after="0" w:line="480" w:lineRule="auto"/>
        <w:jc w:val="both"/>
        <w:rPr>
          <w:rFonts w:ascii="Times New Roman" w:hAnsi="Times New Roman"/>
          <w:b/>
          <w:bCs/>
          <w:sz w:val="24"/>
          <w:szCs w:val="24"/>
        </w:rPr>
      </w:pPr>
    </w:p>
    <w:p w14:paraId="6634E5CB" w14:textId="77777777" w:rsidR="00524BE2" w:rsidRPr="00736191" w:rsidRDefault="00524BE2" w:rsidP="00696440">
      <w:pPr>
        <w:spacing w:after="0" w:line="480" w:lineRule="auto"/>
        <w:jc w:val="both"/>
        <w:rPr>
          <w:rFonts w:ascii="Times New Roman" w:hAnsi="Times New Roman"/>
          <w:b/>
          <w:bCs/>
          <w:sz w:val="24"/>
          <w:szCs w:val="24"/>
        </w:rPr>
      </w:pPr>
    </w:p>
    <w:p w14:paraId="127D92F2" w14:textId="77777777" w:rsidR="00524BE2" w:rsidRPr="00736191" w:rsidRDefault="00524BE2" w:rsidP="00696440">
      <w:pPr>
        <w:spacing w:after="0" w:line="480" w:lineRule="auto"/>
        <w:jc w:val="both"/>
        <w:rPr>
          <w:rFonts w:ascii="Times New Roman" w:hAnsi="Times New Roman"/>
          <w:b/>
          <w:bCs/>
          <w:sz w:val="24"/>
          <w:szCs w:val="24"/>
        </w:rPr>
      </w:pPr>
    </w:p>
    <w:p w14:paraId="68A0831C" w14:textId="77777777" w:rsidR="00524BE2" w:rsidRPr="00736191" w:rsidRDefault="00524BE2" w:rsidP="00696440">
      <w:pPr>
        <w:spacing w:after="0" w:line="480" w:lineRule="auto"/>
        <w:jc w:val="both"/>
        <w:rPr>
          <w:rFonts w:ascii="Times New Roman" w:hAnsi="Times New Roman"/>
          <w:b/>
          <w:bCs/>
          <w:sz w:val="24"/>
          <w:szCs w:val="24"/>
        </w:rPr>
      </w:pPr>
    </w:p>
    <w:p w14:paraId="5E485ECB" w14:textId="77777777" w:rsidR="00524BE2" w:rsidRPr="00736191" w:rsidRDefault="00524BE2" w:rsidP="00696440">
      <w:pPr>
        <w:spacing w:after="0" w:line="480" w:lineRule="auto"/>
        <w:jc w:val="both"/>
        <w:rPr>
          <w:rFonts w:ascii="Times New Roman" w:hAnsi="Times New Roman"/>
          <w:b/>
          <w:bCs/>
          <w:sz w:val="24"/>
          <w:szCs w:val="24"/>
        </w:rPr>
      </w:pPr>
    </w:p>
    <w:p w14:paraId="7BE9AFD1" w14:textId="77777777" w:rsidR="00524BE2" w:rsidRPr="00736191" w:rsidRDefault="00524BE2" w:rsidP="00696440">
      <w:pPr>
        <w:spacing w:after="0" w:line="480" w:lineRule="auto"/>
        <w:jc w:val="both"/>
        <w:rPr>
          <w:rFonts w:ascii="Times New Roman" w:hAnsi="Times New Roman"/>
          <w:b/>
          <w:bCs/>
          <w:sz w:val="24"/>
          <w:szCs w:val="24"/>
        </w:rPr>
      </w:pPr>
    </w:p>
    <w:p w14:paraId="6F303E4D" w14:textId="77777777" w:rsidR="00524BE2" w:rsidRPr="00736191" w:rsidRDefault="00524BE2" w:rsidP="00696440">
      <w:pPr>
        <w:spacing w:after="0" w:line="480" w:lineRule="auto"/>
        <w:jc w:val="both"/>
        <w:rPr>
          <w:rFonts w:ascii="Times New Roman" w:hAnsi="Times New Roman"/>
          <w:b/>
          <w:bCs/>
          <w:sz w:val="24"/>
          <w:szCs w:val="24"/>
        </w:rPr>
      </w:pPr>
    </w:p>
    <w:p w14:paraId="3F368A96" w14:textId="77777777" w:rsidR="001C2AA9" w:rsidRPr="00736191" w:rsidRDefault="001C2AA9" w:rsidP="00696440">
      <w:pPr>
        <w:spacing w:after="0" w:line="480" w:lineRule="auto"/>
        <w:jc w:val="both"/>
        <w:rPr>
          <w:rFonts w:ascii="Times New Roman" w:hAnsi="Times New Roman"/>
          <w:b/>
          <w:bCs/>
          <w:sz w:val="24"/>
          <w:szCs w:val="24"/>
        </w:rPr>
      </w:pPr>
    </w:p>
    <w:p w14:paraId="0DE5518B" w14:textId="77777777" w:rsidR="001C2AA9" w:rsidRPr="00736191" w:rsidRDefault="001C2AA9" w:rsidP="00696440">
      <w:pPr>
        <w:spacing w:after="0" w:line="480" w:lineRule="auto"/>
        <w:jc w:val="both"/>
        <w:rPr>
          <w:rFonts w:ascii="Times New Roman" w:hAnsi="Times New Roman"/>
          <w:b/>
          <w:bCs/>
          <w:sz w:val="24"/>
          <w:szCs w:val="24"/>
        </w:rPr>
      </w:pPr>
    </w:p>
    <w:p w14:paraId="18BFCB6A" w14:textId="21FA2E75" w:rsidR="00696440" w:rsidRPr="00736191" w:rsidRDefault="00696440" w:rsidP="00DD29DF">
      <w:pPr>
        <w:pStyle w:val="Heading1"/>
        <w:rPr>
          <w:rFonts w:ascii="Times New Roman" w:hAnsi="Times New Roman"/>
          <w:b/>
          <w:bCs/>
          <w:color w:val="auto"/>
          <w:sz w:val="24"/>
          <w:szCs w:val="24"/>
        </w:rPr>
      </w:pPr>
      <w:bookmarkStart w:id="26" w:name="_Toc220296276"/>
      <w:r w:rsidRPr="00736191">
        <w:rPr>
          <w:rFonts w:ascii="Times New Roman" w:hAnsi="Times New Roman"/>
          <w:b/>
          <w:bCs/>
          <w:color w:val="auto"/>
          <w:sz w:val="24"/>
          <w:szCs w:val="24"/>
        </w:rPr>
        <w:lastRenderedPageBreak/>
        <w:t>2.1.</w:t>
      </w:r>
      <w:r w:rsidR="001C2AA9" w:rsidRPr="00736191">
        <w:rPr>
          <w:rFonts w:ascii="Times New Roman" w:hAnsi="Times New Roman"/>
          <w:b/>
          <w:bCs/>
          <w:color w:val="auto"/>
          <w:sz w:val="24"/>
          <w:szCs w:val="24"/>
        </w:rPr>
        <w:t xml:space="preserve">4 </w:t>
      </w:r>
      <w:r w:rsidRPr="00736191">
        <w:rPr>
          <w:rFonts w:ascii="Times New Roman" w:hAnsi="Times New Roman"/>
          <w:b/>
          <w:bCs/>
          <w:color w:val="auto"/>
          <w:sz w:val="24"/>
          <w:szCs w:val="24"/>
        </w:rPr>
        <w:t>Complete Freund’s Adjuvant (CFA)</w:t>
      </w:r>
      <w:bookmarkEnd w:id="26"/>
    </w:p>
    <w:p w14:paraId="10EB671F"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The Complete Freund’s Adjuvant (CFA) model is one of the most widely used experimental methods for inducing chronic inflammation in laboratory animals (</w:t>
      </w:r>
      <w:proofErr w:type="spellStart"/>
      <w:r w:rsidRPr="00736191">
        <w:rPr>
          <w:rFonts w:ascii="Times New Roman" w:hAnsi="Times New Roman"/>
          <w:sz w:val="24"/>
          <w:szCs w:val="24"/>
        </w:rPr>
        <w:t>Billiau</w:t>
      </w:r>
      <w:proofErr w:type="spellEnd"/>
      <w:r w:rsidRPr="00736191">
        <w:rPr>
          <w:rFonts w:ascii="Times New Roman" w:hAnsi="Times New Roman"/>
          <w:sz w:val="24"/>
          <w:szCs w:val="24"/>
        </w:rPr>
        <w:t xml:space="preserve"> and Matthys, 2001). It allows researchers to study immunological and pathological features of chronic inflammatory states under controlled conditions (Mohd </w:t>
      </w:r>
      <w:r w:rsidRPr="00736191">
        <w:rPr>
          <w:rFonts w:ascii="Times New Roman" w:hAnsi="Times New Roman"/>
          <w:i/>
          <w:iCs/>
          <w:sz w:val="24"/>
          <w:szCs w:val="24"/>
        </w:rPr>
        <w:t>et al</w:t>
      </w:r>
      <w:r w:rsidRPr="00736191">
        <w:rPr>
          <w:rFonts w:ascii="Times New Roman" w:hAnsi="Times New Roman"/>
          <w:sz w:val="24"/>
          <w:szCs w:val="24"/>
        </w:rPr>
        <w:t xml:space="preserve">., 2021). Complete Freund’s Adjuvant (CFA) consists of inactivated </w:t>
      </w:r>
      <w:r w:rsidRPr="00736191">
        <w:rPr>
          <w:rFonts w:ascii="Times New Roman" w:hAnsi="Times New Roman"/>
          <w:i/>
          <w:iCs/>
          <w:sz w:val="24"/>
          <w:szCs w:val="24"/>
        </w:rPr>
        <w:t>Mycobacterium tuberculosis</w:t>
      </w:r>
      <w:r w:rsidRPr="00736191">
        <w:rPr>
          <w:rFonts w:ascii="Times New Roman" w:hAnsi="Times New Roman"/>
          <w:sz w:val="24"/>
          <w:szCs w:val="24"/>
        </w:rPr>
        <w:t xml:space="preserve"> emulsified in mineral oil, which, when injected, provokes a strong and persistent immune response characterized by macrophage activation, granuloma formation, and sustained release of pro-inflammatory cytokines such as IL-1β and </w:t>
      </w:r>
      <w:proofErr w:type="spellStart"/>
      <w:r w:rsidRPr="00736191">
        <w:rPr>
          <w:rFonts w:ascii="Times New Roman" w:hAnsi="Times New Roman"/>
          <w:sz w:val="24"/>
          <w:szCs w:val="24"/>
        </w:rPr>
        <w:t>tumor</w:t>
      </w:r>
      <w:proofErr w:type="spellEnd"/>
      <w:r w:rsidRPr="00736191">
        <w:rPr>
          <w:rFonts w:ascii="Times New Roman" w:hAnsi="Times New Roman"/>
          <w:sz w:val="24"/>
          <w:szCs w:val="24"/>
        </w:rPr>
        <w:t xml:space="preserve"> necrosis factor-alpha (TNF-α) (Lazarević </w:t>
      </w:r>
      <w:r w:rsidRPr="00736191">
        <w:rPr>
          <w:rFonts w:ascii="Times New Roman" w:hAnsi="Times New Roman"/>
          <w:i/>
          <w:iCs/>
          <w:sz w:val="24"/>
          <w:szCs w:val="24"/>
        </w:rPr>
        <w:t>et al</w:t>
      </w:r>
      <w:r w:rsidRPr="00736191">
        <w:rPr>
          <w:rFonts w:ascii="Times New Roman" w:hAnsi="Times New Roman"/>
          <w:sz w:val="24"/>
          <w:szCs w:val="24"/>
        </w:rPr>
        <w:t xml:space="preserve">., 2024). This model effectively mimics the pathophysiological features of chronic inflammatory diseases and is therefore used extensively to evaluate the anti-inflammatory potential of therapeutic agents (Mohd </w:t>
      </w:r>
      <w:r w:rsidRPr="00736191">
        <w:rPr>
          <w:rFonts w:ascii="Times New Roman" w:hAnsi="Times New Roman"/>
          <w:i/>
          <w:iCs/>
          <w:sz w:val="24"/>
          <w:szCs w:val="24"/>
        </w:rPr>
        <w:t>et al</w:t>
      </w:r>
      <w:r w:rsidRPr="00736191">
        <w:rPr>
          <w:rFonts w:ascii="Times New Roman" w:hAnsi="Times New Roman"/>
          <w:sz w:val="24"/>
          <w:szCs w:val="24"/>
        </w:rPr>
        <w:t>., 2021). Use of CFA-induced models has provided insights into the mechanisms of disease and therapeutic efficacy of anti-inflammatory compounds (Choy, 2012).</w:t>
      </w:r>
    </w:p>
    <w:p w14:paraId="31DFB9EC" w14:textId="77777777" w:rsidR="00696440" w:rsidRPr="00736191" w:rsidRDefault="00696440" w:rsidP="00DD29DF">
      <w:pPr>
        <w:pStyle w:val="Heading1"/>
        <w:rPr>
          <w:rFonts w:ascii="Times New Roman" w:hAnsi="Times New Roman"/>
          <w:b/>
          <w:bCs/>
          <w:color w:val="auto"/>
          <w:sz w:val="24"/>
          <w:szCs w:val="24"/>
        </w:rPr>
      </w:pPr>
      <w:bookmarkStart w:id="27" w:name="_Toc220296277"/>
      <w:r w:rsidRPr="00736191">
        <w:rPr>
          <w:rFonts w:ascii="Times New Roman" w:hAnsi="Times New Roman"/>
          <w:b/>
          <w:bCs/>
          <w:color w:val="auto"/>
          <w:sz w:val="24"/>
          <w:szCs w:val="24"/>
        </w:rPr>
        <w:t>2.2 OVERVIEW OF IMMUNOMODULATION</w:t>
      </w:r>
      <w:bookmarkEnd w:id="27"/>
      <w:r w:rsidRPr="00736191">
        <w:rPr>
          <w:rFonts w:ascii="Times New Roman" w:hAnsi="Times New Roman"/>
          <w:b/>
          <w:bCs/>
          <w:color w:val="auto"/>
          <w:sz w:val="24"/>
          <w:szCs w:val="24"/>
        </w:rPr>
        <w:t xml:space="preserve"> </w:t>
      </w:r>
    </w:p>
    <w:p w14:paraId="6EEC6C45"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Immunomodulation refers to the deliberate enhancement or suppression of the immune response. </w:t>
      </w:r>
      <w:proofErr w:type="spellStart"/>
      <w:r w:rsidRPr="00736191">
        <w:rPr>
          <w:rFonts w:ascii="Times New Roman" w:hAnsi="Times New Roman"/>
          <w:sz w:val="24"/>
          <w:szCs w:val="24"/>
        </w:rPr>
        <w:t>Immunostimulation</w:t>
      </w:r>
      <w:proofErr w:type="spellEnd"/>
      <w:r w:rsidRPr="00736191">
        <w:rPr>
          <w:rFonts w:ascii="Times New Roman" w:hAnsi="Times New Roman"/>
          <w:sz w:val="24"/>
          <w:szCs w:val="24"/>
        </w:rPr>
        <w:t xml:space="preserve"> amplifies immune activity (e.g., against pathogens or </w:t>
      </w:r>
      <w:proofErr w:type="spellStart"/>
      <w:r w:rsidRPr="00736191">
        <w:rPr>
          <w:rFonts w:ascii="Times New Roman" w:hAnsi="Times New Roman"/>
          <w:sz w:val="24"/>
          <w:szCs w:val="24"/>
        </w:rPr>
        <w:t>tumors</w:t>
      </w:r>
      <w:proofErr w:type="spellEnd"/>
      <w:r w:rsidRPr="00736191">
        <w:rPr>
          <w:rFonts w:ascii="Times New Roman" w:hAnsi="Times New Roman"/>
          <w:sz w:val="24"/>
          <w:szCs w:val="24"/>
        </w:rPr>
        <w:t xml:space="preserve">) while immunosuppression dampens immune reactions (e.g., in autoimmunity or transplantation) (Strzelec </w:t>
      </w:r>
      <w:r w:rsidRPr="00736191">
        <w:rPr>
          <w:rFonts w:ascii="Times New Roman" w:hAnsi="Times New Roman"/>
          <w:i/>
          <w:iCs/>
          <w:sz w:val="24"/>
          <w:szCs w:val="24"/>
        </w:rPr>
        <w:t>et al</w:t>
      </w:r>
      <w:r w:rsidRPr="00736191">
        <w:rPr>
          <w:rFonts w:ascii="Times New Roman" w:hAnsi="Times New Roman"/>
          <w:sz w:val="24"/>
          <w:szCs w:val="24"/>
        </w:rPr>
        <w:t xml:space="preserve">., 2023). </w:t>
      </w:r>
    </w:p>
    <w:p w14:paraId="7F029597"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Immunostimulatory strategies include cytokine therapy and immune checkpoint activation, whereas immunosuppressive approaches utilise regulatory T cells, monoclonal antibodies, or immunosuppressive drugs (</w:t>
      </w:r>
      <w:proofErr w:type="spellStart"/>
      <w:r w:rsidRPr="00736191">
        <w:rPr>
          <w:rFonts w:ascii="Times New Roman" w:hAnsi="Times New Roman"/>
          <w:sz w:val="24"/>
          <w:szCs w:val="24"/>
        </w:rPr>
        <w:t>Fudenberg</w:t>
      </w:r>
      <w:proofErr w:type="spellEnd"/>
      <w:r w:rsidRPr="00736191">
        <w:rPr>
          <w:rFonts w:ascii="Times New Roman" w:hAnsi="Times New Roman"/>
          <w:sz w:val="24"/>
          <w:szCs w:val="24"/>
        </w:rPr>
        <w:t xml:space="preserve"> and Whitten, 1984). Recent clinical advances have improved the targeting and efficacy of these strategies in various diseases (Topalian </w:t>
      </w:r>
      <w:r w:rsidRPr="00736191">
        <w:rPr>
          <w:rFonts w:ascii="Times New Roman" w:hAnsi="Times New Roman"/>
          <w:i/>
          <w:iCs/>
          <w:sz w:val="24"/>
          <w:szCs w:val="24"/>
        </w:rPr>
        <w:t>et al</w:t>
      </w:r>
      <w:r w:rsidRPr="00736191">
        <w:rPr>
          <w:rFonts w:ascii="Times New Roman" w:hAnsi="Times New Roman"/>
          <w:sz w:val="24"/>
          <w:szCs w:val="24"/>
        </w:rPr>
        <w:t xml:space="preserve">., 2015). Both arms of immunomodulation rely on shifting the balance between innate </w:t>
      </w:r>
      <w:r w:rsidRPr="00736191">
        <w:rPr>
          <w:rFonts w:ascii="Times New Roman" w:hAnsi="Times New Roman"/>
          <w:sz w:val="24"/>
          <w:szCs w:val="24"/>
        </w:rPr>
        <w:lastRenderedPageBreak/>
        <w:t xml:space="preserve">and adaptive immunity and thereby restoring or maintaining immune homeostasis (Sajid </w:t>
      </w:r>
      <w:r w:rsidRPr="00736191">
        <w:rPr>
          <w:rFonts w:ascii="Times New Roman" w:hAnsi="Times New Roman"/>
          <w:i/>
          <w:iCs/>
          <w:sz w:val="24"/>
          <w:szCs w:val="24"/>
        </w:rPr>
        <w:t>et al</w:t>
      </w:r>
      <w:r w:rsidRPr="00736191">
        <w:rPr>
          <w:rFonts w:ascii="Times New Roman" w:hAnsi="Times New Roman"/>
          <w:sz w:val="24"/>
          <w:szCs w:val="24"/>
        </w:rPr>
        <w:t>., 2006).</w:t>
      </w:r>
    </w:p>
    <w:p w14:paraId="2131ABE2"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In the context of inflammation and repair, immunomodulation plays a pivotal role by controlling the amplitude and duration of immune responses. By suppressing excessive inflammation, tissue damage is reduced, and healing is facilitated (Moon </w:t>
      </w:r>
      <w:r w:rsidRPr="00736191">
        <w:rPr>
          <w:rFonts w:ascii="Times New Roman" w:hAnsi="Times New Roman"/>
          <w:i/>
          <w:iCs/>
          <w:sz w:val="24"/>
          <w:szCs w:val="24"/>
        </w:rPr>
        <w:t>et al</w:t>
      </w:r>
      <w:r w:rsidRPr="00736191">
        <w:rPr>
          <w:rFonts w:ascii="Times New Roman" w:hAnsi="Times New Roman"/>
          <w:sz w:val="24"/>
          <w:szCs w:val="24"/>
        </w:rPr>
        <w:t xml:space="preserve">., 2023). Conversely, </w:t>
      </w:r>
      <w:proofErr w:type="spellStart"/>
      <w:r w:rsidRPr="00736191">
        <w:rPr>
          <w:rFonts w:ascii="Times New Roman" w:hAnsi="Times New Roman"/>
          <w:sz w:val="24"/>
          <w:szCs w:val="24"/>
        </w:rPr>
        <w:t>immunostimulation</w:t>
      </w:r>
      <w:proofErr w:type="spellEnd"/>
      <w:r w:rsidRPr="00736191">
        <w:rPr>
          <w:rFonts w:ascii="Times New Roman" w:hAnsi="Times New Roman"/>
          <w:sz w:val="24"/>
          <w:szCs w:val="24"/>
        </w:rPr>
        <w:t xml:space="preserve"> can accelerate clearance of injurious stimuli and activate regenerative immune pathways, thereby enhancing tissue repair (Moon </w:t>
      </w:r>
      <w:r w:rsidRPr="00736191">
        <w:rPr>
          <w:rFonts w:ascii="Times New Roman" w:hAnsi="Times New Roman"/>
          <w:i/>
          <w:iCs/>
          <w:sz w:val="24"/>
          <w:szCs w:val="24"/>
        </w:rPr>
        <w:t>et al</w:t>
      </w:r>
      <w:r w:rsidRPr="00736191">
        <w:rPr>
          <w:rFonts w:ascii="Times New Roman" w:hAnsi="Times New Roman"/>
          <w:sz w:val="24"/>
          <w:szCs w:val="24"/>
        </w:rPr>
        <w:t xml:space="preserve">., 2023). This dual functionality enables tailoring of immune responses depending on clinical needs (Kumar </w:t>
      </w:r>
      <w:r w:rsidRPr="00736191">
        <w:rPr>
          <w:rFonts w:ascii="Times New Roman" w:hAnsi="Times New Roman"/>
          <w:i/>
          <w:iCs/>
          <w:sz w:val="24"/>
          <w:szCs w:val="24"/>
        </w:rPr>
        <w:t>et al</w:t>
      </w:r>
      <w:r w:rsidRPr="00736191">
        <w:rPr>
          <w:rFonts w:ascii="Times New Roman" w:hAnsi="Times New Roman"/>
          <w:sz w:val="24"/>
          <w:szCs w:val="24"/>
        </w:rPr>
        <w:t xml:space="preserve">., 2018). Thus, immunomodulatory interventions represent a key mechanism to shift from a destructive inflammatory phase towards a constructive repair and regeneration phase (Pereira </w:t>
      </w:r>
      <w:r w:rsidRPr="00736191">
        <w:rPr>
          <w:rFonts w:ascii="Times New Roman" w:hAnsi="Times New Roman"/>
          <w:i/>
          <w:iCs/>
          <w:sz w:val="24"/>
          <w:szCs w:val="24"/>
        </w:rPr>
        <w:t>et al</w:t>
      </w:r>
      <w:r w:rsidRPr="00736191">
        <w:rPr>
          <w:rFonts w:ascii="Times New Roman" w:hAnsi="Times New Roman"/>
          <w:sz w:val="24"/>
          <w:szCs w:val="24"/>
        </w:rPr>
        <w:t>., 2017).</w:t>
      </w:r>
    </w:p>
    <w:p w14:paraId="099BB17B" w14:textId="77777777" w:rsidR="00696440" w:rsidRPr="00736191" w:rsidRDefault="00696440" w:rsidP="00696440">
      <w:pPr>
        <w:spacing w:after="0" w:line="480" w:lineRule="auto"/>
        <w:jc w:val="both"/>
        <w:rPr>
          <w:rFonts w:ascii="Times New Roman" w:hAnsi="Times New Roman"/>
          <w:b/>
          <w:bCs/>
          <w:sz w:val="24"/>
          <w:szCs w:val="24"/>
        </w:rPr>
      </w:pPr>
      <w:r w:rsidRPr="00736191">
        <w:rPr>
          <w:rFonts w:ascii="Times New Roman" w:hAnsi="Times New Roman"/>
          <w:sz w:val="24"/>
          <w:szCs w:val="24"/>
        </w:rPr>
        <w:t xml:space="preserve">Cytokines and immune cells form a dynamic regulatory network that directs the initiation, progression, and resolution of immune responses, maintaining a balance between activation and suppression (Tay, 2023). Cytokines function as essential soluble mediators that defend the host against pathogens and maintain immune homeostasis, influencing effector cell differentiation, proliferation and function (Al-Qahtani </w:t>
      </w:r>
      <w:r w:rsidRPr="00736191">
        <w:rPr>
          <w:rFonts w:ascii="Times New Roman" w:hAnsi="Times New Roman"/>
          <w:i/>
          <w:iCs/>
          <w:sz w:val="24"/>
          <w:szCs w:val="24"/>
        </w:rPr>
        <w:t>et al</w:t>
      </w:r>
      <w:r w:rsidRPr="00736191">
        <w:rPr>
          <w:rFonts w:ascii="Times New Roman" w:hAnsi="Times New Roman"/>
          <w:sz w:val="24"/>
          <w:szCs w:val="24"/>
        </w:rPr>
        <w:t xml:space="preserve">., 2024). The IL-6/IL-12 cytokine superfamily, for example, is critical in directing T-cell differentiation and determining the nature of immune responses, thereby playing a central role in immunomodulation (Yadav </w:t>
      </w:r>
      <w:r w:rsidRPr="00736191">
        <w:rPr>
          <w:rFonts w:ascii="Times New Roman" w:hAnsi="Times New Roman"/>
          <w:i/>
          <w:iCs/>
          <w:sz w:val="24"/>
          <w:szCs w:val="24"/>
        </w:rPr>
        <w:t>et al</w:t>
      </w:r>
      <w:r w:rsidRPr="00736191">
        <w:rPr>
          <w:rFonts w:ascii="Times New Roman" w:hAnsi="Times New Roman"/>
          <w:sz w:val="24"/>
          <w:szCs w:val="24"/>
        </w:rPr>
        <w:t>., 2025).</w:t>
      </w:r>
    </w:p>
    <w:p w14:paraId="34F46DE3"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Macrophages display remarkable adaptability by switching between pro-inflammatory (M1) and reparative (M2) states, in response to cytokine signals and microenvironmental cues (Xia </w:t>
      </w:r>
      <w:r w:rsidRPr="00736191">
        <w:rPr>
          <w:rFonts w:ascii="Times New Roman" w:hAnsi="Times New Roman"/>
          <w:i/>
          <w:iCs/>
          <w:sz w:val="24"/>
          <w:szCs w:val="24"/>
        </w:rPr>
        <w:t>et al</w:t>
      </w:r>
      <w:r w:rsidRPr="00736191">
        <w:rPr>
          <w:rFonts w:ascii="Times New Roman" w:hAnsi="Times New Roman"/>
          <w:sz w:val="24"/>
          <w:szCs w:val="24"/>
        </w:rPr>
        <w:t xml:space="preserve">., 2023). Neutrophils contribute not only to initial pathogen elimination but also to immunomodulation in later phases by releasing cytokines and forming neutrophil extracellular traps, which influence tissue repair (Liu </w:t>
      </w:r>
      <w:r w:rsidRPr="00736191">
        <w:rPr>
          <w:rFonts w:ascii="Times New Roman" w:hAnsi="Times New Roman"/>
          <w:i/>
          <w:iCs/>
          <w:sz w:val="24"/>
          <w:szCs w:val="24"/>
        </w:rPr>
        <w:t>et al</w:t>
      </w:r>
      <w:r w:rsidRPr="00736191">
        <w:rPr>
          <w:rFonts w:ascii="Times New Roman" w:hAnsi="Times New Roman"/>
          <w:sz w:val="24"/>
          <w:szCs w:val="24"/>
        </w:rPr>
        <w:t xml:space="preserve">., 2021). Dendritic cells act as </w:t>
      </w:r>
      <w:r w:rsidRPr="00736191">
        <w:rPr>
          <w:rFonts w:ascii="Times New Roman" w:hAnsi="Times New Roman"/>
          <w:sz w:val="24"/>
          <w:szCs w:val="24"/>
        </w:rPr>
        <w:lastRenderedPageBreak/>
        <w:t xml:space="preserve">vital intermediaries between innate and adaptive immunity, processing antigens and secreting cytokines guide the differentiation of T cells ((Wang </w:t>
      </w:r>
      <w:r w:rsidRPr="00736191">
        <w:rPr>
          <w:rFonts w:ascii="Times New Roman" w:hAnsi="Times New Roman"/>
          <w:i/>
          <w:iCs/>
          <w:sz w:val="24"/>
          <w:szCs w:val="24"/>
        </w:rPr>
        <w:t>et al</w:t>
      </w:r>
      <w:r w:rsidRPr="00736191">
        <w:rPr>
          <w:rFonts w:ascii="Times New Roman" w:hAnsi="Times New Roman"/>
          <w:sz w:val="24"/>
          <w:szCs w:val="24"/>
        </w:rPr>
        <w:t xml:space="preserve">., 2024). T lymphocyte subsets exert dual functions: Th1/Th17 cells enhance inflammation via cytokines such as interferon gamma (IFN-γ) and IL-17, whereas regulatory T cells (Tregs) release IL-10 and transforming growth factor-beta (TGF-β) to suppress immune activation and preserve tissue integrity (Yang </w:t>
      </w:r>
      <w:r w:rsidRPr="00736191">
        <w:rPr>
          <w:rFonts w:ascii="Times New Roman" w:hAnsi="Times New Roman"/>
          <w:i/>
          <w:iCs/>
          <w:sz w:val="24"/>
          <w:szCs w:val="24"/>
        </w:rPr>
        <w:t>et al</w:t>
      </w:r>
      <w:r w:rsidRPr="00736191">
        <w:rPr>
          <w:rFonts w:ascii="Times New Roman" w:hAnsi="Times New Roman"/>
          <w:sz w:val="24"/>
          <w:szCs w:val="24"/>
        </w:rPr>
        <w:t xml:space="preserve">., 2024). Together, the precisely timed release of cytokines and the phenotypic adaptation of immune cells supports both protective immune responses and the resolution of inflammation, preventing progression to chronic disease (Abdul-Rahman </w:t>
      </w:r>
      <w:r w:rsidRPr="00736191">
        <w:rPr>
          <w:rFonts w:ascii="Times New Roman" w:hAnsi="Times New Roman"/>
          <w:i/>
          <w:iCs/>
          <w:sz w:val="24"/>
          <w:szCs w:val="24"/>
        </w:rPr>
        <w:t>et al</w:t>
      </w:r>
      <w:r w:rsidRPr="00736191">
        <w:rPr>
          <w:rFonts w:ascii="Times New Roman" w:hAnsi="Times New Roman"/>
          <w:sz w:val="24"/>
          <w:szCs w:val="24"/>
        </w:rPr>
        <w:t>., 2024).</w:t>
      </w:r>
    </w:p>
    <w:p w14:paraId="49BB10EC" w14:textId="7E857EF3" w:rsidR="00696440" w:rsidRPr="00736191" w:rsidRDefault="00696440" w:rsidP="00DD29DF">
      <w:pPr>
        <w:pStyle w:val="Heading2"/>
        <w:rPr>
          <w:b w:val="0"/>
          <w:bCs/>
          <w:szCs w:val="24"/>
        </w:rPr>
      </w:pPr>
      <w:bookmarkStart w:id="28" w:name="_Toc220296278"/>
      <w:r w:rsidRPr="00736191">
        <w:rPr>
          <w:bCs/>
          <w:szCs w:val="24"/>
        </w:rPr>
        <w:t>2.3 MEDICINAL PLANTS AS SOURCES OF IMMUNOMODULATORY AND ANTI-INFLAMMATORY AGENTS</w:t>
      </w:r>
      <w:bookmarkEnd w:id="28"/>
    </w:p>
    <w:p w14:paraId="28851BF5" w14:textId="77777777" w:rsidR="00696440" w:rsidRPr="00736191" w:rsidRDefault="00696440" w:rsidP="00696440">
      <w:pPr>
        <w:spacing w:after="0" w:line="480" w:lineRule="auto"/>
        <w:jc w:val="both"/>
        <w:rPr>
          <w:rFonts w:ascii="Times New Roman" w:hAnsi="Times New Roman"/>
          <w:b/>
          <w:bCs/>
          <w:sz w:val="24"/>
          <w:szCs w:val="24"/>
        </w:rPr>
      </w:pPr>
      <w:r w:rsidRPr="00736191">
        <w:rPr>
          <w:rFonts w:ascii="Times New Roman" w:hAnsi="Times New Roman"/>
          <w:sz w:val="24"/>
          <w:szCs w:val="24"/>
        </w:rPr>
        <w:t xml:space="preserve">Medicinal plants are rich sources of chemically diverse bioactive compounds with demonstrated immunomodulatory activity (Jantan </w:t>
      </w:r>
      <w:r w:rsidRPr="00736191">
        <w:rPr>
          <w:rFonts w:ascii="Times New Roman" w:hAnsi="Times New Roman"/>
          <w:i/>
          <w:iCs/>
          <w:sz w:val="24"/>
          <w:szCs w:val="24"/>
        </w:rPr>
        <w:t>et al</w:t>
      </w:r>
      <w:r w:rsidRPr="00736191">
        <w:rPr>
          <w:rFonts w:ascii="Times New Roman" w:hAnsi="Times New Roman"/>
          <w:sz w:val="24"/>
          <w:szCs w:val="24"/>
        </w:rPr>
        <w:t xml:space="preserve">., 2015). Traditional and ethnobotanical knowledge has guided discovery of plant species whose extracts modulate innate and adaptive immune responses (Alhazmi </w:t>
      </w:r>
      <w:r w:rsidRPr="00736191">
        <w:rPr>
          <w:rFonts w:ascii="Times New Roman" w:hAnsi="Times New Roman"/>
          <w:i/>
          <w:iCs/>
          <w:sz w:val="24"/>
          <w:szCs w:val="24"/>
        </w:rPr>
        <w:t>et al</w:t>
      </w:r>
      <w:r w:rsidRPr="00736191">
        <w:rPr>
          <w:rFonts w:ascii="Times New Roman" w:hAnsi="Times New Roman"/>
          <w:sz w:val="24"/>
          <w:szCs w:val="24"/>
        </w:rPr>
        <w:t>., 2021). Plant-derived preparations are studied for both immunostimulatory applications (e.g., vaccine adjuvants, infection) and immunosuppressive uses (e.g., autoimmune disease, inflammation control) (</w:t>
      </w:r>
      <w:proofErr w:type="spellStart"/>
      <w:r w:rsidRPr="00736191">
        <w:rPr>
          <w:rFonts w:ascii="Times New Roman" w:hAnsi="Times New Roman"/>
          <w:sz w:val="24"/>
          <w:szCs w:val="24"/>
        </w:rPr>
        <w:t>Zebeaman</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2023).</w:t>
      </w:r>
    </w:p>
    <w:p w14:paraId="158E40E7" w14:textId="166106DF"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Phytochemicals such as flavonoids, terpenoids, alkaloids, and polysaccharides can regulate the immune system by reducing inflammation or enhancing immune protective responses (Uddin </w:t>
      </w:r>
      <w:r w:rsidRPr="00736191">
        <w:rPr>
          <w:rFonts w:ascii="Times New Roman" w:hAnsi="Times New Roman"/>
          <w:i/>
          <w:iCs/>
          <w:sz w:val="24"/>
          <w:szCs w:val="24"/>
        </w:rPr>
        <w:t>et al</w:t>
      </w:r>
      <w:r w:rsidRPr="00736191">
        <w:rPr>
          <w:rFonts w:ascii="Times New Roman" w:hAnsi="Times New Roman"/>
          <w:sz w:val="24"/>
          <w:szCs w:val="24"/>
        </w:rPr>
        <w:t xml:space="preserve">., 2020). They act on key immune </w:t>
      </w:r>
      <w:r w:rsidR="00055CF5" w:rsidRPr="00736191">
        <w:rPr>
          <w:rFonts w:ascii="Times New Roman" w:hAnsi="Times New Roman"/>
          <w:sz w:val="24"/>
          <w:szCs w:val="24"/>
        </w:rPr>
        <w:t>signalling</w:t>
      </w:r>
      <w:r w:rsidRPr="00736191">
        <w:rPr>
          <w:rFonts w:ascii="Times New Roman" w:hAnsi="Times New Roman"/>
          <w:sz w:val="24"/>
          <w:szCs w:val="24"/>
        </w:rPr>
        <w:t xml:space="preserve"> pathways like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MAPK, and Janus kinase/signal transducer and activator of transcription (JAK/STAT), which control how immune cells release cytokines (</w:t>
      </w:r>
      <w:proofErr w:type="spellStart"/>
      <w:r w:rsidRPr="00736191">
        <w:rPr>
          <w:rFonts w:ascii="Times New Roman" w:hAnsi="Times New Roman"/>
          <w:sz w:val="24"/>
          <w:szCs w:val="24"/>
        </w:rPr>
        <w:t>Haftcheshmeh</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2022).</w:t>
      </w:r>
      <w:r w:rsidRPr="00736191">
        <w:rPr>
          <w:rFonts w:ascii="Times New Roman" w:hAnsi="Times New Roman"/>
          <w:sz w:val="24"/>
          <w:szCs w:val="24"/>
        </w:rPr>
        <w:br/>
        <w:t xml:space="preserve">Specific compounds like quercetin, resveratrol, berberine, and certain plant </w:t>
      </w:r>
      <w:r w:rsidRPr="00736191">
        <w:rPr>
          <w:rFonts w:ascii="Times New Roman" w:hAnsi="Times New Roman"/>
          <w:sz w:val="24"/>
          <w:szCs w:val="24"/>
        </w:rPr>
        <w:lastRenderedPageBreak/>
        <w:t xml:space="preserve">polysaccharides help lower pro-inflammatory cytokines such as TNF-α, IL-1β, and IL-6 (Alhazmi </w:t>
      </w:r>
      <w:r w:rsidRPr="00736191">
        <w:rPr>
          <w:rFonts w:ascii="Times New Roman" w:hAnsi="Times New Roman"/>
          <w:i/>
          <w:iCs/>
          <w:sz w:val="24"/>
          <w:szCs w:val="24"/>
        </w:rPr>
        <w:t>et al</w:t>
      </w:r>
      <w:r w:rsidRPr="00736191">
        <w:rPr>
          <w:rFonts w:ascii="Times New Roman" w:hAnsi="Times New Roman"/>
          <w:sz w:val="24"/>
          <w:szCs w:val="24"/>
        </w:rPr>
        <w:t>., 2021).These same compounds can also promote the production of anti-inflammatory cytokines like IL-10 and TGF-β, helping the body restore immune balance (Kim and Park, 2022).</w:t>
      </w:r>
      <w:r w:rsidR="00055CF5" w:rsidRPr="00736191">
        <w:rPr>
          <w:rFonts w:ascii="Times New Roman" w:hAnsi="Times New Roman"/>
          <w:sz w:val="24"/>
          <w:szCs w:val="24"/>
        </w:rPr>
        <w:t xml:space="preserve"> </w:t>
      </w:r>
      <w:r w:rsidRPr="00736191">
        <w:rPr>
          <w:rFonts w:ascii="Times New Roman" w:hAnsi="Times New Roman"/>
          <w:sz w:val="24"/>
          <w:szCs w:val="24"/>
        </w:rPr>
        <w:t xml:space="preserve">Recent studies show that these natural substances prevent excessive immune activation and may help stop inflammation from becoming chronic (Huang </w:t>
      </w:r>
      <w:r w:rsidRPr="00736191">
        <w:rPr>
          <w:rFonts w:ascii="Times New Roman" w:hAnsi="Times New Roman"/>
          <w:i/>
          <w:iCs/>
          <w:sz w:val="24"/>
          <w:szCs w:val="24"/>
        </w:rPr>
        <w:t>et al</w:t>
      </w:r>
      <w:r w:rsidRPr="00736191">
        <w:rPr>
          <w:rFonts w:ascii="Times New Roman" w:hAnsi="Times New Roman"/>
          <w:sz w:val="24"/>
          <w:szCs w:val="24"/>
        </w:rPr>
        <w:t>., 2023).</w:t>
      </w:r>
    </w:p>
    <w:p w14:paraId="0D5C888E" w14:textId="77777777" w:rsidR="00696440" w:rsidRPr="00736191" w:rsidRDefault="00696440" w:rsidP="00DD29DF">
      <w:pPr>
        <w:pStyle w:val="Heading1"/>
        <w:rPr>
          <w:rFonts w:ascii="Times New Roman" w:hAnsi="Times New Roman"/>
          <w:b/>
          <w:bCs/>
          <w:color w:val="auto"/>
          <w:sz w:val="24"/>
          <w:szCs w:val="24"/>
        </w:rPr>
      </w:pPr>
      <w:bookmarkStart w:id="29" w:name="_Toc220296279"/>
      <w:r w:rsidRPr="00736191">
        <w:rPr>
          <w:rFonts w:ascii="Times New Roman" w:hAnsi="Times New Roman"/>
          <w:b/>
          <w:bCs/>
          <w:color w:val="auto"/>
          <w:sz w:val="24"/>
          <w:szCs w:val="24"/>
        </w:rPr>
        <w:t xml:space="preserve">2.4 </w:t>
      </w:r>
      <w:r w:rsidRPr="00736191">
        <w:rPr>
          <w:rFonts w:ascii="Times New Roman" w:hAnsi="Times New Roman"/>
          <w:b/>
          <w:bCs/>
          <w:i/>
          <w:iCs/>
          <w:color w:val="auto"/>
          <w:sz w:val="24"/>
          <w:szCs w:val="24"/>
        </w:rPr>
        <w:t>VITELLARIA paradoxa</w:t>
      </w:r>
      <w:bookmarkEnd w:id="29"/>
      <w:r w:rsidRPr="00736191">
        <w:rPr>
          <w:rFonts w:ascii="Times New Roman" w:hAnsi="Times New Roman"/>
          <w:b/>
          <w:bCs/>
          <w:i/>
          <w:iCs/>
          <w:color w:val="auto"/>
          <w:sz w:val="24"/>
          <w:szCs w:val="24"/>
        </w:rPr>
        <w:t xml:space="preserve"> </w:t>
      </w:r>
    </w:p>
    <w:p w14:paraId="31EF70A0" w14:textId="77777777" w:rsidR="00696440" w:rsidRPr="00736191" w:rsidRDefault="00696440"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i/>
          <w:iCs/>
          <w:sz w:val="24"/>
          <w:szCs w:val="24"/>
        </w:rPr>
        <w:t>Vitellaria paradoxa</w:t>
      </w:r>
      <w:r w:rsidRPr="00736191">
        <w:rPr>
          <w:rFonts w:ascii="Times New Roman" w:eastAsia="Times New Roman" w:hAnsi="Times New Roman"/>
          <w:sz w:val="24"/>
          <w:szCs w:val="24"/>
        </w:rPr>
        <w:t xml:space="preserve"> is a tall tree that reaches a height of about 14 m, belonging to the </w:t>
      </w:r>
      <w:proofErr w:type="spellStart"/>
      <w:r w:rsidRPr="00736191">
        <w:rPr>
          <w:rFonts w:ascii="Times New Roman" w:eastAsia="Times New Roman" w:hAnsi="Times New Roman"/>
          <w:sz w:val="24"/>
          <w:szCs w:val="24"/>
        </w:rPr>
        <w:t>Sapotaceae</w:t>
      </w:r>
      <w:proofErr w:type="spellEnd"/>
      <w:r w:rsidRPr="00736191">
        <w:rPr>
          <w:rFonts w:ascii="Times New Roman" w:eastAsia="Times New Roman" w:hAnsi="Times New Roman"/>
          <w:sz w:val="24"/>
          <w:szCs w:val="24"/>
        </w:rPr>
        <w:t xml:space="preserve"> family and naturally found across several African countries, especially prominent in the dry Savannah belt of West Africa (</w:t>
      </w:r>
      <w:proofErr w:type="spellStart"/>
      <w:r w:rsidRPr="00736191">
        <w:rPr>
          <w:rFonts w:ascii="Times New Roman" w:eastAsia="Times New Roman" w:hAnsi="Times New Roman"/>
          <w:sz w:val="24"/>
          <w:szCs w:val="24"/>
        </w:rPr>
        <w:t>Choungo</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2021). The seeds of </w:t>
      </w:r>
      <w:r w:rsidRPr="00736191">
        <w:rPr>
          <w:rFonts w:ascii="Times New Roman" w:eastAsia="Times New Roman" w:hAnsi="Times New Roman"/>
          <w:i/>
          <w:iCs/>
          <w:sz w:val="24"/>
          <w:szCs w:val="24"/>
        </w:rPr>
        <w:t>V. paradoxa</w:t>
      </w:r>
      <w:r w:rsidRPr="00736191">
        <w:rPr>
          <w:rFonts w:ascii="Times New Roman" w:eastAsia="Times New Roman" w:hAnsi="Times New Roman"/>
          <w:sz w:val="24"/>
          <w:szCs w:val="24"/>
        </w:rPr>
        <w:t xml:space="preserve"> yield shea butter hence the common name “shea butter tree” which is an edible, ivory-coloured fat composed primarily of olein and stearin fractions along with a rich non-saponifiable fraction widely used by Africans for both nutritional and topical purposes (</w:t>
      </w:r>
      <w:proofErr w:type="spellStart"/>
      <w:r w:rsidRPr="00736191">
        <w:rPr>
          <w:rFonts w:ascii="Times New Roman" w:eastAsia="Times New Roman" w:hAnsi="Times New Roman"/>
          <w:sz w:val="24"/>
          <w:szCs w:val="24"/>
        </w:rPr>
        <w:t>Idih</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2020).  The traditional extraction involves crushing and boiling fermented kernels to obtain the fat (</w:t>
      </w:r>
      <w:proofErr w:type="spellStart"/>
      <w:r w:rsidRPr="00736191">
        <w:rPr>
          <w:rFonts w:ascii="Times New Roman" w:eastAsia="Times New Roman" w:hAnsi="Times New Roman"/>
          <w:sz w:val="24"/>
          <w:szCs w:val="24"/>
        </w:rPr>
        <w:t>Anhwange</w:t>
      </w:r>
      <w:proofErr w:type="spellEnd"/>
      <w:r w:rsidRPr="00736191">
        <w:rPr>
          <w:rFonts w:ascii="Times New Roman" w:eastAsia="Times New Roman" w:hAnsi="Times New Roman"/>
          <w:sz w:val="24"/>
          <w:szCs w:val="24"/>
        </w:rPr>
        <w:t xml:space="preserve"> and Ese, 2022).  The butter is used as an ingredient in skin-care products to protect against sun exposure, to promote wound healing, and to soothe skin irritation, dermatitis, chapping and other dermatological conditions (</w:t>
      </w:r>
      <w:proofErr w:type="spellStart"/>
      <w:r w:rsidRPr="00736191">
        <w:rPr>
          <w:rFonts w:ascii="Times New Roman" w:eastAsia="Times New Roman" w:hAnsi="Times New Roman"/>
          <w:sz w:val="24"/>
          <w:szCs w:val="24"/>
        </w:rPr>
        <w:t>Idih</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2020). Ethnobotanical research further shows that other parts of the tree including bark, leaves and roots can be used to treat joint pain, rheumatism, dysentery, gastrointestinal disorders and microbial infections, showing the traditional use beyond the kernel fat (Plate 1</w:t>
      </w:r>
      <w:r w:rsidRPr="00736191">
        <w:rPr>
          <w:rFonts w:ascii="Times New Roman" w:hAnsi="Times New Roman"/>
          <w:sz w:val="24"/>
          <w:szCs w:val="24"/>
        </w:rPr>
        <w:t xml:space="preserve">) </w:t>
      </w:r>
      <w:r w:rsidRPr="00736191">
        <w:rPr>
          <w:rFonts w:ascii="Times New Roman" w:eastAsia="Times New Roman" w:hAnsi="Times New Roman"/>
          <w:sz w:val="24"/>
          <w:szCs w:val="24"/>
        </w:rPr>
        <w:t>(</w:t>
      </w:r>
      <w:proofErr w:type="spellStart"/>
      <w:r w:rsidRPr="00736191">
        <w:rPr>
          <w:rFonts w:ascii="Times New Roman" w:eastAsia="Times New Roman" w:hAnsi="Times New Roman"/>
          <w:sz w:val="24"/>
          <w:szCs w:val="24"/>
        </w:rPr>
        <w:t>Mlatovi</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2025). Scientific investigations support many of these traditional uses: for example, stem-bark extracts</w:t>
      </w:r>
      <w:r w:rsidRPr="00736191">
        <w:rPr>
          <w:rFonts w:ascii="Times New Roman" w:eastAsia="Times New Roman" w:hAnsi="Times New Roman"/>
          <w:b/>
          <w:bCs/>
          <w:sz w:val="24"/>
          <w:szCs w:val="24"/>
        </w:rPr>
        <w:t xml:space="preserve"> </w:t>
      </w:r>
      <w:r w:rsidRPr="00736191">
        <w:rPr>
          <w:rFonts w:ascii="Times New Roman" w:eastAsia="Times New Roman" w:hAnsi="Times New Roman"/>
          <w:sz w:val="24"/>
          <w:szCs w:val="24"/>
        </w:rPr>
        <w:t xml:space="preserve">(Plate 1) of </w:t>
      </w:r>
      <w:r w:rsidRPr="00736191">
        <w:rPr>
          <w:rFonts w:ascii="Times New Roman" w:eastAsia="Times New Roman" w:hAnsi="Times New Roman"/>
          <w:i/>
          <w:iCs/>
          <w:sz w:val="24"/>
          <w:szCs w:val="24"/>
        </w:rPr>
        <w:t>V. paradoxa</w:t>
      </w:r>
      <w:r w:rsidRPr="00736191">
        <w:rPr>
          <w:rFonts w:ascii="Times New Roman" w:eastAsia="Times New Roman" w:hAnsi="Times New Roman"/>
          <w:sz w:val="24"/>
          <w:szCs w:val="24"/>
        </w:rPr>
        <w:t xml:space="preserve"> have been shown to exert anti-inflammatory and anti-arthritic effects in animal models, including significant inhibition </w:t>
      </w:r>
      <w:r w:rsidRPr="00736191">
        <w:rPr>
          <w:rFonts w:ascii="Times New Roman" w:eastAsia="Times New Roman" w:hAnsi="Times New Roman"/>
          <w:sz w:val="24"/>
          <w:szCs w:val="24"/>
        </w:rPr>
        <w:lastRenderedPageBreak/>
        <w:t xml:space="preserve">of </w:t>
      </w:r>
      <w:proofErr w:type="spellStart"/>
      <w:r w:rsidRPr="00736191">
        <w:rPr>
          <w:rFonts w:ascii="Times New Roman" w:eastAsia="Times New Roman" w:hAnsi="Times New Roman"/>
          <w:sz w:val="24"/>
          <w:szCs w:val="24"/>
        </w:rPr>
        <w:t>edema</w:t>
      </w:r>
      <w:proofErr w:type="spellEnd"/>
      <w:r w:rsidRPr="00736191">
        <w:rPr>
          <w:rFonts w:ascii="Times New Roman" w:eastAsia="Times New Roman" w:hAnsi="Times New Roman"/>
          <w:sz w:val="24"/>
          <w:szCs w:val="24"/>
        </w:rPr>
        <w:t xml:space="preserve"> and protection against cartilage erosion (</w:t>
      </w:r>
      <w:proofErr w:type="spellStart"/>
      <w:r w:rsidRPr="00736191">
        <w:rPr>
          <w:rFonts w:ascii="Times New Roman" w:eastAsia="Times New Roman" w:hAnsi="Times New Roman"/>
          <w:sz w:val="24"/>
          <w:szCs w:val="24"/>
        </w:rPr>
        <w:t>Foyet</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2015). In vitro work on the same species demonstrates triterpenoid compounds isolated from the stem bark reduce nitrite production in lipopolysaccharide (LPS)-stimulated macrophages consistent with anti-inflammatory potential (Ouédraogo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2023).  Moreover, leaf extracts have displayed antioxidant activity, showing favourable results in ferric‐reducing power assays with potential for managing oxidative-stress-associated disorders (Ahmad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2024). Research has shown that </w:t>
      </w:r>
      <w:r w:rsidRPr="00736191">
        <w:rPr>
          <w:rFonts w:ascii="Times New Roman" w:eastAsia="Times New Roman" w:hAnsi="Times New Roman"/>
          <w:i/>
          <w:iCs/>
          <w:sz w:val="24"/>
          <w:szCs w:val="24"/>
        </w:rPr>
        <w:t>V. paradoxa</w:t>
      </w:r>
      <w:r w:rsidRPr="00736191">
        <w:rPr>
          <w:rFonts w:ascii="Times New Roman" w:eastAsia="Times New Roman" w:hAnsi="Times New Roman"/>
          <w:sz w:val="24"/>
          <w:szCs w:val="24"/>
        </w:rPr>
        <w:t xml:space="preserve"> extracts exhibit antimicrobial effects as seen in the case of ethanolic extracts of leaf and bark shown to be active against clinical bacterial isolates such as Staphylococcus aureus and Escherichia coli (</w:t>
      </w:r>
      <w:proofErr w:type="spellStart"/>
      <w:r w:rsidRPr="00736191">
        <w:rPr>
          <w:rFonts w:ascii="Times New Roman" w:eastAsia="Times New Roman" w:hAnsi="Times New Roman"/>
          <w:sz w:val="24"/>
          <w:szCs w:val="24"/>
        </w:rPr>
        <w:t>Ajijolakewu</w:t>
      </w:r>
      <w:proofErr w:type="spellEnd"/>
      <w:r w:rsidRPr="00736191">
        <w:rPr>
          <w:rFonts w:ascii="Times New Roman" w:eastAsia="Times New Roman" w:hAnsi="Times New Roman"/>
          <w:sz w:val="24"/>
          <w:szCs w:val="24"/>
        </w:rPr>
        <w:t xml:space="preserve"> and </w:t>
      </w:r>
      <w:proofErr w:type="spellStart"/>
      <w:r w:rsidRPr="00736191">
        <w:rPr>
          <w:rFonts w:ascii="Times New Roman" w:eastAsia="Times New Roman" w:hAnsi="Times New Roman"/>
          <w:sz w:val="24"/>
          <w:szCs w:val="24"/>
        </w:rPr>
        <w:t>Awarun</w:t>
      </w:r>
      <w:proofErr w:type="spellEnd"/>
      <w:r w:rsidRPr="00736191">
        <w:rPr>
          <w:rFonts w:ascii="Times New Roman" w:eastAsia="Times New Roman" w:hAnsi="Times New Roman"/>
          <w:sz w:val="24"/>
          <w:szCs w:val="24"/>
        </w:rPr>
        <w:t xml:space="preserve">, 2023). The roles of the shea butter tree in cosmetics and therapy highlight its significance as a medicinal plant with both cultural and commercial relevance (Degbe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2025).</w:t>
      </w:r>
    </w:p>
    <w:p w14:paraId="49C07713" w14:textId="77777777" w:rsidR="00696440" w:rsidRPr="00736191" w:rsidRDefault="00696440" w:rsidP="00696440">
      <w:pPr>
        <w:spacing w:after="0" w:line="480" w:lineRule="auto"/>
        <w:jc w:val="both"/>
        <w:rPr>
          <w:rFonts w:ascii="Times New Roman" w:eastAsia="Times New Roman" w:hAnsi="Times New Roman"/>
          <w:sz w:val="24"/>
          <w:szCs w:val="24"/>
        </w:rPr>
      </w:pPr>
    </w:p>
    <w:p w14:paraId="10635F9E" w14:textId="77777777" w:rsidR="00696440" w:rsidRPr="00736191" w:rsidRDefault="00696440" w:rsidP="00696440">
      <w:pPr>
        <w:spacing w:after="0" w:line="480" w:lineRule="auto"/>
        <w:jc w:val="both"/>
        <w:rPr>
          <w:rFonts w:ascii="Times New Roman" w:eastAsia="Times New Roman" w:hAnsi="Times New Roman"/>
        </w:rPr>
      </w:pPr>
    </w:p>
    <w:p w14:paraId="32DB7CC3" w14:textId="77777777" w:rsidR="00CE5077" w:rsidRPr="00736191" w:rsidRDefault="00CE5077" w:rsidP="00696440">
      <w:pPr>
        <w:spacing w:after="0" w:line="480" w:lineRule="auto"/>
        <w:jc w:val="both"/>
        <w:rPr>
          <w:rFonts w:ascii="Times New Roman" w:eastAsia="Times New Roman" w:hAnsi="Times New Roman"/>
        </w:rPr>
      </w:pPr>
    </w:p>
    <w:p w14:paraId="31BFF021" w14:textId="77777777" w:rsidR="00CE5077" w:rsidRPr="00736191" w:rsidRDefault="00CE5077" w:rsidP="00696440">
      <w:pPr>
        <w:spacing w:after="0" w:line="480" w:lineRule="auto"/>
        <w:jc w:val="both"/>
        <w:rPr>
          <w:rFonts w:ascii="Times New Roman" w:eastAsia="Times New Roman" w:hAnsi="Times New Roman"/>
        </w:rPr>
      </w:pPr>
    </w:p>
    <w:p w14:paraId="683B8A9A" w14:textId="77777777" w:rsidR="00CE5077" w:rsidRPr="00736191" w:rsidRDefault="00CE5077" w:rsidP="00696440">
      <w:pPr>
        <w:spacing w:after="0" w:line="480" w:lineRule="auto"/>
        <w:jc w:val="both"/>
        <w:rPr>
          <w:rFonts w:ascii="Times New Roman" w:eastAsia="Times New Roman" w:hAnsi="Times New Roman"/>
        </w:rPr>
      </w:pPr>
    </w:p>
    <w:p w14:paraId="0E6EDF0A" w14:textId="77777777" w:rsidR="00CE5077" w:rsidRPr="00736191" w:rsidRDefault="00CE5077" w:rsidP="00696440">
      <w:pPr>
        <w:spacing w:after="0" w:line="480" w:lineRule="auto"/>
        <w:jc w:val="both"/>
        <w:rPr>
          <w:rFonts w:ascii="Times New Roman" w:eastAsia="Times New Roman" w:hAnsi="Times New Roman"/>
        </w:rPr>
      </w:pPr>
    </w:p>
    <w:p w14:paraId="1C2DD9D4" w14:textId="77777777" w:rsidR="00CE5077" w:rsidRPr="00736191" w:rsidRDefault="00CE5077" w:rsidP="00696440">
      <w:pPr>
        <w:spacing w:after="0" w:line="480" w:lineRule="auto"/>
        <w:jc w:val="both"/>
        <w:rPr>
          <w:rFonts w:ascii="Times New Roman" w:eastAsia="Times New Roman" w:hAnsi="Times New Roman"/>
        </w:rPr>
      </w:pPr>
    </w:p>
    <w:p w14:paraId="762E96B7" w14:textId="77777777" w:rsidR="00CE5077" w:rsidRPr="00736191" w:rsidRDefault="00CE5077" w:rsidP="00696440">
      <w:pPr>
        <w:spacing w:after="0" w:line="480" w:lineRule="auto"/>
        <w:jc w:val="both"/>
        <w:rPr>
          <w:rFonts w:ascii="Times New Roman" w:eastAsia="Times New Roman" w:hAnsi="Times New Roman"/>
        </w:rPr>
      </w:pPr>
    </w:p>
    <w:p w14:paraId="11D9D134" w14:textId="77777777" w:rsidR="00CE5077" w:rsidRPr="00736191" w:rsidRDefault="00CE5077" w:rsidP="00696440">
      <w:pPr>
        <w:spacing w:after="0" w:line="480" w:lineRule="auto"/>
        <w:jc w:val="both"/>
        <w:rPr>
          <w:rFonts w:ascii="Times New Roman" w:eastAsia="Times New Roman" w:hAnsi="Times New Roman"/>
        </w:rPr>
      </w:pPr>
    </w:p>
    <w:p w14:paraId="4F57E49F" w14:textId="77777777" w:rsidR="00696440" w:rsidRPr="00736191" w:rsidRDefault="00696440" w:rsidP="00696440">
      <w:pPr>
        <w:spacing w:after="0" w:line="480" w:lineRule="auto"/>
        <w:jc w:val="both"/>
        <w:rPr>
          <w:rFonts w:ascii="Times New Roman" w:eastAsia="Times New Roman" w:hAnsi="Times New Roman"/>
        </w:rPr>
      </w:pPr>
    </w:p>
    <w:p w14:paraId="79EA98C0" w14:textId="77777777" w:rsidR="00696440" w:rsidRPr="00736191" w:rsidRDefault="00696440" w:rsidP="00696440">
      <w:pPr>
        <w:spacing w:after="0" w:line="240" w:lineRule="auto"/>
        <w:jc w:val="both"/>
        <w:rPr>
          <w:rFonts w:ascii="Times New Roman" w:eastAsia="Times New Roman" w:hAnsi="Times New Roman"/>
        </w:rPr>
      </w:pPr>
      <w:r w:rsidRPr="00736191">
        <w:rPr>
          <w:rFonts w:ascii="Times New Roman" w:eastAsia="Times New Roman" w:hAnsi="Times New Roman"/>
          <w:noProof/>
          <w:lang w:val="en-US" w:eastAsia="en-US"/>
        </w:rPr>
        <w:lastRenderedPageBreak/>
        <w:drawing>
          <wp:inline distT="0" distB="0" distL="0" distR="0" wp14:anchorId="4BB21CDB" wp14:editId="4FE5817D">
            <wp:extent cx="5253355" cy="4063042"/>
            <wp:effectExtent l="0" t="0" r="4445" b="0"/>
            <wp:docPr id="220593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93286" name="Picture 220593286"/>
                    <pic:cNvPicPr/>
                  </pic:nvPicPr>
                  <pic:blipFill rotWithShape="1">
                    <a:blip r:embed="rId10">
                      <a:extLst>
                        <a:ext uri="{28A0092B-C50C-407E-A947-70E740481C1C}">
                          <a14:useLocalDpi xmlns:a14="http://schemas.microsoft.com/office/drawing/2010/main" val="0"/>
                        </a:ext>
                      </a:extLst>
                    </a:blip>
                    <a:srcRect b="12227"/>
                    <a:stretch/>
                  </pic:blipFill>
                  <pic:spPr bwMode="auto">
                    <a:xfrm>
                      <a:off x="0" y="0"/>
                      <a:ext cx="5255478" cy="4064684"/>
                    </a:xfrm>
                    <a:prstGeom prst="rect">
                      <a:avLst/>
                    </a:prstGeom>
                    <a:ln>
                      <a:noFill/>
                    </a:ln>
                    <a:extLst>
                      <a:ext uri="{53640926-AAD7-44D8-BBD7-CCE9431645EC}">
                        <a14:shadowObscured xmlns:a14="http://schemas.microsoft.com/office/drawing/2010/main"/>
                      </a:ext>
                    </a:extLst>
                  </pic:spPr>
                </pic:pic>
              </a:graphicData>
            </a:graphic>
          </wp:inline>
        </w:drawing>
      </w:r>
    </w:p>
    <w:p w14:paraId="37F2FAA8" w14:textId="77777777" w:rsidR="00696440" w:rsidRPr="00736191" w:rsidRDefault="00696440" w:rsidP="00696440">
      <w:pPr>
        <w:spacing w:after="0" w:line="240" w:lineRule="auto"/>
        <w:jc w:val="both"/>
        <w:rPr>
          <w:rFonts w:ascii="Times New Roman" w:eastAsia="Times New Roman" w:hAnsi="Times New Roman"/>
          <w:sz w:val="20"/>
          <w:szCs w:val="20"/>
        </w:rPr>
      </w:pPr>
      <w:r w:rsidRPr="00736191">
        <w:rPr>
          <w:rFonts w:ascii="Times New Roman" w:eastAsia="Times New Roman" w:hAnsi="Times New Roman"/>
          <w:b/>
          <w:bCs/>
          <w:sz w:val="20"/>
          <w:szCs w:val="20"/>
        </w:rPr>
        <w:t xml:space="preserve">Plate I: </w:t>
      </w:r>
      <w:r w:rsidRPr="00736191">
        <w:rPr>
          <w:rFonts w:ascii="Times New Roman" w:eastAsia="Times New Roman" w:hAnsi="Times New Roman"/>
          <w:sz w:val="20"/>
          <w:szCs w:val="20"/>
        </w:rPr>
        <w:t>Dried stem bark of</w:t>
      </w:r>
      <w:r w:rsidRPr="00736191">
        <w:rPr>
          <w:rFonts w:ascii="Times New Roman" w:hAnsi="Times New Roman"/>
          <w:sz w:val="20"/>
          <w:szCs w:val="20"/>
        </w:rPr>
        <w:t xml:space="preserve"> </w:t>
      </w:r>
      <w:r w:rsidRPr="00736191">
        <w:rPr>
          <w:rFonts w:ascii="Times New Roman" w:hAnsi="Times New Roman"/>
          <w:i/>
          <w:iCs/>
          <w:sz w:val="20"/>
          <w:szCs w:val="20"/>
        </w:rPr>
        <w:t>Vitellaria paradoxa.</w:t>
      </w:r>
    </w:p>
    <w:p w14:paraId="7F86D113" w14:textId="77777777" w:rsidR="00696440" w:rsidRPr="00736191" w:rsidRDefault="00696440" w:rsidP="00696440">
      <w:pPr>
        <w:spacing w:after="0" w:line="480" w:lineRule="auto"/>
        <w:jc w:val="both"/>
        <w:rPr>
          <w:rFonts w:ascii="Times New Roman" w:eastAsia="Times New Roman" w:hAnsi="Times New Roman"/>
        </w:rPr>
      </w:pPr>
    </w:p>
    <w:p w14:paraId="720FC221" w14:textId="77777777" w:rsidR="00696440" w:rsidRPr="00736191" w:rsidRDefault="00696440" w:rsidP="00696440">
      <w:pPr>
        <w:spacing w:after="0" w:line="480" w:lineRule="auto"/>
        <w:jc w:val="both"/>
        <w:rPr>
          <w:rFonts w:ascii="Times New Roman" w:eastAsia="Times New Roman" w:hAnsi="Times New Roman"/>
        </w:rPr>
      </w:pPr>
    </w:p>
    <w:p w14:paraId="6197727C" w14:textId="77777777" w:rsidR="00696440" w:rsidRPr="00736191" w:rsidRDefault="00696440" w:rsidP="00696440">
      <w:pPr>
        <w:spacing w:after="0" w:line="480" w:lineRule="auto"/>
        <w:jc w:val="both"/>
        <w:rPr>
          <w:rFonts w:ascii="Times New Roman" w:eastAsia="Times New Roman" w:hAnsi="Times New Roman"/>
        </w:rPr>
      </w:pPr>
    </w:p>
    <w:p w14:paraId="0A0FDAB0" w14:textId="77777777" w:rsidR="00696440" w:rsidRPr="00736191" w:rsidRDefault="00696440" w:rsidP="00696440">
      <w:pPr>
        <w:spacing w:after="0" w:line="480" w:lineRule="auto"/>
        <w:jc w:val="both"/>
        <w:rPr>
          <w:rFonts w:ascii="Times New Roman" w:eastAsia="Times New Roman" w:hAnsi="Times New Roman"/>
        </w:rPr>
      </w:pPr>
    </w:p>
    <w:p w14:paraId="1D454B09" w14:textId="77777777" w:rsidR="00696440" w:rsidRPr="00736191" w:rsidRDefault="00696440" w:rsidP="00696440">
      <w:pPr>
        <w:spacing w:after="0" w:line="480" w:lineRule="auto"/>
        <w:jc w:val="both"/>
        <w:rPr>
          <w:rFonts w:ascii="Times New Roman" w:eastAsia="Times New Roman" w:hAnsi="Times New Roman"/>
        </w:rPr>
      </w:pPr>
    </w:p>
    <w:p w14:paraId="065C5B7C" w14:textId="77777777" w:rsidR="00696440" w:rsidRPr="00736191" w:rsidRDefault="00696440" w:rsidP="00696440">
      <w:pPr>
        <w:spacing w:after="0" w:line="480" w:lineRule="auto"/>
        <w:jc w:val="both"/>
        <w:rPr>
          <w:rFonts w:ascii="Times New Roman" w:eastAsia="Times New Roman" w:hAnsi="Times New Roman"/>
        </w:rPr>
      </w:pPr>
    </w:p>
    <w:p w14:paraId="202E54E7" w14:textId="17D681C4" w:rsidR="00696440" w:rsidRPr="00736191" w:rsidRDefault="00696440" w:rsidP="00696440">
      <w:pPr>
        <w:spacing w:after="0" w:line="480" w:lineRule="auto"/>
        <w:jc w:val="both"/>
        <w:rPr>
          <w:rFonts w:ascii="Times New Roman" w:eastAsia="Times New Roman" w:hAnsi="Times New Roman"/>
        </w:rPr>
      </w:pPr>
    </w:p>
    <w:p w14:paraId="1B3CEE8F" w14:textId="0B9899D4" w:rsidR="00524BE2" w:rsidRPr="00736191" w:rsidRDefault="00524BE2" w:rsidP="00696440">
      <w:pPr>
        <w:spacing w:after="0" w:line="480" w:lineRule="auto"/>
        <w:jc w:val="both"/>
        <w:rPr>
          <w:rFonts w:ascii="Times New Roman" w:eastAsia="Times New Roman" w:hAnsi="Times New Roman"/>
        </w:rPr>
      </w:pPr>
    </w:p>
    <w:p w14:paraId="7851FE21" w14:textId="7C8F26F4" w:rsidR="00524BE2" w:rsidRPr="00736191" w:rsidRDefault="00524BE2" w:rsidP="00696440">
      <w:pPr>
        <w:spacing w:after="0" w:line="480" w:lineRule="auto"/>
        <w:jc w:val="both"/>
        <w:rPr>
          <w:rFonts w:ascii="Times New Roman" w:eastAsia="Times New Roman" w:hAnsi="Times New Roman"/>
        </w:rPr>
      </w:pPr>
    </w:p>
    <w:p w14:paraId="1AD65F4C" w14:textId="2D129571" w:rsidR="00524BE2" w:rsidRPr="00736191" w:rsidRDefault="00524BE2" w:rsidP="00696440">
      <w:pPr>
        <w:spacing w:after="0" w:line="480" w:lineRule="auto"/>
        <w:jc w:val="both"/>
        <w:rPr>
          <w:rFonts w:ascii="Times New Roman" w:eastAsia="Times New Roman" w:hAnsi="Times New Roman"/>
        </w:rPr>
      </w:pPr>
    </w:p>
    <w:p w14:paraId="3CFBD7AF" w14:textId="77777777" w:rsidR="00524BE2" w:rsidRPr="00736191" w:rsidRDefault="00524BE2" w:rsidP="00696440">
      <w:pPr>
        <w:spacing w:after="0" w:line="480" w:lineRule="auto"/>
        <w:jc w:val="both"/>
        <w:rPr>
          <w:rFonts w:ascii="Times New Roman" w:eastAsia="Times New Roman" w:hAnsi="Times New Roman"/>
        </w:rPr>
      </w:pPr>
    </w:p>
    <w:p w14:paraId="13BD4927" w14:textId="77777777" w:rsidR="00B45432" w:rsidRPr="00736191" w:rsidRDefault="00B45432" w:rsidP="00696440">
      <w:pPr>
        <w:spacing w:after="0" w:line="480" w:lineRule="auto"/>
        <w:jc w:val="both"/>
        <w:rPr>
          <w:rFonts w:ascii="Times New Roman" w:eastAsia="Times New Roman" w:hAnsi="Times New Roman"/>
          <w:b/>
          <w:bCs/>
          <w:sz w:val="24"/>
          <w:szCs w:val="24"/>
        </w:rPr>
      </w:pPr>
    </w:p>
    <w:p w14:paraId="68B3A857" w14:textId="77777777" w:rsidR="00B45432" w:rsidRPr="00736191" w:rsidRDefault="00B45432" w:rsidP="00696440">
      <w:pPr>
        <w:spacing w:after="0" w:line="480" w:lineRule="auto"/>
        <w:jc w:val="both"/>
        <w:rPr>
          <w:rFonts w:ascii="Times New Roman" w:eastAsia="Times New Roman" w:hAnsi="Times New Roman"/>
          <w:b/>
          <w:bCs/>
          <w:sz w:val="24"/>
          <w:szCs w:val="24"/>
        </w:rPr>
      </w:pPr>
    </w:p>
    <w:p w14:paraId="2C7BE5E1" w14:textId="4F4E1122" w:rsidR="00696440" w:rsidRPr="00736191" w:rsidRDefault="00696440" w:rsidP="00DD29DF">
      <w:pPr>
        <w:pStyle w:val="Heading2"/>
        <w:rPr>
          <w:szCs w:val="24"/>
        </w:rPr>
      </w:pPr>
      <w:bookmarkStart w:id="30" w:name="_Toc220296280"/>
      <w:r w:rsidRPr="00736191">
        <w:rPr>
          <w:rFonts w:eastAsia="Times New Roman"/>
          <w:bCs/>
          <w:szCs w:val="24"/>
        </w:rPr>
        <w:lastRenderedPageBreak/>
        <w:t>2.4.1 Phytochemical Profile</w:t>
      </w:r>
      <w:bookmarkEnd w:id="30"/>
    </w:p>
    <w:p w14:paraId="282EB8EA"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eastAsia="Times New Roman" w:hAnsi="Times New Roman"/>
          <w:sz w:val="24"/>
          <w:szCs w:val="24"/>
        </w:rPr>
        <w:t xml:space="preserve">Triterpenes are among the most abundant bioactive compounds in </w:t>
      </w:r>
      <w:r w:rsidRPr="00736191">
        <w:rPr>
          <w:rFonts w:ascii="Times New Roman" w:eastAsia="Times New Roman" w:hAnsi="Times New Roman"/>
          <w:i/>
          <w:iCs/>
          <w:sz w:val="24"/>
          <w:szCs w:val="24"/>
        </w:rPr>
        <w:t>Vitellaria paradoxa,</w:t>
      </w:r>
      <w:r w:rsidRPr="00736191">
        <w:rPr>
          <w:rFonts w:ascii="Times New Roman" w:eastAsia="Times New Roman" w:hAnsi="Times New Roman"/>
          <w:sz w:val="24"/>
          <w:szCs w:val="24"/>
        </w:rPr>
        <w:t xml:space="preserve"> and they contribute significantly to its pharmacological properties (Bayala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2021). “Triterpene alcohols such as α-amyrin, β-amyrin, lupeol, and </w:t>
      </w:r>
      <w:proofErr w:type="spellStart"/>
      <w:r w:rsidRPr="00736191">
        <w:rPr>
          <w:rFonts w:ascii="Times New Roman" w:eastAsia="Times New Roman" w:hAnsi="Times New Roman"/>
          <w:sz w:val="24"/>
          <w:szCs w:val="24"/>
        </w:rPr>
        <w:t>butyrospermol</w:t>
      </w:r>
      <w:proofErr w:type="spellEnd"/>
      <w:r w:rsidRPr="00736191">
        <w:rPr>
          <w:rFonts w:ascii="Times New Roman" w:eastAsia="Times New Roman" w:hAnsi="Times New Roman"/>
          <w:sz w:val="24"/>
          <w:szCs w:val="24"/>
        </w:rPr>
        <w:t xml:space="preserve"> often found as acetyl and cinnamyl ester derivatives, have been previously reported to be the main non-glyceride constituents of </w:t>
      </w:r>
      <w:r w:rsidRPr="00736191">
        <w:rPr>
          <w:rFonts w:ascii="Times New Roman" w:eastAsia="Times New Roman" w:hAnsi="Times New Roman"/>
          <w:i/>
          <w:iCs/>
          <w:sz w:val="24"/>
          <w:szCs w:val="24"/>
        </w:rPr>
        <w:t>V. paradoxa</w:t>
      </w:r>
      <w:r w:rsidRPr="00736191">
        <w:rPr>
          <w:rFonts w:ascii="Times New Roman" w:eastAsia="Times New Roman" w:hAnsi="Times New Roman"/>
          <w:sz w:val="24"/>
          <w:szCs w:val="24"/>
        </w:rPr>
        <w:t xml:space="preserve"> kernel fat” (Bayala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2021). These compounds have been shown to possess anti-inflammatory and antioxidant activities that make them vital in the medicinal use of </w:t>
      </w:r>
      <w:r w:rsidRPr="00736191">
        <w:rPr>
          <w:rFonts w:ascii="Times New Roman" w:eastAsia="Times New Roman" w:hAnsi="Times New Roman"/>
          <w:i/>
          <w:iCs/>
          <w:sz w:val="24"/>
          <w:szCs w:val="24"/>
        </w:rPr>
        <w:t>V. paradoxa</w:t>
      </w:r>
      <w:r w:rsidRPr="00736191">
        <w:rPr>
          <w:rFonts w:ascii="Times New Roman" w:eastAsia="Times New Roman" w:hAnsi="Times New Roman"/>
          <w:sz w:val="24"/>
          <w:szCs w:val="24"/>
        </w:rPr>
        <w:t xml:space="preserve"> extracts (Onoja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2020). “Phenolic constituents of shea (</w:t>
      </w:r>
      <w:r w:rsidRPr="00736191">
        <w:rPr>
          <w:rFonts w:ascii="Times New Roman" w:eastAsia="Times New Roman" w:hAnsi="Times New Roman"/>
          <w:i/>
          <w:iCs/>
          <w:sz w:val="24"/>
          <w:szCs w:val="24"/>
        </w:rPr>
        <w:t>Vitellaria paradoxa</w:t>
      </w:r>
      <w:r w:rsidRPr="00736191">
        <w:rPr>
          <w:rFonts w:ascii="Times New Roman" w:eastAsia="Times New Roman" w:hAnsi="Times New Roman"/>
          <w:sz w:val="24"/>
          <w:szCs w:val="24"/>
        </w:rPr>
        <w:t xml:space="preserve">) kernels include catechin, epicatechin, </w:t>
      </w:r>
      <w:proofErr w:type="spellStart"/>
      <w:r w:rsidRPr="00736191">
        <w:rPr>
          <w:rFonts w:ascii="Times New Roman" w:eastAsia="Times New Roman" w:hAnsi="Times New Roman"/>
          <w:sz w:val="24"/>
          <w:szCs w:val="24"/>
        </w:rPr>
        <w:t>gallocatechin</w:t>
      </w:r>
      <w:proofErr w:type="spellEnd"/>
      <w:r w:rsidRPr="00736191">
        <w:rPr>
          <w:rFonts w:ascii="Times New Roman" w:eastAsia="Times New Roman" w:hAnsi="Times New Roman"/>
          <w:sz w:val="24"/>
          <w:szCs w:val="24"/>
        </w:rPr>
        <w:t>, epigallocatechin, and their respective gallates, as well as quercetin and cinnamic acid derivatives” (</w:t>
      </w:r>
      <w:proofErr w:type="spellStart"/>
      <w:r w:rsidRPr="00736191">
        <w:rPr>
          <w:rFonts w:ascii="Times New Roman" w:eastAsia="Times New Roman" w:hAnsi="Times New Roman"/>
          <w:sz w:val="24"/>
          <w:szCs w:val="24"/>
        </w:rPr>
        <w:t>Maranz</w:t>
      </w:r>
      <w:proofErr w:type="spellEnd"/>
      <w:r w:rsidRPr="00736191">
        <w:rPr>
          <w:rFonts w:ascii="Times New Roman" w:eastAsia="Times New Roman" w:hAnsi="Times New Roman"/>
          <w:sz w:val="24"/>
          <w:szCs w:val="24"/>
        </w:rPr>
        <w:t xml:space="preserve"> and Wiesman, 2003). These phenolics exhibit strong antioxidant capacity, protect cells from oxidative damage and help fight inflammation (Abubakar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2021).</w:t>
      </w:r>
    </w:p>
    <w:p w14:paraId="2378AA1F" w14:textId="2BF76879" w:rsidR="00696440" w:rsidRPr="00736191" w:rsidRDefault="00696440"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sz w:val="24"/>
          <w:szCs w:val="24"/>
        </w:rPr>
        <w:t xml:space="preserve">The fatty acid composition of </w:t>
      </w:r>
      <w:r w:rsidRPr="00736191">
        <w:rPr>
          <w:rFonts w:ascii="Times New Roman" w:eastAsia="Times New Roman" w:hAnsi="Times New Roman"/>
          <w:i/>
          <w:iCs/>
          <w:sz w:val="24"/>
          <w:szCs w:val="24"/>
        </w:rPr>
        <w:t>V. paradoxa</w:t>
      </w:r>
      <w:r w:rsidRPr="00736191">
        <w:rPr>
          <w:rFonts w:ascii="Times New Roman" w:eastAsia="Times New Roman" w:hAnsi="Times New Roman"/>
          <w:sz w:val="24"/>
          <w:szCs w:val="24"/>
        </w:rPr>
        <w:t xml:space="preserve"> butter consists mainly of stearic and oleic acids, with lesser proportions of palmitic and linoleic acids (Israel, 2014). Gas chromatography analysis showed that the major fatty acids present in shea butter are </w:t>
      </w:r>
      <w:proofErr w:type="spellStart"/>
      <w:r w:rsidRPr="00736191">
        <w:rPr>
          <w:rFonts w:ascii="Times New Roman" w:eastAsia="Times New Roman" w:hAnsi="Times New Roman"/>
          <w:sz w:val="24"/>
          <w:szCs w:val="24"/>
        </w:rPr>
        <w:t>are</w:t>
      </w:r>
      <w:proofErr w:type="spellEnd"/>
      <w:r w:rsidRPr="00736191">
        <w:rPr>
          <w:rFonts w:ascii="Times New Roman" w:eastAsia="Times New Roman" w:hAnsi="Times New Roman"/>
          <w:sz w:val="24"/>
          <w:szCs w:val="24"/>
        </w:rPr>
        <w:t xml:space="preserve"> palmitic (6.93%), stearic (38.83%), oleic (46.76%), and linoleic acids (7.48%) (Mensah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2022). These fatty acids contribute to the plant’s emollient and therapeutic functions, helping restore the skin’s barrier and moisture (</w:t>
      </w:r>
      <w:proofErr w:type="spellStart"/>
      <w:r w:rsidRPr="00736191">
        <w:rPr>
          <w:rFonts w:ascii="Times New Roman" w:eastAsia="Times New Roman" w:hAnsi="Times New Roman"/>
          <w:sz w:val="24"/>
          <w:szCs w:val="24"/>
        </w:rPr>
        <w:t>Davrieux</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2014). </w:t>
      </w:r>
      <w:r w:rsidRPr="00736191">
        <w:rPr>
          <w:rFonts w:ascii="Times New Roman" w:eastAsia="Times New Roman" w:hAnsi="Times New Roman"/>
          <w:i/>
          <w:iCs/>
          <w:sz w:val="24"/>
          <w:szCs w:val="24"/>
        </w:rPr>
        <w:t>Flavonoids</w:t>
      </w:r>
      <w:r w:rsidRPr="00736191">
        <w:rPr>
          <w:rFonts w:ascii="Times New Roman" w:eastAsia="Times New Roman" w:hAnsi="Times New Roman"/>
          <w:sz w:val="24"/>
          <w:szCs w:val="24"/>
        </w:rPr>
        <w:t xml:space="preserve"> such as quercetin, kaempferol, and catechin derivatives represent another vital class of phytochemicals in </w:t>
      </w:r>
      <w:r w:rsidRPr="00736191">
        <w:rPr>
          <w:rFonts w:ascii="Times New Roman" w:eastAsia="Times New Roman" w:hAnsi="Times New Roman"/>
          <w:i/>
          <w:iCs/>
          <w:sz w:val="24"/>
          <w:szCs w:val="24"/>
        </w:rPr>
        <w:t>V. paradoxa</w:t>
      </w:r>
      <w:r w:rsidRPr="00736191">
        <w:rPr>
          <w:rFonts w:ascii="Times New Roman" w:eastAsia="Times New Roman" w:hAnsi="Times New Roman"/>
          <w:sz w:val="24"/>
          <w:szCs w:val="24"/>
        </w:rPr>
        <w:t xml:space="preserve"> (Jamshidi-Kia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2018).</w:t>
      </w:r>
      <w:r w:rsidR="00DD29DF" w:rsidRPr="00736191">
        <w:rPr>
          <w:rFonts w:ascii="Times New Roman" w:eastAsia="Times New Roman" w:hAnsi="Times New Roman"/>
          <w:sz w:val="24"/>
          <w:szCs w:val="24"/>
        </w:rPr>
        <w:t xml:space="preserve"> </w:t>
      </w:r>
      <w:r w:rsidRPr="00736191">
        <w:rPr>
          <w:rFonts w:ascii="Times New Roman" w:eastAsia="Times New Roman" w:hAnsi="Times New Roman"/>
          <w:sz w:val="24"/>
          <w:szCs w:val="24"/>
        </w:rPr>
        <w:t xml:space="preserve">These bioactive compounds modulate immune responses and exhibit strong anti-inflammatory and antioxidant activities, confirming their relevance in ethnomedicinal applications (Ndoye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2022).</w:t>
      </w:r>
    </w:p>
    <w:p w14:paraId="67233B2E" w14:textId="77777777" w:rsidR="00696440" w:rsidRPr="00736191" w:rsidRDefault="00696440" w:rsidP="00696440">
      <w:pPr>
        <w:spacing w:after="0" w:line="480" w:lineRule="auto"/>
        <w:jc w:val="both"/>
        <w:rPr>
          <w:rFonts w:ascii="Times New Roman" w:eastAsia="Times New Roman" w:hAnsi="Times New Roman"/>
          <w:b/>
          <w:bCs/>
          <w:sz w:val="24"/>
          <w:szCs w:val="24"/>
        </w:rPr>
      </w:pPr>
    </w:p>
    <w:p w14:paraId="4DA23E55" w14:textId="77777777" w:rsidR="00696440" w:rsidRPr="00736191" w:rsidRDefault="00696440" w:rsidP="00DD29DF">
      <w:pPr>
        <w:pStyle w:val="Heading2"/>
        <w:rPr>
          <w:rFonts w:eastAsia="Times New Roman"/>
          <w:b w:val="0"/>
          <w:bCs/>
          <w:i/>
          <w:iCs/>
          <w:szCs w:val="24"/>
        </w:rPr>
      </w:pPr>
      <w:bookmarkStart w:id="31" w:name="_Toc220296281"/>
      <w:r w:rsidRPr="00736191">
        <w:rPr>
          <w:rFonts w:eastAsia="Times New Roman"/>
          <w:bCs/>
          <w:szCs w:val="24"/>
        </w:rPr>
        <w:lastRenderedPageBreak/>
        <w:t xml:space="preserve">2.4.2 Pharmacological and Immunomodulatory effects of </w:t>
      </w:r>
      <w:r w:rsidRPr="00736191">
        <w:rPr>
          <w:rFonts w:eastAsia="Times New Roman"/>
          <w:bCs/>
          <w:i/>
          <w:iCs/>
          <w:szCs w:val="24"/>
        </w:rPr>
        <w:t>Vitellaria paradoxa</w:t>
      </w:r>
      <w:bookmarkEnd w:id="31"/>
    </w:p>
    <w:p w14:paraId="643E2EEC" w14:textId="632ABFEC" w:rsidR="00696440" w:rsidRPr="00736191" w:rsidRDefault="00B75469"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b/>
          <w:bCs/>
          <w:sz w:val="24"/>
          <w:szCs w:val="24"/>
        </w:rPr>
        <w:t xml:space="preserve">2.4.2.1 </w:t>
      </w:r>
      <w:r w:rsidR="00696440" w:rsidRPr="00736191">
        <w:rPr>
          <w:rFonts w:ascii="Times New Roman" w:eastAsia="Times New Roman" w:hAnsi="Times New Roman"/>
          <w:b/>
          <w:bCs/>
          <w:sz w:val="24"/>
          <w:szCs w:val="24"/>
        </w:rPr>
        <w:t xml:space="preserve">Anti-inflammatory, antioxidant, and analgesic properties: </w:t>
      </w:r>
      <w:r w:rsidR="00696440" w:rsidRPr="00736191">
        <w:rPr>
          <w:rFonts w:ascii="Times New Roman" w:eastAsia="Times New Roman" w:hAnsi="Times New Roman"/>
          <w:sz w:val="24"/>
          <w:szCs w:val="24"/>
        </w:rPr>
        <w:t xml:space="preserve">Several studies have shown that extracts of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xml:space="preserve"> show strong anti-inflammatory activity both in cell models and in animals, reducing inflammatory markers and decreasing </w:t>
      </w:r>
      <w:proofErr w:type="spellStart"/>
      <w:r w:rsidR="00696440" w:rsidRPr="00736191">
        <w:rPr>
          <w:rFonts w:ascii="Times New Roman" w:eastAsia="Times New Roman" w:hAnsi="Times New Roman"/>
          <w:sz w:val="24"/>
          <w:szCs w:val="24"/>
        </w:rPr>
        <w:t>edema</w:t>
      </w:r>
      <w:proofErr w:type="spellEnd"/>
      <w:r w:rsidR="00696440" w:rsidRPr="00736191">
        <w:rPr>
          <w:rFonts w:ascii="Times New Roman" w:eastAsia="Times New Roman" w:hAnsi="Times New Roman"/>
          <w:sz w:val="24"/>
          <w:szCs w:val="24"/>
        </w:rPr>
        <w:t xml:space="preserve"> in experimental settings (Pal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2024). In one rat model study, a methanolic extract of the stem bark significantly inhibited paw swelling induced by carrageenan, and lessened joint inflammation in an arthritis model compared to control animals (</w:t>
      </w:r>
      <w:proofErr w:type="spellStart"/>
      <w:r w:rsidR="00696440" w:rsidRPr="00736191">
        <w:rPr>
          <w:rFonts w:ascii="Times New Roman" w:eastAsia="Times New Roman" w:hAnsi="Times New Roman"/>
          <w:sz w:val="24"/>
          <w:szCs w:val="24"/>
        </w:rPr>
        <w:t>Foyet</w:t>
      </w:r>
      <w:proofErr w:type="spellEnd"/>
      <w:r w:rsidR="00696440" w:rsidRPr="00736191">
        <w:rPr>
          <w:rFonts w:ascii="Times New Roman" w:eastAsia="Times New Roman" w:hAnsi="Times New Roman"/>
          <w:sz w:val="24"/>
          <w:szCs w:val="24"/>
        </w:rPr>
        <w:t xml:space="preserve">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2015). The anti-inflammatory effect is mainly due to bioactive compounds in the bark and nut kernel including triterpenoids, flavonoids (including catechins) and phenolic acids which appear to down-regulate pro-inflammatory cytokines like </w:t>
      </w:r>
      <w:proofErr w:type="spellStart"/>
      <w:r w:rsidR="00696440" w:rsidRPr="00736191">
        <w:rPr>
          <w:rFonts w:ascii="Times New Roman" w:eastAsia="Times New Roman" w:hAnsi="Times New Roman"/>
          <w:sz w:val="24"/>
          <w:szCs w:val="24"/>
        </w:rPr>
        <w:t>tumor</w:t>
      </w:r>
      <w:proofErr w:type="spellEnd"/>
      <w:r w:rsidR="00696440" w:rsidRPr="00736191">
        <w:rPr>
          <w:rFonts w:ascii="Times New Roman" w:eastAsia="Times New Roman" w:hAnsi="Times New Roman"/>
          <w:sz w:val="24"/>
          <w:szCs w:val="24"/>
        </w:rPr>
        <w:t xml:space="preserve"> necrosis factor-alpha TNF-α, IL-1β and IL-6 (Sirignano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2021). Regarding antioxidant properties, different derivatives of the nuts (butter, hulls and press-cake) have been shown to contain significant levels of phenolic and flavonoid compounds and exhibit strong free-radical neutralizing activity in DPPH and FRAP assays (Kouakou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2021). Another investigation revealed that stem bark extracts exhibited strong antioxidant activity in vitro, measured by 2,2'-Azino-</w:t>
      </w:r>
      <w:proofErr w:type="gramStart"/>
      <w:r w:rsidR="00696440" w:rsidRPr="00736191">
        <w:rPr>
          <w:rFonts w:ascii="Times New Roman" w:eastAsia="Times New Roman" w:hAnsi="Times New Roman"/>
          <w:sz w:val="24"/>
          <w:szCs w:val="24"/>
        </w:rPr>
        <w:t>bis(</w:t>
      </w:r>
      <w:proofErr w:type="gramEnd"/>
      <w:r w:rsidR="00696440" w:rsidRPr="00736191">
        <w:rPr>
          <w:rFonts w:ascii="Times New Roman" w:eastAsia="Times New Roman" w:hAnsi="Times New Roman"/>
          <w:sz w:val="24"/>
          <w:szCs w:val="24"/>
        </w:rPr>
        <w:t>3-ethylbenzothiazoline-6-sulfonic acid) (ABTS),</w:t>
      </w:r>
      <w:r w:rsidR="00696440" w:rsidRPr="00736191">
        <w:rPr>
          <w:rFonts w:ascii="Times New Roman" w:hAnsi="Times New Roman"/>
          <w:sz w:val="24"/>
          <w:szCs w:val="24"/>
        </w:rPr>
        <w:t xml:space="preserve"> </w:t>
      </w:r>
      <w:r w:rsidR="00696440" w:rsidRPr="00736191">
        <w:rPr>
          <w:rFonts w:ascii="Times New Roman" w:eastAsia="Times New Roman" w:hAnsi="Times New Roman"/>
          <w:sz w:val="24"/>
          <w:szCs w:val="24"/>
        </w:rPr>
        <w:t xml:space="preserve">2,2-Diphenyl-1-picrylhydrazyl (DPPH), and ferric reducing power (FRAP) assays, implicating the presence of phenolics like catechin, epicatechin, ferulic acid and hesperidin (Ndoye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2021). Analgesic (pain-relieving) effects have also been observed as well; in rodents treated with stem bark extract of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reaction time showed increased pain tolerance in hot-plate tests, and improved locomotive activity, suggesting both central and peripheral analgesic actions (</w:t>
      </w:r>
      <w:proofErr w:type="spellStart"/>
      <w:r w:rsidR="00696440" w:rsidRPr="00736191">
        <w:rPr>
          <w:rFonts w:ascii="Times New Roman" w:eastAsia="Times New Roman" w:hAnsi="Times New Roman"/>
          <w:sz w:val="24"/>
          <w:szCs w:val="24"/>
        </w:rPr>
        <w:t>Foyet</w:t>
      </w:r>
      <w:proofErr w:type="spellEnd"/>
      <w:r w:rsidR="00696440" w:rsidRPr="00736191">
        <w:rPr>
          <w:rFonts w:ascii="Times New Roman" w:eastAsia="Times New Roman" w:hAnsi="Times New Roman"/>
          <w:sz w:val="24"/>
          <w:szCs w:val="24"/>
        </w:rPr>
        <w:t xml:space="preserve"> and Azakpa, 2015). In the same arthritis model as above, the extract not only reduced inflammation but also prevented anaemia and spleen hypertrophy, indicating a broader protective effect related to chronic inflammatory pain conditions (Nkoumou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w:t>
      </w:r>
      <w:r w:rsidR="00696440" w:rsidRPr="00736191">
        <w:rPr>
          <w:rFonts w:ascii="Times New Roman" w:eastAsia="Times New Roman" w:hAnsi="Times New Roman"/>
          <w:sz w:val="24"/>
          <w:szCs w:val="24"/>
        </w:rPr>
        <w:lastRenderedPageBreak/>
        <w:t xml:space="preserve">2015). Mechanistically, analgesic action is likely connected to anti-inflammatory and antioxidant </w:t>
      </w:r>
      <w:proofErr w:type="gramStart"/>
      <w:r w:rsidR="00696440" w:rsidRPr="00736191">
        <w:rPr>
          <w:rFonts w:ascii="Times New Roman" w:eastAsia="Times New Roman" w:hAnsi="Times New Roman"/>
          <w:sz w:val="24"/>
          <w:szCs w:val="24"/>
        </w:rPr>
        <w:t>activities,</w:t>
      </w:r>
      <w:proofErr w:type="gramEnd"/>
      <w:r w:rsidR="00696440" w:rsidRPr="00736191">
        <w:rPr>
          <w:rFonts w:ascii="Times New Roman" w:eastAsia="Times New Roman" w:hAnsi="Times New Roman"/>
          <w:sz w:val="24"/>
          <w:szCs w:val="24"/>
        </w:rPr>
        <w:t xml:space="preserve"> by suppressing inflammation and neutralizing oxidative species, the extract reduces nociceptive stimuli and tissue damage that contribute to pain (Sirignano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2021). Together, these findings suggest that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xml:space="preserve"> extracts exhibit a triad of therapeutic-relevant properties (anti-inflammatory, antioxidant and analgesic), justifying further development of the shea tree as a medicinal plant (Oladeji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2015)</w:t>
      </w:r>
      <w:r w:rsidR="00E779A2" w:rsidRPr="00736191">
        <w:rPr>
          <w:rFonts w:ascii="Times New Roman" w:eastAsia="Times New Roman" w:hAnsi="Times New Roman"/>
          <w:sz w:val="24"/>
          <w:szCs w:val="24"/>
        </w:rPr>
        <w:t>.</w:t>
      </w:r>
    </w:p>
    <w:p w14:paraId="409B1117" w14:textId="4CDAFEC5" w:rsidR="00696440" w:rsidRPr="00736191" w:rsidRDefault="00B75469"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b/>
          <w:bCs/>
          <w:sz w:val="24"/>
          <w:szCs w:val="24"/>
        </w:rPr>
        <w:t>2.4.2.2</w:t>
      </w:r>
      <w:r w:rsidR="00696440" w:rsidRPr="00736191">
        <w:rPr>
          <w:rFonts w:ascii="Times New Roman" w:eastAsia="Times New Roman" w:hAnsi="Times New Roman"/>
          <w:b/>
          <w:bCs/>
          <w:sz w:val="24"/>
          <w:szCs w:val="24"/>
        </w:rPr>
        <w:t xml:space="preserve"> Effects of </w:t>
      </w:r>
      <w:r w:rsidR="00696440" w:rsidRPr="00736191">
        <w:rPr>
          <w:rFonts w:ascii="Times New Roman" w:eastAsia="Times New Roman" w:hAnsi="Times New Roman"/>
          <w:b/>
          <w:bCs/>
          <w:i/>
          <w:iCs/>
          <w:sz w:val="24"/>
          <w:szCs w:val="24"/>
        </w:rPr>
        <w:t>Vitellaria paradoxa</w:t>
      </w:r>
      <w:r w:rsidR="00696440" w:rsidRPr="00736191">
        <w:rPr>
          <w:rFonts w:ascii="Times New Roman" w:eastAsia="Times New Roman" w:hAnsi="Times New Roman"/>
          <w:b/>
          <w:bCs/>
          <w:sz w:val="24"/>
          <w:szCs w:val="24"/>
        </w:rPr>
        <w:t xml:space="preserve"> extracts on cytokine modulation:</w:t>
      </w:r>
      <w:r w:rsidR="00696440" w:rsidRPr="00736191">
        <w:rPr>
          <w:rFonts w:ascii="Times New Roman" w:eastAsia="Times New Roman" w:hAnsi="Times New Roman"/>
          <w:sz w:val="24"/>
          <w:szCs w:val="24"/>
        </w:rPr>
        <w:t xml:space="preserve"> Experimental studies show that triterpene-rich extracts from </w:t>
      </w:r>
      <w:r w:rsidR="00696440" w:rsidRPr="00736191">
        <w:rPr>
          <w:rFonts w:ascii="Times New Roman" w:eastAsia="Times New Roman" w:hAnsi="Times New Roman"/>
          <w:i/>
          <w:iCs/>
          <w:sz w:val="24"/>
          <w:szCs w:val="24"/>
        </w:rPr>
        <w:t>Vitellaria paradoxa</w:t>
      </w:r>
      <w:r w:rsidR="00696440" w:rsidRPr="00736191">
        <w:rPr>
          <w:rFonts w:ascii="Times New Roman" w:eastAsia="Times New Roman" w:hAnsi="Times New Roman"/>
          <w:sz w:val="24"/>
          <w:szCs w:val="24"/>
        </w:rPr>
        <w:t xml:space="preserve"> (shea) nuts and bark reduce the release of pro-inflammatory cytokines such as TNF-α and IL-6 from Lipoproteins stimulated macrophages. (Sudirman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2020). Isolated triterpenoids from the stem bark, including derivatives of α-amyrin, β-amyrin, lupeol and </w:t>
      </w:r>
      <w:proofErr w:type="spellStart"/>
      <w:r w:rsidR="00696440" w:rsidRPr="00736191">
        <w:rPr>
          <w:rFonts w:ascii="Times New Roman" w:eastAsia="Times New Roman" w:hAnsi="Times New Roman"/>
          <w:sz w:val="24"/>
          <w:szCs w:val="24"/>
        </w:rPr>
        <w:t>betulinic</w:t>
      </w:r>
      <w:proofErr w:type="spellEnd"/>
      <w:r w:rsidR="00696440" w:rsidRPr="00736191">
        <w:rPr>
          <w:rFonts w:ascii="Times New Roman" w:eastAsia="Times New Roman" w:hAnsi="Times New Roman"/>
          <w:sz w:val="24"/>
          <w:szCs w:val="24"/>
        </w:rPr>
        <w:t xml:space="preserve"> acid, lower nitrite production (a marker for nitric oxide) in Lipoproteins-activated macrophage cultures, indicating suppression of inducible nitric oxide synthase (</w:t>
      </w:r>
      <w:proofErr w:type="spellStart"/>
      <w:r w:rsidR="00696440" w:rsidRPr="00736191">
        <w:rPr>
          <w:rFonts w:ascii="Times New Roman" w:eastAsia="Times New Roman" w:hAnsi="Times New Roman"/>
          <w:sz w:val="24"/>
          <w:szCs w:val="24"/>
        </w:rPr>
        <w:t>iNOS</w:t>
      </w:r>
      <w:proofErr w:type="spellEnd"/>
      <w:r w:rsidR="00696440" w:rsidRPr="00736191">
        <w:rPr>
          <w:rFonts w:ascii="Times New Roman" w:eastAsia="Times New Roman" w:hAnsi="Times New Roman"/>
          <w:sz w:val="24"/>
          <w:szCs w:val="24"/>
        </w:rPr>
        <w:t xml:space="preserve">) activity, a key enzyme in inflammation (Sirignano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2021). Shea kernel phenolic compounds, including catechins and quercetin derivatives identified by chemical analysis, are consistent with the ability of kernel fractions to reduce nitric oxide formation and to modulate inflammatory signalling in immune cells (</w:t>
      </w:r>
      <w:proofErr w:type="spellStart"/>
      <w:r w:rsidR="00696440" w:rsidRPr="00736191">
        <w:rPr>
          <w:rFonts w:ascii="Times New Roman" w:eastAsia="Times New Roman" w:hAnsi="Times New Roman"/>
          <w:sz w:val="24"/>
          <w:szCs w:val="24"/>
        </w:rPr>
        <w:t>Maranz</w:t>
      </w:r>
      <w:proofErr w:type="spellEnd"/>
      <w:r w:rsidR="00696440" w:rsidRPr="00736191">
        <w:rPr>
          <w:rFonts w:ascii="Times New Roman" w:eastAsia="Times New Roman" w:hAnsi="Times New Roman"/>
          <w:sz w:val="24"/>
          <w:szCs w:val="24"/>
        </w:rPr>
        <w:t>, 2003).</w:t>
      </w:r>
      <w:r w:rsidR="00696440" w:rsidRPr="00736191">
        <w:rPr>
          <w:rFonts w:ascii="Times New Roman" w:eastAsia="Times New Roman" w:hAnsi="Times New Roman"/>
          <w:sz w:val="24"/>
          <w:szCs w:val="24"/>
        </w:rPr>
        <w:br/>
        <w:t xml:space="preserve">In vitro studies show that whole shea butter or methanolic extracts can decrease secretion of TNF-α, IL-1β and IL-6 from murine macrophage lines after LPS stimulation, supporting an anti-inflammatory effect at the cellular level (Verma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2012). Animal studies using a triterpene-rich nut extract reported lower systemic markers of inflammation, including reduced serum IL-6, IL-1β and TNF-α, alongside improvement of inflammatory symptoms in an osteoarthritis model. (Sudirman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2020). Mechanistically, the anti-inflammatory activity of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xml:space="preserve"> extracts has been linked to inhibition of key signalling pathways </w:t>
      </w:r>
      <w:r w:rsidR="00696440" w:rsidRPr="00736191">
        <w:rPr>
          <w:rFonts w:ascii="Times New Roman" w:eastAsia="Times New Roman" w:hAnsi="Times New Roman"/>
          <w:sz w:val="24"/>
          <w:szCs w:val="24"/>
        </w:rPr>
        <w:lastRenderedPageBreak/>
        <w:t>such as NF-</w:t>
      </w:r>
      <w:proofErr w:type="spellStart"/>
      <w:r w:rsidR="00696440" w:rsidRPr="00736191">
        <w:rPr>
          <w:rFonts w:ascii="Times New Roman" w:eastAsia="Times New Roman" w:hAnsi="Times New Roman"/>
          <w:sz w:val="24"/>
          <w:szCs w:val="24"/>
        </w:rPr>
        <w:t>κB</w:t>
      </w:r>
      <w:proofErr w:type="spellEnd"/>
      <w:r w:rsidR="00696440" w:rsidRPr="00736191">
        <w:rPr>
          <w:rFonts w:ascii="Times New Roman" w:eastAsia="Times New Roman" w:hAnsi="Times New Roman"/>
          <w:sz w:val="24"/>
          <w:szCs w:val="24"/>
        </w:rPr>
        <w:t xml:space="preserve"> and suppression of MAPK phosphorylation, which together reduces expression of pro-inflammatory genes including </w:t>
      </w:r>
      <w:proofErr w:type="spellStart"/>
      <w:r w:rsidR="00696440" w:rsidRPr="00736191">
        <w:rPr>
          <w:rFonts w:ascii="Times New Roman" w:eastAsia="Times New Roman" w:hAnsi="Times New Roman"/>
          <w:sz w:val="24"/>
          <w:szCs w:val="24"/>
        </w:rPr>
        <w:t>iNOS</w:t>
      </w:r>
      <w:proofErr w:type="spellEnd"/>
      <w:r w:rsidR="00696440" w:rsidRPr="00736191">
        <w:rPr>
          <w:rFonts w:ascii="Times New Roman" w:eastAsia="Times New Roman" w:hAnsi="Times New Roman"/>
          <w:sz w:val="24"/>
          <w:szCs w:val="24"/>
        </w:rPr>
        <w:t xml:space="preserve"> and cyclooxygenase-2 (COX-2) (Sirignano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2021). Phytochemical analysis also shows that some shea triterpenoids have structural similarity to other plant anti-inflammatory agents (like, lupeol and </w:t>
      </w:r>
      <w:proofErr w:type="spellStart"/>
      <w:r w:rsidR="00696440" w:rsidRPr="00736191">
        <w:rPr>
          <w:rFonts w:ascii="Times New Roman" w:eastAsia="Times New Roman" w:hAnsi="Times New Roman"/>
          <w:sz w:val="24"/>
          <w:szCs w:val="24"/>
        </w:rPr>
        <w:t>betulinic</w:t>
      </w:r>
      <w:proofErr w:type="spellEnd"/>
      <w:r w:rsidR="00696440" w:rsidRPr="00736191">
        <w:rPr>
          <w:rFonts w:ascii="Times New Roman" w:eastAsia="Times New Roman" w:hAnsi="Times New Roman"/>
          <w:sz w:val="24"/>
          <w:szCs w:val="24"/>
        </w:rPr>
        <w:t xml:space="preserve"> acid), which are known to shift macrophages toward a less inflammatory (M2-like) state (Sirignano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2021). Reviews and ethnopharmacological surveys support that the combined presence of triterpenoids and phenolics in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xml:space="preserve"> explains both its traditional topical use for wound healing and modern findings of cytokine suppression (Ojo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2021). The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xml:space="preserve"> extracts act at multiple levels, through chemical constituents, signalling pathways, gene expression and functional cytokine output, to reduce pro-inflammatory mediators such as TNF-α, IL-6 and nitric oxide (Sudirman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2020).</w:t>
      </w:r>
    </w:p>
    <w:p w14:paraId="17EB74C7" w14:textId="7B08A97C" w:rsidR="00696440" w:rsidRPr="00736191" w:rsidRDefault="00B75469"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b/>
          <w:bCs/>
          <w:sz w:val="24"/>
          <w:szCs w:val="24"/>
        </w:rPr>
        <w:t xml:space="preserve">2.4.2.3 </w:t>
      </w:r>
      <w:r w:rsidR="00696440" w:rsidRPr="00736191">
        <w:rPr>
          <w:rFonts w:ascii="Times New Roman" w:eastAsia="Times New Roman" w:hAnsi="Times New Roman"/>
          <w:b/>
          <w:bCs/>
          <w:sz w:val="24"/>
          <w:szCs w:val="24"/>
        </w:rPr>
        <w:t>Immunostimulatory or immunosuppressive actions in animal models:</w:t>
      </w:r>
      <w:r w:rsidR="00696440" w:rsidRPr="00736191">
        <w:rPr>
          <w:rFonts w:ascii="Times New Roman" w:eastAsia="Times New Roman" w:hAnsi="Times New Roman"/>
          <w:sz w:val="24"/>
          <w:szCs w:val="24"/>
        </w:rPr>
        <w:t xml:space="preserve"> The immunomodulatory effects of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xml:space="preserve"> extracts vary based on the plant part used, extraction method, and dosage, determining whether the response suppresses or stimulates the immune system (Ugwu-Dike, 2022). Additional experimental findings indicate that leaf and bark extracts often enhance macrophage phagocytic activity, pointing to a potential immunostimulatory role in innate immune responses (Adebayo and Musa, 2023). Animal model experiments further indicate that specific extract fractions, especially methanol-based preparations can increase antibody production in rodents exposed to antigens, showcasing their ability to strengthen humoral immunity (Kouassi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2024). In contrast, higher concentrations or lipid-rich seed fractions have been associated with suppressed production of key pro-inflammatory cytokines such as TNF-α and IL-6, demonstrating a dose-dependent immunosuppressive effect relevant to inflammatory models like CFA induction (Osei and Danquah, 2023). These opposing biological actions </w:t>
      </w:r>
      <w:r w:rsidR="00696440" w:rsidRPr="00736191">
        <w:rPr>
          <w:rFonts w:ascii="Times New Roman" w:eastAsia="Times New Roman" w:hAnsi="Times New Roman"/>
          <w:sz w:val="24"/>
          <w:szCs w:val="24"/>
        </w:rPr>
        <w:lastRenderedPageBreak/>
        <w:t xml:space="preserve">are attributed to the wide array of terpenoids, phenolic constituents, and fatty acids present in different parts of </w:t>
      </w:r>
      <w:r w:rsidR="00696440" w:rsidRPr="00736191">
        <w:rPr>
          <w:rFonts w:ascii="Times New Roman" w:eastAsia="Times New Roman" w:hAnsi="Times New Roman"/>
          <w:i/>
          <w:iCs/>
          <w:sz w:val="24"/>
          <w:szCs w:val="24"/>
        </w:rPr>
        <w:t>Vitellaria paradoxa</w:t>
      </w:r>
      <w:r w:rsidR="00696440" w:rsidRPr="00736191">
        <w:rPr>
          <w:rFonts w:ascii="Times New Roman" w:eastAsia="Times New Roman" w:hAnsi="Times New Roman"/>
          <w:sz w:val="24"/>
          <w:szCs w:val="24"/>
        </w:rPr>
        <w:t xml:space="preserve">, which influence immunological signalling pathways through distinct mechanisms (Mensah </w:t>
      </w:r>
      <w:r w:rsidR="00696440" w:rsidRPr="00736191">
        <w:rPr>
          <w:rFonts w:ascii="Times New Roman" w:eastAsia="Times New Roman" w:hAnsi="Times New Roman"/>
          <w:i/>
          <w:iCs/>
          <w:sz w:val="24"/>
          <w:szCs w:val="24"/>
        </w:rPr>
        <w:t>et al</w:t>
      </w:r>
      <w:r w:rsidR="00696440" w:rsidRPr="00736191">
        <w:rPr>
          <w:rFonts w:ascii="Times New Roman" w:eastAsia="Times New Roman" w:hAnsi="Times New Roman"/>
          <w:sz w:val="24"/>
          <w:szCs w:val="24"/>
        </w:rPr>
        <w:t xml:space="preserve">., 2023). Overall, </w:t>
      </w:r>
      <w:r w:rsidR="00696440" w:rsidRPr="00736191">
        <w:rPr>
          <w:rFonts w:ascii="Times New Roman" w:eastAsia="Times New Roman" w:hAnsi="Times New Roman"/>
          <w:i/>
          <w:iCs/>
          <w:sz w:val="24"/>
          <w:szCs w:val="24"/>
        </w:rPr>
        <w:t>V. paradoxa</w:t>
      </w:r>
      <w:r w:rsidR="00696440" w:rsidRPr="00736191">
        <w:rPr>
          <w:rFonts w:ascii="Times New Roman" w:eastAsia="Times New Roman" w:hAnsi="Times New Roman"/>
          <w:sz w:val="24"/>
          <w:szCs w:val="24"/>
        </w:rPr>
        <w:t xml:space="preserve"> shows both immune-boosting and immune-calming effects, suggesting it could be developed into a balanced natural immunomodulatory therapy (Ugwu-Dike, 2022).</w:t>
      </w:r>
    </w:p>
    <w:p w14:paraId="3EEBAC77" w14:textId="77777777" w:rsidR="00696440" w:rsidRPr="00736191" w:rsidRDefault="00696440" w:rsidP="00DD29DF">
      <w:pPr>
        <w:pStyle w:val="Heading2"/>
        <w:rPr>
          <w:rFonts w:eastAsia="Times New Roman"/>
          <w:szCs w:val="24"/>
        </w:rPr>
      </w:pPr>
      <w:bookmarkStart w:id="32" w:name="_Toc220296282"/>
      <w:r w:rsidRPr="00736191">
        <w:rPr>
          <w:rFonts w:eastAsia="Times New Roman"/>
          <w:bCs/>
          <w:szCs w:val="24"/>
        </w:rPr>
        <w:t>2.5 SERUM IL-1β AS A BIOMARKER OF INFLAMMATION</w:t>
      </w:r>
      <w:bookmarkEnd w:id="32"/>
    </w:p>
    <w:p w14:paraId="72443794" w14:textId="77777777" w:rsidR="00696440" w:rsidRPr="00736191" w:rsidRDefault="00696440"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sz w:val="24"/>
          <w:szCs w:val="24"/>
        </w:rPr>
        <w:t>Serum IL-1β is a potent pro-inflammatory cytokine produced mainly by activated macrophages and monocytes and plays a central role in initiating and amplifying systemic inflammatory responses (</w:t>
      </w:r>
      <w:proofErr w:type="spellStart"/>
      <w:r w:rsidRPr="00736191">
        <w:rPr>
          <w:rFonts w:ascii="Times New Roman" w:eastAsia="Times New Roman" w:hAnsi="Times New Roman"/>
          <w:sz w:val="24"/>
          <w:szCs w:val="24"/>
        </w:rPr>
        <w:t>Dinarello</w:t>
      </w:r>
      <w:proofErr w:type="spellEnd"/>
      <w:r w:rsidRPr="00736191">
        <w:rPr>
          <w:rFonts w:ascii="Times New Roman" w:eastAsia="Times New Roman" w:hAnsi="Times New Roman"/>
          <w:sz w:val="24"/>
          <w:szCs w:val="24"/>
        </w:rPr>
        <w:t>, 2011). Elevated serum IL-1β concentrations have been reported in a variety of acute and chronic inflammatory conditions and are often associated with disease severity and adverse clinical outcomes (</w:t>
      </w:r>
      <w:proofErr w:type="spellStart"/>
      <w:r w:rsidRPr="00736191">
        <w:rPr>
          <w:rFonts w:ascii="Times New Roman" w:eastAsia="Times New Roman" w:hAnsi="Times New Roman"/>
          <w:sz w:val="24"/>
          <w:szCs w:val="24"/>
        </w:rPr>
        <w:t>Katkenov</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2024).</w:t>
      </w:r>
      <w:r w:rsidRPr="00736191">
        <w:rPr>
          <w:rFonts w:ascii="Times New Roman" w:eastAsia="Times New Roman" w:hAnsi="Times New Roman"/>
          <w:sz w:val="24"/>
          <w:szCs w:val="24"/>
        </w:rPr>
        <w:br/>
        <w:t xml:space="preserve">However, since IL-1β is often produced locally and released in low amounts into the circulation, the detectability and clinical utility of serum IL-1β can be inconsistent, limiting its sensitivity as a standalone systemic biomarker (Mende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2018). Meta-analysis and disease-specific studies indicate that serum IL-1β alongside other inflammatory markers like IL-6 or C-reactive protein (CRP), or monitoring its levels over time, may be more informative than single, isolated tests (Ng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2018).</w:t>
      </w:r>
    </w:p>
    <w:p w14:paraId="3E152D9D" w14:textId="77777777" w:rsidR="00696440" w:rsidRPr="00736191" w:rsidRDefault="00696440"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sz w:val="24"/>
          <w:szCs w:val="24"/>
        </w:rPr>
        <w:t xml:space="preserve">A reduction in serum IL-1β after anti-inflammatory or disease-directed therapy </w:t>
      </w:r>
      <w:r w:rsidRPr="00736191">
        <w:rPr>
          <w:rFonts w:ascii="Times New Roman" w:hAnsi="Times New Roman"/>
          <w:sz w:val="24"/>
          <w:szCs w:val="24"/>
        </w:rPr>
        <w:t>(e.g., IL-1</w:t>
      </w:r>
      <w:r w:rsidRPr="00736191">
        <w:rPr>
          <w:rFonts w:ascii="Tahoma" w:hAnsi="Tahoma" w:cs="Tahoma"/>
          <w:sz w:val="24"/>
          <w:szCs w:val="24"/>
        </w:rPr>
        <w:t>﻿</w:t>
      </w:r>
      <w:r w:rsidRPr="00736191">
        <w:rPr>
          <w:rFonts w:ascii="Times New Roman" w:hAnsi="Times New Roman"/>
          <w:sz w:val="24"/>
          <w:szCs w:val="24"/>
        </w:rPr>
        <w:t xml:space="preserve"> blockers, corticosteroids, biologics) </w:t>
      </w:r>
      <w:r w:rsidRPr="00736191">
        <w:rPr>
          <w:rFonts w:ascii="Times New Roman" w:eastAsia="Times New Roman" w:hAnsi="Times New Roman"/>
          <w:sz w:val="24"/>
          <w:szCs w:val="24"/>
        </w:rPr>
        <w:t xml:space="preserve">often reflects </w:t>
      </w:r>
      <w:r w:rsidRPr="00736191">
        <w:rPr>
          <w:rFonts w:ascii="Times New Roman" w:hAnsi="Times New Roman"/>
          <w:sz w:val="24"/>
          <w:szCs w:val="24"/>
        </w:rPr>
        <w:t>a therapeutic effect and often correlates with clinical improvement (</w:t>
      </w:r>
      <w:proofErr w:type="spellStart"/>
      <w:r w:rsidRPr="00736191">
        <w:rPr>
          <w:rFonts w:ascii="Times New Roman" w:hAnsi="Times New Roman"/>
          <w:sz w:val="24"/>
          <w:szCs w:val="24"/>
        </w:rPr>
        <w:t>Dinarello</w:t>
      </w:r>
      <w:proofErr w:type="spellEnd"/>
      <w:r w:rsidRPr="00736191">
        <w:rPr>
          <w:rFonts w:ascii="Times New Roman" w:hAnsi="Times New Roman"/>
          <w:sz w:val="24"/>
          <w:szCs w:val="24"/>
        </w:rPr>
        <w:t>, 2011).</w:t>
      </w:r>
      <w:r w:rsidRPr="00736191">
        <w:rPr>
          <w:rFonts w:ascii="Times New Roman" w:eastAsia="Times New Roman" w:hAnsi="Times New Roman"/>
          <w:sz w:val="24"/>
          <w:szCs w:val="24"/>
        </w:rPr>
        <w:t xml:space="preserve"> Nevertheless, some studies report discordant clinical and cytokine responses, where</w:t>
      </w:r>
      <w:r w:rsidRPr="00736191">
        <w:rPr>
          <w:rFonts w:ascii="Times New Roman" w:hAnsi="Times New Roman"/>
          <w:sz w:val="24"/>
          <w:szCs w:val="24"/>
        </w:rPr>
        <w:t xml:space="preserve"> lowered serum</w:t>
      </w:r>
      <w:r w:rsidRPr="00736191">
        <w:rPr>
          <w:rFonts w:ascii="Times New Roman" w:eastAsia="Times New Roman" w:hAnsi="Times New Roman"/>
          <w:sz w:val="24"/>
          <w:szCs w:val="24"/>
        </w:rPr>
        <w:t xml:space="preserve"> IL-1β does not always translate into clinical benefit, emphasizing the need for multi-parameter assessment (Chauhan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2020). Because IL-1β production is tightly regulated at transcriptional, post-translational (inflammasome/caspase-1) and secretion levels, changes in serum IL-1β </w:t>
      </w:r>
      <w:r w:rsidRPr="00736191">
        <w:rPr>
          <w:rFonts w:ascii="Times New Roman" w:eastAsia="Times New Roman" w:hAnsi="Times New Roman"/>
          <w:sz w:val="24"/>
          <w:szCs w:val="24"/>
        </w:rPr>
        <w:lastRenderedPageBreak/>
        <w:t xml:space="preserve">should be interpreted </w:t>
      </w:r>
      <w:r w:rsidRPr="00736191">
        <w:rPr>
          <w:rFonts w:ascii="Times New Roman" w:hAnsi="Times New Roman"/>
          <w:sz w:val="24"/>
          <w:szCs w:val="24"/>
        </w:rPr>
        <w:t>with understanding of these mechanisms and the treatment mode of action</w:t>
      </w:r>
      <w:r w:rsidRPr="00736191">
        <w:rPr>
          <w:rFonts w:ascii="Times New Roman" w:eastAsia="Times New Roman" w:hAnsi="Times New Roman"/>
          <w:sz w:val="24"/>
          <w:szCs w:val="24"/>
        </w:rPr>
        <w:t xml:space="preserve"> (Lopez-Castejon and Brough, 2011). Consequently, </w:t>
      </w:r>
      <w:r w:rsidRPr="00736191">
        <w:rPr>
          <w:rFonts w:ascii="Times New Roman" w:hAnsi="Times New Roman"/>
          <w:sz w:val="24"/>
          <w:szCs w:val="24"/>
        </w:rPr>
        <w:t>serum IL-1β</w:t>
      </w:r>
      <w:r w:rsidRPr="00736191">
        <w:rPr>
          <w:rFonts w:ascii="Tahoma" w:hAnsi="Tahoma" w:cs="Tahoma"/>
          <w:sz w:val="24"/>
          <w:szCs w:val="24"/>
        </w:rPr>
        <w:t>﻿</w:t>
      </w:r>
      <w:r w:rsidRPr="00736191">
        <w:rPr>
          <w:rFonts w:ascii="Times New Roman" w:hAnsi="Times New Roman"/>
          <w:sz w:val="24"/>
          <w:szCs w:val="24"/>
        </w:rPr>
        <w:t> is best used as part of a biomarker panel</w:t>
      </w:r>
      <w:r w:rsidRPr="00736191">
        <w:rPr>
          <w:rFonts w:ascii="Times New Roman" w:eastAsia="Times New Roman" w:hAnsi="Times New Roman"/>
          <w:sz w:val="24"/>
          <w:szCs w:val="24"/>
        </w:rPr>
        <w:t>, combined with clinical endpoints and, where relevant, measurements of upstream (e.g., caspase-1 activity, IL-18) and downstream (e.g.,</w:t>
      </w:r>
      <w:r w:rsidRPr="00736191">
        <w:rPr>
          <w:rFonts w:ascii="Times New Roman" w:hAnsi="Times New Roman"/>
          <w:sz w:val="24"/>
          <w:szCs w:val="24"/>
        </w:rPr>
        <w:t xml:space="preserve"> </w:t>
      </w:r>
      <w:r w:rsidRPr="00736191">
        <w:rPr>
          <w:rFonts w:ascii="Times New Roman" w:eastAsia="Times New Roman" w:hAnsi="Times New Roman"/>
          <w:sz w:val="24"/>
          <w:szCs w:val="24"/>
        </w:rPr>
        <w:t xml:space="preserve">CRP) indicators </w:t>
      </w:r>
      <w:r w:rsidRPr="00736191">
        <w:rPr>
          <w:rFonts w:ascii="Times New Roman" w:hAnsi="Times New Roman"/>
          <w:sz w:val="24"/>
          <w:szCs w:val="24"/>
        </w:rPr>
        <w:t xml:space="preserve">for a comprehensive evaluation (Barichello </w:t>
      </w:r>
      <w:r w:rsidRPr="00736191">
        <w:rPr>
          <w:rFonts w:ascii="Times New Roman" w:hAnsi="Times New Roman"/>
          <w:i/>
          <w:iCs/>
          <w:sz w:val="24"/>
          <w:szCs w:val="24"/>
        </w:rPr>
        <w:t>et al</w:t>
      </w:r>
      <w:r w:rsidRPr="00736191">
        <w:rPr>
          <w:rFonts w:ascii="Times New Roman" w:hAnsi="Times New Roman"/>
          <w:sz w:val="24"/>
          <w:szCs w:val="24"/>
        </w:rPr>
        <w:t>., 2022).</w:t>
      </w:r>
    </w:p>
    <w:p w14:paraId="4D83BBD2" w14:textId="77777777" w:rsidR="00696440" w:rsidRPr="00736191" w:rsidRDefault="00696440" w:rsidP="00DD29DF">
      <w:pPr>
        <w:pStyle w:val="Heading2"/>
        <w:rPr>
          <w:rFonts w:eastAsia="Times New Roman"/>
          <w:szCs w:val="24"/>
        </w:rPr>
      </w:pPr>
      <w:bookmarkStart w:id="33" w:name="_Toc220296283"/>
      <w:r w:rsidRPr="00736191">
        <w:rPr>
          <w:rFonts w:eastAsia="Times New Roman"/>
          <w:bCs/>
          <w:szCs w:val="24"/>
        </w:rPr>
        <w:t>2.5.1 Methods of assessing IL-1β levels (ELISA, immunoassay)</w:t>
      </w:r>
      <w:bookmarkEnd w:id="33"/>
    </w:p>
    <w:p w14:paraId="51C954AF" w14:textId="77777777" w:rsidR="00696440" w:rsidRPr="00736191" w:rsidRDefault="00696440"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sz w:val="24"/>
          <w:szCs w:val="24"/>
        </w:rPr>
        <w:t xml:space="preserve">Enzyme-linked immunosorbent assays (ELISAs) remain the most common technique for quantifying serum IL-1β because they are specific, relatively simple to run, </w:t>
      </w:r>
      <w:r w:rsidRPr="00736191">
        <w:rPr>
          <w:rFonts w:ascii="Times New Roman" w:hAnsi="Times New Roman"/>
          <w:sz w:val="24"/>
          <w:szCs w:val="24"/>
        </w:rPr>
        <w:t xml:space="preserve">and widespread availability in clinical and research labs </w:t>
      </w:r>
      <w:r w:rsidRPr="00736191">
        <w:rPr>
          <w:rFonts w:ascii="Times New Roman" w:eastAsia="Times New Roman" w:hAnsi="Times New Roman"/>
          <w:sz w:val="24"/>
          <w:szCs w:val="24"/>
        </w:rPr>
        <w:t xml:space="preserve">(Chiswick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2012). </w:t>
      </w:r>
    </w:p>
    <w:p w14:paraId="33C29EE8" w14:textId="77777777" w:rsidR="00696440" w:rsidRPr="00736191" w:rsidRDefault="00696440"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sz w:val="24"/>
          <w:szCs w:val="24"/>
        </w:rPr>
        <w:t xml:space="preserve">They rely on antigen-antibody interactions to generate a measurable colorimetric or fluorescent signal proportional to IL-1β concentration, allowing accurate quantification (Smith and Jones, 2015). Their adaptability has established ELISAs as a standard tool in diagnostic and research settings (Nguyen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2018).</w:t>
      </w:r>
    </w:p>
    <w:p w14:paraId="4C57023F" w14:textId="7948EFBF" w:rsidR="00696440" w:rsidRPr="00736191" w:rsidRDefault="00696440" w:rsidP="00696440">
      <w:pPr>
        <w:spacing w:after="0" w:line="480" w:lineRule="auto"/>
        <w:jc w:val="both"/>
        <w:rPr>
          <w:rFonts w:ascii="Times New Roman" w:eastAsia="Times New Roman" w:hAnsi="Times New Roman"/>
          <w:sz w:val="24"/>
          <w:szCs w:val="24"/>
        </w:rPr>
      </w:pPr>
      <w:r w:rsidRPr="00736191">
        <w:rPr>
          <w:rFonts w:ascii="Times New Roman" w:eastAsia="Times New Roman" w:hAnsi="Times New Roman"/>
          <w:sz w:val="24"/>
          <w:szCs w:val="24"/>
        </w:rPr>
        <w:t xml:space="preserve">Multiplex immunoassays and bead-based platforms enable simultaneous measurement of IL-1β with multiple cytokines, </w:t>
      </w:r>
      <w:r w:rsidRPr="00736191">
        <w:rPr>
          <w:rFonts w:ascii="Times New Roman" w:hAnsi="Times New Roman"/>
          <w:sz w:val="24"/>
          <w:szCs w:val="24"/>
        </w:rPr>
        <w:t xml:space="preserve">boosting testing efficiency </w:t>
      </w:r>
      <w:r w:rsidRPr="00736191">
        <w:rPr>
          <w:rFonts w:ascii="Times New Roman" w:eastAsia="Times New Roman" w:hAnsi="Times New Roman"/>
          <w:sz w:val="24"/>
          <w:szCs w:val="24"/>
        </w:rPr>
        <w:t xml:space="preserve">and allowing cytokine-profile analyses, though such platforms may trade some sensitivity or require careful cross-platform validation (Leng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2008).</w:t>
      </w:r>
      <w:r w:rsidRPr="00736191">
        <w:rPr>
          <w:rFonts w:ascii="Times New Roman" w:hAnsi="Times New Roman"/>
          <w:sz w:val="24"/>
          <w:szCs w:val="24"/>
        </w:rPr>
        <w:t xml:space="preserve"> </w:t>
      </w:r>
      <w:r w:rsidRPr="00736191">
        <w:rPr>
          <w:rFonts w:ascii="Times New Roman" w:eastAsia="Times New Roman" w:hAnsi="Times New Roman"/>
          <w:sz w:val="24"/>
          <w:szCs w:val="24"/>
        </w:rPr>
        <w:t xml:space="preserve">Flow cytometry-based intracellular cytokine staining and high-sensitivity assays (including ultrasensitive immunoassays and digital ELISA) can improve detection of </w:t>
      </w:r>
      <w:r w:rsidRPr="00736191">
        <w:rPr>
          <w:rFonts w:ascii="Times New Roman" w:hAnsi="Times New Roman"/>
          <w:sz w:val="24"/>
          <w:szCs w:val="24"/>
        </w:rPr>
        <w:t>very low IL-1β</w:t>
      </w:r>
      <w:r w:rsidRPr="00736191">
        <w:rPr>
          <w:rFonts w:ascii="Tahoma" w:hAnsi="Tahoma" w:cs="Tahoma"/>
          <w:sz w:val="24"/>
          <w:szCs w:val="24"/>
        </w:rPr>
        <w:t>﻿</w:t>
      </w:r>
      <w:r w:rsidRPr="00736191">
        <w:rPr>
          <w:rFonts w:ascii="Times New Roman" w:hAnsi="Times New Roman"/>
          <w:sz w:val="24"/>
          <w:szCs w:val="24"/>
        </w:rPr>
        <w:t xml:space="preserve"> levels </w:t>
      </w:r>
      <w:r w:rsidRPr="00736191">
        <w:rPr>
          <w:rFonts w:ascii="Times New Roman" w:eastAsia="Times New Roman" w:hAnsi="Times New Roman"/>
          <w:sz w:val="24"/>
          <w:szCs w:val="24"/>
        </w:rPr>
        <w:t>but are more technically demanding and costly (</w:t>
      </w:r>
      <w:proofErr w:type="spellStart"/>
      <w:r w:rsidRPr="00736191">
        <w:rPr>
          <w:rFonts w:ascii="Times New Roman" w:eastAsia="Times New Roman" w:hAnsi="Times New Roman"/>
          <w:sz w:val="24"/>
          <w:szCs w:val="24"/>
        </w:rPr>
        <w:t>Platchek</w:t>
      </w:r>
      <w:proofErr w:type="spellEnd"/>
      <w:r w:rsidRPr="00736191">
        <w:rPr>
          <w:rFonts w:ascii="Times New Roman" w:eastAsia="Times New Roman" w:hAnsi="Times New Roman"/>
          <w:sz w:val="24"/>
          <w:szCs w:val="24"/>
        </w:rPr>
        <w:t xml:space="preserve">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xml:space="preserve">., 2020).  Intracellular staining detects cytokines within specific immune cell subsets by permeabilizing cells, offering functional and phenotypic insights beyond serum levels (Johnson and Martinez, 2014). Assay selection should therefore balance sensitivity, specificity, sample volume, cost, and the intended clinical or experimental application (Liu </w:t>
      </w:r>
      <w:r w:rsidRPr="00736191">
        <w:rPr>
          <w:rFonts w:ascii="Times New Roman" w:eastAsia="Times New Roman" w:hAnsi="Times New Roman"/>
          <w:i/>
          <w:iCs/>
          <w:sz w:val="24"/>
          <w:szCs w:val="24"/>
        </w:rPr>
        <w:t>et al</w:t>
      </w:r>
      <w:r w:rsidRPr="00736191">
        <w:rPr>
          <w:rFonts w:ascii="Times New Roman" w:eastAsia="Times New Roman" w:hAnsi="Times New Roman"/>
          <w:sz w:val="24"/>
          <w:szCs w:val="24"/>
        </w:rPr>
        <w:t>., 2021).</w:t>
      </w:r>
    </w:p>
    <w:p w14:paraId="1E938383" w14:textId="75E16BC0" w:rsidR="00B45432" w:rsidRPr="00736191" w:rsidRDefault="00B45432" w:rsidP="00DD29DF">
      <w:pPr>
        <w:pStyle w:val="Heading2"/>
        <w:jc w:val="center"/>
        <w:rPr>
          <w:b w:val="0"/>
          <w:szCs w:val="24"/>
        </w:rPr>
      </w:pPr>
      <w:bookmarkStart w:id="34" w:name="_Toc220296284"/>
      <w:r w:rsidRPr="00736191">
        <w:rPr>
          <w:szCs w:val="24"/>
        </w:rPr>
        <w:lastRenderedPageBreak/>
        <w:t>CHAPTER THREE</w:t>
      </w:r>
      <w:bookmarkEnd w:id="34"/>
    </w:p>
    <w:p w14:paraId="1C290D90" w14:textId="77777777" w:rsidR="00B45432" w:rsidRPr="00736191" w:rsidRDefault="00B45432" w:rsidP="00DD29DF">
      <w:pPr>
        <w:pStyle w:val="Heading2"/>
        <w:rPr>
          <w:szCs w:val="24"/>
        </w:rPr>
      </w:pPr>
      <w:bookmarkStart w:id="35" w:name="_Toc220296285"/>
      <w:r w:rsidRPr="00736191">
        <w:rPr>
          <w:szCs w:val="24"/>
        </w:rPr>
        <w:t>3.0 MATERIALS AND METHODS</w:t>
      </w:r>
      <w:bookmarkEnd w:id="35"/>
    </w:p>
    <w:p w14:paraId="6DFA0009" w14:textId="77777777" w:rsidR="00B45432" w:rsidRPr="00736191" w:rsidRDefault="00B45432" w:rsidP="00DD29DF">
      <w:pPr>
        <w:pStyle w:val="Heading2"/>
        <w:rPr>
          <w:b w:val="0"/>
          <w:szCs w:val="24"/>
        </w:rPr>
      </w:pPr>
      <w:bookmarkStart w:id="36" w:name="_Toc220296286"/>
      <w:r w:rsidRPr="00736191">
        <w:rPr>
          <w:szCs w:val="24"/>
        </w:rPr>
        <w:t>3.1 STUDY LOCATION</w:t>
      </w:r>
      <w:bookmarkEnd w:id="36"/>
      <w:r w:rsidRPr="00736191">
        <w:rPr>
          <w:szCs w:val="24"/>
        </w:rPr>
        <w:t xml:space="preserve"> </w:t>
      </w:r>
    </w:p>
    <w:p w14:paraId="2AE05859"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t xml:space="preserve">The study was conducted in the Department of Immunology, School of Medical Laboratory Sciences and animal house of Department of Pharmacology and Toxicology, Faculty of Pharmaceutical Sciences, </w:t>
      </w:r>
      <w:proofErr w:type="spellStart"/>
      <w:r w:rsidRPr="00736191">
        <w:rPr>
          <w:rFonts w:ascii="Times New Roman" w:hAnsi="Times New Roman"/>
          <w:sz w:val="24"/>
          <w:szCs w:val="24"/>
        </w:rPr>
        <w:t>Usmanu</w:t>
      </w:r>
      <w:proofErr w:type="spellEnd"/>
      <w:r w:rsidRPr="00736191">
        <w:rPr>
          <w:rFonts w:ascii="Times New Roman" w:hAnsi="Times New Roman"/>
          <w:sz w:val="24"/>
          <w:szCs w:val="24"/>
        </w:rPr>
        <w:t xml:space="preserve"> </w:t>
      </w:r>
      <w:proofErr w:type="spellStart"/>
      <w:r w:rsidRPr="00736191">
        <w:rPr>
          <w:rFonts w:ascii="Times New Roman" w:hAnsi="Times New Roman"/>
          <w:sz w:val="24"/>
          <w:szCs w:val="24"/>
        </w:rPr>
        <w:t>Danfodiyo</w:t>
      </w:r>
      <w:proofErr w:type="spellEnd"/>
      <w:r w:rsidRPr="00736191">
        <w:rPr>
          <w:rFonts w:ascii="Times New Roman" w:hAnsi="Times New Roman"/>
          <w:sz w:val="24"/>
          <w:szCs w:val="24"/>
        </w:rPr>
        <w:t xml:space="preserve"> University, Sokoto. </w:t>
      </w:r>
    </w:p>
    <w:p w14:paraId="7BAA2A91" w14:textId="77777777" w:rsidR="00B45432" w:rsidRPr="00736191" w:rsidRDefault="00B45432" w:rsidP="00DD29DF">
      <w:pPr>
        <w:pStyle w:val="Heading2"/>
        <w:rPr>
          <w:b w:val="0"/>
          <w:szCs w:val="24"/>
          <w:lang w:eastAsia="en-GB"/>
        </w:rPr>
      </w:pPr>
      <w:bookmarkStart w:id="37" w:name="_Toc220296287"/>
      <w:r w:rsidRPr="00736191">
        <w:rPr>
          <w:szCs w:val="24"/>
          <w:lang w:eastAsia="en-GB"/>
        </w:rPr>
        <w:t xml:space="preserve">3.2 CHLOROFORM FRACTION OF STEM BARK OF </w:t>
      </w:r>
      <w:r w:rsidRPr="00736191">
        <w:rPr>
          <w:i/>
          <w:iCs/>
          <w:szCs w:val="24"/>
          <w:lang w:eastAsia="en-GB"/>
        </w:rPr>
        <w:t>VITELLARIA paradoxa</w:t>
      </w:r>
      <w:bookmarkEnd w:id="37"/>
    </w:p>
    <w:p w14:paraId="772E5936" w14:textId="7FC2FB8B" w:rsidR="00055CF5" w:rsidRPr="00736191" w:rsidRDefault="00055CF5" w:rsidP="00055CF5">
      <w:pPr>
        <w:spacing w:after="0" w:line="480" w:lineRule="auto"/>
        <w:jc w:val="both"/>
        <w:rPr>
          <w:rFonts w:ascii="Times New Roman" w:hAnsi="Times New Roman"/>
          <w:bCs/>
          <w:sz w:val="24"/>
          <w:szCs w:val="24"/>
          <w:lang w:val="en-US"/>
        </w:rPr>
      </w:pPr>
      <w:r w:rsidRPr="00736191">
        <w:rPr>
          <w:rFonts w:ascii="Times New Roman" w:hAnsi="Times New Roman"/>
          <w:bCs/>
          <w:sz w:val="24"/>
          <w:szCs w:val="24"/>
          <w:lang w:val="en-US"/>
        </w:rPr>
        <w:t xml:space="preserve">The </w:t>
      </w:r>
      <w:bookmarkStart w:id="38" w:name="_Hlk215599924"/>
      <w:r w:rsidRPr="00736191">
        <w:rPr>
          <w:rFonts w:ascii="Times New Roman" w:hAnsi="Times New Roman"/>
          <w:bCs/>
          <w:sz w:val="24"/>
          <w:szCs w:val="24"/>
          <w:lang w:val="en-US"/>
        </w:rPr>
        <w:t>Chloroform</w:t>
      </w:r>
      <w:bookmarkEnd w:id="38"/>
      <w:r w:rsidRPr="00736191">
        <w:rPr>
          <w:rFonts w:ascii="Times New Roman" w:hAnsi="Times New Roman"/>
          <w:bCs/>
          <w:sz w:val="24"/>
          <w:szCs w:val="24"/>
          <w:lang w:val="en-US"/>
        </w:rPr>
        <w:t xml:space="preserve"> fraction of the Stem Bark extract of </w:t>
      </w:r>
      <w:bookmarkStart w:id="39" w:name="_Hlk215599895"/>
      <w:r w:rsidRPr="00736191">
        <w:rPr>
          <w:rFonts w:ascii="Times New Roman" w:hAnsi="Times New Roman"/>
          <w:bCs/>
          <w:i/>
          <w:iCs/>
          <w:sz w:val="24"/>
          <w:szCs w:val="24"/>
          <w:lang w:val="en-US"/>
        </w:rPr>
        <w:t xml:space="preserve">Vitellaria paradoxa </w:t>
      </w:r>
      <w:bookmarkEnd w:id="39"/>
      <w:r w:rsidRPr="00736191">
        <w:rPr>
          <w:rFonts w:ascii="Times New Roman" w:hAnsi="Times New Roman"/>
          <w:bCs/>
          <w:sz w:val="24"/>
          <w:szCs w:val="24"/>
          <w:lang w:val="en-US"/>
        </w:rPr>
        <w:t xml:space="preserve">(VPCH) was collected from the Department of Immunology, School of Medical Laboratory Sciences, </w:t>
      </w:r>
      <w:proofErr w:type="spellStart"/>
      <w:r w:rsidRPr="00736191">
        <w:rPr>
          <w:rFonts w:ascii="Times New Roman" w:hAnsi="Times New Roman"/>
          <w:bCs/>
          <w:sz w:val="24"/>
          <w:szCs w:val="24"/>
          <w:lang w:val="en-US"/>
        </w:rPr>
        <w:t>Usmanu</w:t>
      </w:r>
      <w:proofErr w:type="spellEnd"/>
      <w:r w:rsidRPr="00736191">
        <w:rPr>
          <w:rFonts w:ascii="Times New Roman" w:hAnsi="Times New Roman"/>
          <w:bCs/>
          <w:sz w:val="24"/>
          <w:szCs w:val="24"/>
          <w:lang w:val="en-US"/>
        </w:rPr>
        <w:t xml:space="preserve"> </w:t>
      </w:r>
      <w:proofErr w:type="spellStart"/>
      <w:r w:rsidRPr="00736191">
        <w:rPr>
          <w:rFonts w:ascii="Times New Roman" w:hAnsi="Times New Roman"/>
          <w:bCs/>
          <w:sz w:val="24"/>
          <w:szCs w:val="24"/>
          <w:lang w:val="en-US"/>
        </w:rPr>
        <w:t>Danfodiyo</w:t>
      </w:r>
      <w:proofErr w:type="spellEnd"/>
      <w:r w:rsidRPr="00736191">
        <w:rPr>
          <w:rFonts w:ascii="Times New Roman" w:hAnsi="Times New Roman"/>
          <w:bCs/>
          <w:sz w:val="24"/>
          <w:szCs w:val="24"/>
          <w:lang w:val="en-US"/>
        </w:rPr>
        <w:t xml:space="preserve"> University, Sokoto. However, the plant was previously identified by Herbarium officer at Herbarium Unit, Faculty of Pharmaceutical Science, UDUS. A voucher number of the plant specimen assigned was as follows: PCG/UDUS/SAP/001.</w:t>
      </w:r>
    </w:p>
    <w:p w14:paraId="2BB7D013" w14:textId="4AF013A4" w:rsidR="00B45432" w:rsidRPr="00736191" w:rsidRDefault="00B45432" w:rsidP="00DD29DF">
      <w:pPr>
        <w:pStyle w:val="Heading2"/>
        <w:rPr>
          <w:b w:val="0"/>
          <w:szCs w:val="24"/>
        </w:rPr>
      </w:pPr>
      <w:bookmarkStart w:id="40" w:name="_Toc220296288"/>
      <w:r w:rsidRPr="00736191">
        <w:rPr>
          <w:szCs w:val="24"/>
        </w:rPr>
        <w:t>3.3 ETHICAL CONSIDERATION</w:t>
      </w:r>
      <w:bookmarkEnd w:id="40"/>
    </w:p>
    <w:p w14:paraId="45B62AB0"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t xml:space="preserve">Ethical approval was obtained from the Health Research Ethics committee of </w:t>
      </w:r>
      <w:proofErr w:type="spellStart"/>
      <w:r w:rsidRPr="00736191">
        <w:rPr>
          <w:rFonts w:ascii="Times New Roman" w:hAnsi="Times New Roman"/>
          <w:sz w:val="24"/>
          <w:szCs w:val="24"/>
        </w:rPr>
        <w:t>Usmanu</w:t>
      </w:r>
      <w:proofErr w:type="spellEnd"/>
      <w:r w:rsidRPr="00736191">
        <w:rPr>
          <w:rFonts w:ascii="Times New Roman" w:hAnsi="Times New Roman"/>
          <w:sz w:val="24"/>
          <w:szCs w:val="24"/>
        </w:rPr>
        <w:t xml:space="preserve"> </w:t>
      </w:r>
      <w:proofErr w:type="spellStart"/>
      <w:r w:rsidRPr="00736191">
        <w:rPr>
          <w:rFonts w:ascii="Times New Roman" w:hAnsi="Times New Roman"/>
          <w:sz w:val="24"/>
          <w:szCs w:val="24"/>
        </w:rPr>
        <w:t>Danfodiyo</w:t>
      </w:r>
      <w:proofErr w:type="spellEnd"/>
      <w:r w:rsidRPr="00736191">
        <w:rPr>
          <w:rFonts w:ascii="Times New Roman" w:hAnsi="Times New Roman"/>
          <w:sz w:val="24"/>
          <w:szCs w:val="24"/>
        </w:rPr>
        <w:t xml:space="preserve"> University, Sokoto (UDUSOK HREC Registration Number: NHREC/UDU-HREC/25/06/2023-PG08).</w:t>
      </w:r>
      <w:bookmarkStart w:id="41" w:name="_Toc82183524"/>
    </w:p>
    <w:p w14:paraId="78908E35" w14:textId="77777777" w:rsidR="00B45432" w:rsidRPr="00736191" w:rsidRDefault="00B45432" w:rsidP="00B45432">
      <w:pPr>
        <w:pStyle w:val="Heading2"/>
        <w:rPr>
          <w:rFonts w:cs="Times New Roman"/>
        </w:rPr>
      </w:pPr>
      <w:bookmarkStart w:id="42" w:name="_Toc220296289"/>
      <w:r w:rsidRPr="00736191">
        <w:rPr>
          <w:rFonts w:cs="Times New Roman"/>
        </w:rPr>
        <w:t>3.4 EXPERIMENTAL ANIMALS</w:t>
      </w:r>
      <w:bookmarkEnd w:id="42"/>
    </w:p>
    <w:p w14:paraId="5CAC7326"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t xml:space="preserve">A total of 25 Wistar albino rats, aged 10 – 12 weeks, weighed between 140-150g of either sex, were purchased from the Faculty of Veterinary Medicine, Ahmadu Bello University, Zaria. The Wistar rats were housed in the Animal House of the Department of Pharmacology and Toxicology, Faculty of Pharmaceutical Sciences, </w:t>
      </w:r>
      <w:proofErr w:type="spellStart"/>
      <w:r w:rsidRPr="00736191">
        <w:rPr>
          <w:rFonts w:ascii="Times New Roman" w:hAnsi="Times New Roman"/>
          <w:sz w:val="24"/>
          <w:szCs w:val="24"/>
        </w:rPr>
        <w:t>Usmanu</w:t>
      </w:r>
      <w:proofErr w:type="spellEnd"/>
      <w:r w:rsidRPr="00736191">
        <w:rPr>
          <w:rFonts w:ascii="Times New Roman" w:hAnsi="Times New Roman"/>
          <w:sz w:val="24"/>
          <w:szCs w:val="24"/>
        </w:rPr>
        <w:t xml:space="preserve"> </w:t>
      </w:r>
      <w:proofErr w:type="spellStart"/>
      <w:r w:rsidRPr="00736191">
        <w:rPr>
          <w:rFonts w:ascii="Times New Roman" w:hAnsi="Times New Roman"/>
          <w:sz w:val="24"/>
          <w:szCs w:val="24"/>
        </w:rPr>
        <w:t>Danfodiyo</w:t>
      </w:r>
      <w:proofErr w:type="spellEnd"/>
      <w:r w:rsidRPr="00736191">
        <w:rPr>
          <w:rFonts w:ascii="Times New Roman" w:hAnsi="Times New Roman"/>
          <w:sz w:val="24"/>
          <w:szCs w:val="24"/>
        </w:rPr>
        <w:t xml:space="preserve"> University, Sokoto. The animal house maintains a standard ambient temperature and a 12-hour light cycle. All animals were allowed acclimatized for 10 days prior to the commencement of the experiment. During this period and throughout the study, the rats </w:t>
      </w:r>
      <w:r w:rsidRPr="00736191">
        <w:rPr>
          <w:rFonts w:ascii="Times New Roman" w:hAnsi="Times New Roman"/>
          <w:sz w:val="24"/>
          <w:szCs w:val="24"/>
        </w:rPr>
        <w:lastRenderedPageBreak/>
        <w:t xml:space="preserve">were fed with standard pelletized grower feed (Vital Feed, Jos, Nigeria) and provided water </w:t>
      </w:r>
      <w:r w:rsidRPr="00736191">
        <w:rPr>
          <w:rFonts w:ascii="Times New Roman" w:hAnsi="Times New Roman"/>
          <w:i/>
          <w:iCs/>
          <w:sz w:val="24"/>
          <w:szCs w:val="24"/>
        </w:rPr>
        <w:t>ad libitum</w:t>
      </w:r>
      <w:r w:rsidRPr="00736191">
        <w:rPr>
          <w:rFonts w:ascii="Times New Roman" w:hAnsi="Times New Roman"/>
          <w:sz w:val="24"/>
          <w:szCs w:val="24"/>
        </w:rPr>
        <w:t xml:space="preserve">. Animals were handled according to the guidelines for handling laboratory animals and ethical guidelines of the Animal House Ethics Committee of the Department of Pharmacology and Toxicology, Faculty of Pharmaceutical Sciences, </w:t>
      </w:r>
      <w:proofErr w:type="spellStart"/>
      <w:r w:rsidRPr="00736191">
        <w:rPr>
          <w:rFonts w:ascii="Times New Roman" w:hAnsi="Times New Roman"/>
          <w:sz w:val="24"/>
          <w:szCs w:val="24"/>
        </w:rPr>
        <w:t>Usmanu</w:t>
      </w:r>
      <w:proofErr w:type="spellEnd"/>
      <w:r w:rsidRPr="00736191">
        <w:rPr>
          <w:rFonts w:ascii="Times New Roman" w:hAnsi="Times New Roman"/>
          <w:sz w:val="24"/>
          <w:szCs w:val="24"/>
        </w:rPr>
        <w:t xml:space="preserve"> </w:t>
      </w:r>
      <w:proofErr w:type="spellStart"/>
      <w:r w:rsidRPr="00736191">
        <w:rPr>
          <w:rFonts w:ascii="Times New Roman" w:hAnsi="Times New Roman"/>
          <w:sz w:val="24"/>
          <w:szCs w:val="24"/>
        </w:rPr>
        <w:t>Danfodiyo</w:t>
      </w:r>
      <w:proofErr w:type="spellEnd"/>
      <w:r w:rsidRPr="00736191">
        <w:rPr>
          <w:rFonts w:ascii="Times New Roman" w:hAnsi="Times New Roman"/>
          <w:sz w:val="24"/>
          <w:szCs w:val="24"/>
        </w:rPr>
        <w:t xml:space="preserve"> University, Sokoto. </w:t>
      </w:r>
    </w:p>
    <w:p w14:paraId="5ECA6839" w14:textId="77777777" w:rsidR="00B45432" w:rsidRPr="00736191" w:rsidRDefault="00B45432" w:rsidP="00DD29DF">
      <w:pPr>
        <w:pStyle w:val="Heading2"/>
        <w:rPr>
          <w:b w:val="0"/>
          <w:bCs/>
          <w:szCs w:val="24"/>
        </w:rPr>
      </w:pPr>
      <w:bookmarkStart w:id="43" w:name="_Toc220296290"/>
      <w:bookmarkStart w:id="44" w:name="_Hlk215754004"/>
      <w:r w:rsidRPr="00736191">
        <w:rPr>
          <w:bCs/>
          <w:szCs w:val="24"/>
        </w:rPr>
        <w:t>3.5 INDUCTION OF SYSTEMIC INFLAMMATION</w:t>
      </w:r>
      <w:bookmarkEnd w:id="43"/>
    </w:p>
    <w:p w14:paraId="160D305F" w14:textId="77777777" w:rsidR="00B45432" w:rsidRPr="00736191" w:rsidRDefault="00B45432" w:rsidP="00B45432">
      <w:pPr>
        <w:spacing w:after="0" w:line="480" w:lineRule="auto"/>
        <w:jc w:val="both"/>
        <w:rPr>
          <w:rFonts w:ascii="Times New Roman" w:hAnsi="Times New Roman"/>
          <w:bCs/>
          <w:sz w:val="24"/>
          <w:szCs w:val="24"/>
        </w:rPr>
      </w:pPr>
      <w:r w:rsidRPr="00736191">
        <w:rPr>
          <w:rFonts w:ascii="Times New Roman" w:hAnsi="Times New Roman"/>
          <w:bCs/>
          <w:sz w:val="24"/>
          <w:szCs w:val="24"/>
        </w:rPr>
        <w:t>Twenty (20) rats out of 25 Wistar rats were anaesthetized using ketamine (50 mg/</w:t>
      </w:r>
      <w:proofErr w:type="spellStart"/>
      <w:r w:rsidRPr="00736191">
        <w:rPr>
          <w:rFonts w:ascii="Times New Roman" w:hAnsi="Times New Roman"/>
          <w:bCs/>
          <w:sz w:val="24"/>
          <w:szCs w:val="24"/>
        </w:rPr>
        <w:t>kgbw</w:t>
      </w:r>
      <w:proofErr w:type="spellEnd"/>
      <w:r w:rsidRPr="00736191">
        <w:rPr>
          <w:rFonts w:ascii="Times New Roman" w:hAnsi="Times New Roman"/>
          <w:bCs/>
          <w:sz w:val="24"/>
          <w:szCs w:val="24"/>
        </w:rPr>
        <w:t xml:space="preserve">). A suspension of Complete Freund’s Adjuvant (CFA) was thoroughly mixed, and 0.1 mL was drawn using a 1 mL syringe and immediately injected intravenously into the base of the tail (0.1 mL per site) on day 1. On day 2, an additional 0.1 mL of CFA was injected into the same site, following the procedure described by Prajapati and Gajera, (2022). Indicators of systemic inflammation (Plate II) includes increased water intake, semi-solid stool, shivering, immobility of the tail, and hair erection etc </w:t>
      </w:r>
      <w:r w:rsidRPr="00736191">
        <w:rPr>
          <w:rFonts w:ascii="Times New Roman" w:hAnsi="Times New Roman"/>
          <w:sz w:val="24"/>
          <w:szCs w:val="24"/>
        </w:rPr>
        <w:t xml:space="preserve">(Zhao </w:t>
      </w:r>
      <w:r w:rsidRPr="00736191">
        <w:rPr>
          <w:rFonts w:ascii="Times New Roman" w:hAnsi="Times New Roman"/>
          <w:i/>
          <w:sz w:val="24"/>
          <w:szCs w:val="24"/>
        </w:rPr>
        <w:t>et al.,</w:t>
      </w:r>
      <w:r w:rsidRPr="00736191">
        <w:rPr>
          <w:rFonts w:ascii="Times New Roman" w:hAnsi="Times New Roman"/>
          <w:sz w:val="24"/>
          <w:szCs w:val="24"/>
        </w:rPr>
        <w:t xml:space="preserve"> 2023)</w:t>
      </w:r>
      <w:r w:rsidRPr="00736191">
        <w:rPr>
          <w:rFonts w:ascii="Times New Roman" w:hAnsi="Times New Roman"/>
          <w:bCs/>
          <w:sz w:val="24"/>
          <w:szCs w:val="24"/>
        </w:rPr>
        <w:t>.</w:t>
      </w:r>
    </w:p>
    <w:bookmarkEnd w:id="41"/>
    <w:p w14:paraId="130561F0" w14:textId="77777777" w:rsidR="00B45432" w:rsidRPr="00736191" w:rsidRDefault="00B45432" w:rsidP="00B45432">
      <w:pPr>
        <w:rPr>
          <w:rFonts w:ascii="Times New Roman" w:hAnsi="Times New Roman"/>
          <w:sz w:val="24"/>
          <w:szCs w:val="24"/>
        </w:rPr>
      </w:pPr>
    </w:p>
    <w:p w14:paraId="508AFB38" w14:textId="77777777" w:rsidR="00B45432" w:rsidRPr="00736191" w:rsidRDefault="00B45432" w:rsidP="00B45432">
      <w:pPr>
        <w:rPr>
          <w:rFonts w:ascii="Times New Roman" w:hAnsi="Times New Roman"/>
          <w:sz w:val="24"/>
          <w:szCs w:val="24"/>
        </w:rPr>
      </w:pPr>
    </w:p>
    <w:p w14:paraId="7ED474AC" w14:textId="77777777" w:rsidR="00B45432" w:rsidRPr="00736191" w:rsidRDefault="00B45432" w:rsidP="00B45432">
      <w:pPr>
        <w:rPr>
          <w:rFonts w:ascii="Times New Roman" w:hAnsi="Times New Roman"/>
          <w:sz w:val="24"/>
          <w:szCs w:val="24"/>
        </w:rPr>
      </w:pPr>
    </w:p>
    <w:p w14:paraId="378CE8D0" w14:textId="77777777" w:rsidR="00B45432" w:rsidRPr="00736191" w:rsidRDefault="00B45432" w:rsidP="00B45432">
      <w:pPr>
        <w:rPr>
          <w:rFonts w:ascii="Times New Roman" w:hAnsi="Times New Roman"/>
          <w:sz w:val="24"/>
          <w:szCs w:val="24"/>
        </w:rPr>
      </w:pPr>
    </w:p>
    <w:p w14:paraId="33CC56FE" w14:textId="77777777" w:rsidR="00B45432" w:rsidRPr="00736191" w:rsidRDefault="00B45432" w:rsidP="00B45432">
      <w:pPr>
        <w:rPr>
          <w:rFonts w:ascii="Times New Roman" w:hAnsi="Times New Roman"/>
          <w:sz w:val="24"/>
          <w:szCs w:val="24"/>
        </w:rPr>
      </w:pPr>
    </w:p>
    <w:p w14:paraId="41322989" w14:textId="77777777" w:rsidR="00B45432" w:rsidRPr="00736191" w:rsidRDefault="00B45432" w:rsidP="00B45432">
      <w:pPr>
        <w:rPr>
          <w:rFonts w:ascii="Times New Roman" w:hAnsi="Times New Roman"/>
          <w:sz w:val="24"/>
          <w:szCs w:val="24"/>
        </w:rPr>
      </w:pPr>
    </w:p>
    <w:p w14:paraId="3C704FC0" w14:textId="77777777" w:rsidR="00B45432" w:rsidRPr="00736191" w:rsidRDefault="00B45432" w:rsidP="00B45432">
      <w:pPr>
        <w:rPr>
          <w:rFonts w:ascii="Times New Roman" w:hAnsi="Times New Roman"/>
          <w:sz w:val="24"/>
          <w:szCs w:val="24"/>
        </w:rPr>
      </w:pPr>
    </w:p>
    <w:p w14:paraId="3BB05091" w14:textId="77777777" w:rsidR="00B45432" w:rsidRPr="00736191" w:rsidRDefault="00B45432" w:rsidP="00B45432">
      <w:pPr>
        <w:rPr>
          <w:rFonts w:ascii="Times New Roman" w:hAnsi="Times New Roman"/>
          <w:sz w:val="24"/>
          <w:szCs w:val="24"/>
        </w:rPr>
      </w:pPr>
    </w:p>
    <w:p w14:paraId="760FA004" w14:textId="77777777" w:rsidR="00B45432" w:rsidRPr="00736191" w:rsidRDefault="00B45432" w:rsidP="00B45432">
      <w:pPr>
        <w:rPr>
          <w:rFonts w:ascii="Times New Roman" w:hAnsi="Times New Roman"/>
          <w:sz w:val="24"/>
          <w:szCs w:val="24"/>
        </w:rPr>
      </w:pPr>
    </w:p>
    <w:p w14:paraId="507AB562" w14:textId="77777777" w:rsidR="00B45432" w:rsidRPr="00736191" w:rsidRDefault="00B45432" w:rsidP="00B45432">
      <w:pPr>
        <w:rPr>
          <w:rFonts w:ascii="Times New Roman" w:hAnsi="Times New Roman"/>
          <w:sz w:val="24"/>
          <w:szCs w:val="24"/>
        </w:rPr>
      </w:pPr>
    </w:p>
    <w:p w14:paraId="0E8D5B3A" w14:textId="77777777" w:rsidR="00B45432" w:rsidRPr="00736191" w:rsidRDefault="00B45432" w:rsidP="00B45432">
      <w:pPr>
        <w:rPr>
          <w:rFonts w:ascii="Times New Roman" w:hAnsi="Times New Roman"/>
          <w:sz w:val="24"/>
          <w:szCs w:val="24"/>
        </w:rPr>
      </w:pPr>
    </w:p>
    <w:p w14:paraId="0B01253B" w14:textId="77777777" w:rsidR="00B45432" w:rsidRPr="00736191" w:rsidRDefault="00B45432" w:rsidP="00B45432">
      <w:pPr>
        <w:rPr>
          <w:rFonts w:ascii="Times New Roman" w:hAnsi="Times New Roman"/>
          <w:sz w:val="24"/>
          <w:szCs w:val="24"/>
        </w:rPr>
      </w:pPr>
    </w:p>
    <w:p w14:paraId="45FDFE9B" w14:textId="77777777" w:rsidR="00B45432" w:rsidRPr="00736191" w:rsidRDefault="00B45432" w:rsidP="00B45432">
      <w:pPr>
        <w:spacing w:after="0"/>
        <w:rPr>
          <w:rFonts w:ascii="Times New Roman" w:hAnsi="Times New Roman"/>
          <w:sz w:val="24"/>
          <w:szCs w:val="24"/>
        </w:rPr>
      </w:pPr>
    </w:p>
    <w:p w14:paraId="3C1D66A9" w14:textId="0AC23F26" w:rsidR="00B45432" w:rsidRPr="00736191" w:rsidRDefault="00B45432" w:rsidP="00B45432">
      <w:pPr>
        <w:spacing w:after="0"/>
        <w:rPr>
          <w:rFonts w:ascii="Times New Roman" w:hAnsi="Times New Roman"/>
          <w:noProof/>
          <w:sz w:val="24"/>
          <w:szCs w:val="24"/>
          <w:lang w:val="en-US"/>
        </w:rPr>
      </w:pPr>
      <w:r w:rsidRPr="00736191">
        <w:rPr>
          <w:rFonts w:ascii="Times New Roman" w:hAnsi="Times New Roman"/>
          <w:noProof/>
          <w:sz w:val="24"/>
          <w:szCs w:val="24"/>
          <w:lang w:val="en-US" w:eastAsia="en-US"/>
        </w:rPr>
        <mc:AlternateContent>
          <mc:Choice Requires="wps">
            <w:drawing>
              <wp:anchor distT="0" distB="0" distL="114300" distR="114300" simplePos="0" relativeHeight="251660288" behindDoc="0" locked="0" layoutInCell="1" allowOverlap="1" wp14:anchorId="01F421BE" wp14:editId="1DBD85C9">
                <wp:simplePos x="0" y="0"/>
                <wp:positionH relativeFrom="column">
                  <wp:posOffset>2727960</wp:posOffset>
                </wp:positionH>
                <wp:positionV relativeFrom="paragraph">
                  <wp:posOffset>63500</wp:posOffset>
                </wp:positionV>
                <wp:extent cx="262255" cy="389255"/>
                <wp:effectExtent l="3810" t="2540"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BDAB0BD" w14:textId="77777777" w:rsidR="007A4645" w:rsidRPr="00F20891" w:rsidRDefault="007A4645" w:rsidP="00B45432">
                            <w:pPr>
                              <w:rPr>
                                <w:rFonts w:ascii="Times New Roman" w:hAnsi="Times New Roman"/>
                                <w:color w:val="FFC000"/>
                                <w:sz w:val="32"/>
                                <w:szCs w:val="32"/>
                              </w:rPr>
                            </w:pPr>
                            <w:r w:rsidRPr="00F20891">
                              <w:rPr>
                                <w:rFonts w:ascii="Times New Roman" w:hAnsi="Times New Roman"/>
                                <w:color w:val="FFC000"/>
                                <w:sz w:val="32"/>
                                <w:szCs w:val="32"/>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421BE" id="_x0000_t202" coordsize="21600,21600" o:spt="202" path="m,l,21600r21600,l21600,xe">
                <v:stroke joinstyle="miter"/>
                <v:path gradientshapeok="t" o:connecttype="rect"/>
              </v:shapetype>
              <v:shape id="Text Box 3" o:spid="_x0000_s1026" type="#_x0000_t202" style="position:absolute;margin-left:214.8pt;margin-top:5pt;width:20.65pt;height:3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" filled="f" stroked="f" strokecolor="white">
                <v:textbox>
                  <w:txbxContent>
                    <w:p w14:paraId="7BDAB0BD" w14:textId="77777777" w:rsidR="007A4645" w:rsidRPr="00F20891" w:rsidRDefault="007A4645" w:rsidP="00B45432">
                      <w:pPr>
                        <w:rPr>
                          <w:rFonts w:ascii="Times New Roman" w:hAnsi="Times New Roman"/>
                          <w:color w:val="FFC000"/>
                          <w:sz w:val="32"/>
                          <w:szCs w:val="32"/>
                        </w:rPr>
                      </w:pPr>
                      <w:r w:rsidRPr="00F20891">
                        <w:rPr>
                          <w:rFonts w:ascii="Times New Roman" w:hAnsi="Times New Roman"/>
                          <w:color w:val="FFC000"/>
                          <w:sz w:val="32"/>
                          <w:szCs w:val="32"/>
                        </w:rPr>
                        <w:t>B</w:t>
                      </w:r>
                    </w:p>
                  </w:txbxContent>
                </v:textbox>
              </v:shape>
            </w:pict>
          </mc:Fallback>
        </mc:AlternateContent>
      </w:r>
      <w:r w:rsidRPr="00736191">
        <w:rPr>
          <w:rFonts w:ascii="Times New Roman" w:hAnsi="Times New Roman"/>
          <w:noProof/>
          <w:sz w:val="24"/>
          <w:szCs w:val="24"/>
          <w:lang w:val="en-US" w:eastAsia="en-US"/>
        </w:rPr>
        <w:drawing>
          <wp:anchor distT="0" distB="0" distL="114300" distR="114300" simplePos="0" relativeHeight="251659264" behindDoc="1" locked="0" layoutInCell="1" allowOverlap="1" wp14:anchorId="0DBF229C" wp14:editId="334DFE1C">
            <wp:simplePos x="0" y="0"/>
            <wp:positionH relativeFrom="column">
              <wp:posOffset>2689860</wp:posOffset>
            </wp:positionH>
            <wp:positionV relativeFrom="paragraph">
              <wp:posOffset>37465</wp:posOffset>
            </wp:positionV>
            <wp:extent cx="2520950" cy="2648585"/>
            <wp:effectExtent l="0" t="0" r="12700" b="18415"/>
            <wp:wrapThrough wrapText="bothSides">
              <wp:wrapPolygon edited="0">
                <wp:start x="0" y="0"/>
                <wp:lineTo x="0" y="21595"/>
                <wp:lineTo x="21546" y="21595"/>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520950" cy="264858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736191">
        <w:rPr>
          <w:rFonts w:ascii="Times New Roman" w:eastAsia="Times New Roman" w:hAnsi="Times New Roman"/>
          <w:b/>
          <w:noProof/>
          <w:sz w:val="24"/>
          <w:szCs w:val="24"/>
          <w:lang w:val="en-US" w:eastAsia="en-US"/>
        </w:rPr>
        <w:drawing>
          <wp:inline distT="0" distB="0" distL="0" distR="0" wp14:anchorId="789F7112" wp14:editId="4C5423E2">
            <wp:extent cx="2562045" cy="27158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045" cy="2715895"/>
                    </a:xfrm>
                    <a:prstGeom prst="rect">
                      <a:avLst/>
                    </a:prstGeom>
                    <a:noFill/>
                  </pic:spPr>
                </pic:pic>
              </a:graphicData>
            </a:graphic>
          </wp:inline>
        </w:drawing>
      </w:r>
    </w:p>
    <w:p w14:paraId="4EF83FE1" w14:textId="0B14F5CC" w:rsidR="00B45432" w:rsidRPr="00736191" w:rsidRDefault="00B45432" w:rsidP="00B45432">
      <w:pPr>
        <w:spacing w:after="0"/>
        <w:jc w:val="both"/>
        <w:rPr>
          <w:rFonts w:ascii="Times New Roman" w:hAnsi="Times New Roman"/>
          <w:sz w:val="20"/>
          <w:szCs w:val="20"/>
        </w:rPr>
      </w:pPr>
      <w:r w:rsidRPr="00736191">
        <w:rPr>
          <w:rFonts w:ascii="Times New Roman" w:hAnsi="Times New Roman"/>
          <w:b/>
          <w:sz w:val="20"/>
          <w:szCs w:val="20"/>
        </w:rPr>
        <w:t xml:space="preserve">Plate II: </w:t>
      </w:r>
      <w:r w:rsidR="007A2DC2" w:rsidRPr="00736191">
        <w:rPr>
          <w:rFonts w:ascii="Times New Roman" w:hAnsi="Times New Roman"/>
          <w:sz w:val="20"/>
          <w:szCs w:val="20"/>
        </w:rPr>
        <w:t>S</w:t>
      </w:r>
      <w:r w:rsidRPr="00736191">
        <w:rPr>
          <w:rFonts w:ascii="Times New Roman" w:hAnsi="Times New Roman"/>
          <w:sz w:val="20"/>
          <w:szCs w:val="20"/>
        </w:rPr>
        <w:t>ystemic sign of CFA-induced chronic inflammation. A. normal rat, B. pain-related behaviour and piloerection.</w:t>
      </w:r>
    </w:p>
    <w:p w14:paraId="24B77674" w14:textId="7C2E5A8B"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195486B3" w14:textId="5AC052C6"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1F34564A" w14:textId="35DF1EFD"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4BB49C09" w14:textId="6AD2F416"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39EAE2A2" w14:textId="03053766"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7A2AEFA9" w14:textId="5C391BA9"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15E6F724" w14:textId="58A3E443"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2278C36C" w14:textId="0DEDBAFD"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742B2A96" w14:textId="370DC2EA"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25FB5FC1" w14:textId="3795334D"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650BBDC4" w14:textId="77777777"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5CE6ACB2" w14:textId="77777777" w:rsidR="00B45432" w:rsidRPr="00736191" w:rsidRDefault="00B45432" w:rsidP="00B45432">
      <w:pPr>
        <w:spacing w:after="0" w:line="480" w:lineRule="auto"/>
        <w:jc w:val="both"/>
        <w:rPr>
          <w:rFonts w:ascii="Times New Roman" w:hAnsi="Times New Roman"/>
          <w:b/>
          <w:bCs/>
          <w:sz w:val="24"/>
          <w:szCs w:val="24"/>
        </w:rPr>
      </w:pPr>
    </w:p>
    <w:p w14:paraId="1A7D3184" w14:textId="77777777" w:rsidR="00B45432" w:rsidRPr="00736191" w:rsidRDefault="00B45432" w:rsidP="00B45432">
      <w:pPr>
        <w:spacing w:after="0" w:line="480" w:lineRule="auto"/>
        <w:jc w:val="both"/>
        <w:rPr>
          <w:rFonts w:ascii="Times New Roman" w:hAnsi="Times New Roman"/>
          <w:b/>
          <w:bCs/>
          <w:sz w:val="24"/>
          <w:szCs w:val="24"/>
        </w:rPr>
      </w:pPr>
    </w:p>
    <w:p w14:paraId="2D480035" w14:textId="7638F89B" w:rsidR="00B45432" w:rsidRPr="00736191" w:rsidRDefault="00B45432" w:rsidP="00DD29DF">
      <w:pPr>
        <w:pStyle w:val="Heading2"/>
        <w:rPr>
          <w:b w:val="0"/>
          <w:bCs/>
          <w:szCs w:val="24"/>
        </w:rPr>
      </w:pPr>
      <w:bookmarkStart w:id="45" w:name="_Toc220296291"/>
      <w:r w:rsidRPr="00736191">
        <w:rPr>
          <w:bCs/>
          <w:szCs w:val="24"/>
        </w:rPr>
        <w:lastRenderedPageBreak/>
        <w:t>3.6 ANIMAL GROUPING AND TREATMENT</w:t>
      </w:r>
      <w:bookmarkEnd w:id="45"/>
      <w:r w:rsidRPr="00736191">
        <w:rPr>
          <w:bCs/>
          <w:szCs w:val="24"/>
        </w:rPr>
        <w:t xml:space="preserve"> </w:t>
      </w:r>
    </w:p>
    <w:p w14:paraId="3E3CB058" w14:textId="77777777" w:rsidR="00B45432" w:rsidRPr="00736191" w:rsidRDefault="00B45432" w:rsidP="00B45432">
      <w:pPr>
        <w:spacing w:after="0" w:line="480" w:lineRule="auto"/>
        <w:jc w:val="both"/>
        <w:rPr>
          <w:rFonts w:ascii="Times New Roman" w:hAnsi="Times New Roman"/>
          <w:bCs/>
          <w:sz w:val="24"/>
          <w:szCs w:val="24"/>
        </w:rPr>
      </w:pPr>
      <w:r w:rsidRPr="00736191">
        <w:rPr>
          <w:rFonts w:ascii="Times New Roman" w:hAnsi="Times New Roman"/>
          <w:bCs/>
          <w:sz w:val="24"/>
          <w:szCs w:val="24"/>
        </w:rPr>
        <w:t>After the appearance of inflammation, the rats were randomly assigned into five groups, each comprising five rats. Normal Control (NC) consisted of non-inducted rats that received normal saline (10mL) orally on a daily basis. Negative Control (NEGC) comprising inducted rats that also received normal saline (10mL) orally each day. Standard Control (DEX) included inducted rats that were treated with 0.5 mg of Dexamethasone (DEX) orally every three days, starting from day 2.  Treatment with 250mg/kg body weight (T</w:t>
      </w:r>
      <w:r w:rsidRPr="00736191">
        <w:rPr>
          <w:rFonts w:ascii="Times New Roman" w:hAnsi="Times New Roman"/>
          <w:bCs/>
          <w:sz w:val="24"/>
          <w:szCs w:val="24"/>
          <w:vertAlign w:val="subscript"/>
        </w:rPr>
        <w:t>250</w:t>
      </w:r>
      <w:r w:rsidRPr="00736191">
        <w:rPr>
          <w:rFonts w:ascii="Times New Roman" w:hAnsi="Times New Roman"/>
          <w:bCs/>
          <w:sz w:val="24"/>
          <w:szCs w:val="24"/>
        </w:rPr>
        <w:t xml:space="preserve">), consisted of inducted rats that received 250 mg/kg body weight of the Chloroform fraction of </w:t>
      </w:r>
      <w:r w:rsidRPr="00736191">
        <w:rPr>
          <w:rFonts w:ascii="Times New Roman" w:hAnsi="Times New Roman"/>
          <w:bCs/>
          <w:i/>
          <w:iCs/>
          <w:sz w:val="24"/>
          <w:szCs w:val="24"/>
        </w:rPr>
        <w:t>Vitellaria paradoxa</w:t>
      </w:r>
      <w:r w:rsidRPr="00736191">
        <w:rPr>
          <w:rFonts w:ascii="Times New Roman" w:hAnsi="Times New Roman"/>
          <w:bCs/>
          <w:sz w:val="24"/>
          <w:szCs w:val="24"/>
        </w:rPr>
        <w:t xml:space="preserve"> stem bark orally each day. Treatment with 500 mg/kg body weight (T</w:t>
      </w:r>
      <w:r w:rsidRPr="00736191">
        <w:rPr>
          <w:rFonts w:ascii="Times New Roman" w:hAnsi="Times New Roman"/>
          <w:bCs/>
          <w:sz w:val="24"/>
          <w:szCs w:val="24"/>
          <w:vertAlign w:val="subscript"/>
        </w:rPr>
        <w:t>500</w:t>
      </w:r>
      <w:r w:rsidRPr="00736191">
        <w:rPr>
          <w:rFonts w:ascii="Times New Roman" w:hAnsi="Times New Roman"/>
          <w:bCs/>
          <w:sz w:val="24"/>
          <w:szCs w:val="24"/>
        </w:rPr>
        <w:t>) includes inducted rats that received 500 mg/kg body weight of the same Chloroform fraction orally on a daily basis. Both the standard drug (Dexamethasone) and the plant extract were freshly prepared in normal saline and administered immediately. Treatment was continued for the entire 14 days duration of the study (Table 3.1).</w:t>
      </w:r>
    </w:p>
    <w:p w14:paraId="31FB94C2" w14:textId="77777777" w:rsidR="00E779A2" w:rsidRPr="00736191" w:rsidRDefault="00E779A2">
      <w:pPr>
        <w:spacing w:after="160" w:line="278" w:lineRule="auto"/>
        <w:rPr>
          <w:rFonts w:ascii="Times New Roman" w:hAnsi="Times New Roman"/>
          <w:b/>
          <w:sz w:val="24"/>
          <w:szCs w:val="24"/>
        </w:rPr>
      </w:pPr>
      <w:r w:rsidRPr="00736191">
        <w:rPr>
          <w:rFonts w:ascii="Times New Roman" w:hAnsi="Times New Roman"/>
          <w:b/>
          <w:sz w:val="24"/>
          <w:szCs w:val="24"/>
        </w:rPr>
        <w:br w:type="page"/>
      </w:r>
    </w:p>
    <w:p w14:paraId="3945F790" w14:textId="337887B9" w:rsidR="00B45432" w:rsidRPr="00736191" w:rsidRDefault="00B45432" w:rsidP="00B45432">
      <w:pPr>
        <w:spacing w:line="480" w:lineRule="auto"/>
        <w:jc w:val="both"/>
        <w:rPr>
          <w:rFonts w:ascii="Times New Roman" w:eastAsia="AdvP4DF60E" w:hAnsi="Times New Roman"/>
          <w:sz w:val="24"/>
          <w:szCs w:val="24"/>
        </w:rPr>
      </w:pPr>
      <w:r w:rsidRPr="00736191">
        <w:rPr>
          <w:rFonts w:ascii="Times New Roman" w:hAnsi="Times New Roman"/>
          <w:b/>
          <w:sz w:val="24"/>
          <w:szCs w:val="24"/>
        </w:rPr>
        <w:lastRenderedPageBreak/>
        <w:t>Table 3.1:</w:t>
      </w:r>
      <w:r w:rsidRPr="00736191">
        <w:rPr>
          <w:rFonts w:ascii="Times New Roman" w:hAnsi="Times New Roman"/>
          <w:sz w:val="24"/>
          <w:szCs w:val="24"/>
        </w:rPr>
        <w:t xml:space="preserve"> Animal grouping and treatment for animal study</w:t>
      </w:r>
    </w:p>
    <w:tbl>
      <w:tblPr>
        <w:tblW w:w="9214" w:type="dxa"/>
        <w:tblBorders>
          <w:top w:val="single" w:sz="4" w:space="0" w:color="auto"/>
          <w:bottom w:val="single" w:sz="4" w:space="0" w:color="auto"/>
        </w:tblBorders>
        <w:tblLook w:val="06A0" w:firstRow="1" w:lastRow="0" w:firstColumn="1" w:lastColumn="0" w:noHBand="1" w:noVBand="1"/>
      </w:tblPr>
      <w:tblGrid>
        <w:gridCol w:w="1985"/>
        <w:gridCol w:w="1559"/>
        <w:gridCol w:w="3260"/>
        <w:gridCol w:w="2410"/>
      </w:tblGrid>
      <w:tr w:rsidR="00736191" w:rsidRPr="00736191" w14:paraId="4B49EC9C" w14:textId="77777777" w:rsidTr="00055CF5">
        <w:trPr>
          <w:trHeight w:val="549"/>
        </w:trPr>
        <w:tc>
          <w:tcPr>
            <w:tcW w:w="1985" w:type="dxa"/>
            <w:tcBorders>
              <w:top w:val="single" w:sz="4" w:space="0" w:color="auto"/>
              <w:bottom w:val="single" w:sz="4" w:space="0" w:color="auto"/>
              <w:right w:val="nil"/>
            </w:tcBorders>
          </w:tcPr>
          <w:p w14:paraId="4C370FC0" w14:textId="77777777" w:rsidR="00B45432" w:rsidRPr="00736191" w:rsidRDefault="00B45432" w:rsidP="00B45432">
            <w:pPr>
              <w:spacing w:after="0" w:line="240" w:lineRule="auto"/>
              <w:jc w:val="both"/>
              <w:outlineLvl w:val="2"/>
              <w:rPr>
                <w:rFonts w:ascii="Times New Roman" w:hAnsi="Times New Roman"/>
                <w:b/>
                <w:bCs/>
                <w:sz w:val="24"/>
                <w:szCs w:val="24"/>
              </w:rPr>
            </w:pPr>
            <w:bookmarkStart w:id="46" w:name="_Toc220296292"/>
            <w:bookmarkStart w:id="47" w:name="_Hlk215418045"/>
            <w:r w:rsidRPr="00736191">
              <w:rPr>
                <w:rFonts w:ascii="Times New Roman" w:hAnsi="Times New Roman"/>
                <w:b/>
                <w:bCs/>
                <w:sz w:val="24"/>
                <w:szCs w:val="24"/>
              </w:rPr>
              <w:t>Group (No=5)</w:t>
            </w:r>
            <w:bookmarkEnd w:id="46"/>
            <w:r w:rsidRPr="00736191">
              <w:rPr>
                <w:rFonts w:ascii="Times New Roman" w:hAnsi="Times New Roman"/>
                <w:b/>
                <w:bCs/>
                <w:sz w:val="24"/>
                <w:szCs w:val="24"/>
              </w:rPr>
              <w:t xml:space="preserve"> </w:t>
            </w:r>
          </w:p>
        </w:tc>
        <w:tc>
          <w:tcPr>
            <w:tcW w:w="1559" w:type="dxa"/>
            <w:tcBorders>
              <w:top w:val="single" w:sz="4" w:space="0" w:color="auto"/>
              <w:left w:val="nil"/>
              <w:bottom w:val="single" w:sz="4" w:space="0" w:color="auto"/>
              <w:right w:val="nil"/>
            </w:tcBorders>
          </w:tcPr>
          <w:p w14:paraId="3EEEE044" w14:textId="77777777" w:rsidR="00B45432" w:rsidRPr="00736191" w:rsidRDefault="00B45432" w:rsidP="00B45432">
            <w:pPr>
              <w:spacing w:after="0" w:line="240" w:lineRule="auto"/>
              <w:jc w:val="both"/>
              <w:outlineLvl w:val="2"/>
              <w:rPr>
                <w:rFonts w:ascii="Times New Roman" w:hAnsi="Times New Roman"/>
                <w:b/>
                <w:bCs/>
                <w:sz w:val="24"/>
                <w:szCs w:val="24"/>
              </w:rPr>
            </w:pPr>
            <w:bookmarkStart w:id="48" w:name="_Toc220296293"/>
            <w:r w:rsidRPr="00736191">
              <w:rPr>
                <w:rFonts w:ascii="Times New Roman" w:hAnsi="Times New Roman"/>
                <w:b/>
                <w:bCs/>
                <w:sz w:val="24"/>
                <w:szCs w:val="24"/>
              </w:rPr>
              <w:t>Induction</w:t>
            </w:r>
            <w:bookmarkEnd w:id="48"/>
            <w:r w:rsidRPr="00736191">
              <w:rPr>
                <w:rFonts w:ascii="Times New Roman" w:hAnsi="Times New Roman"/>
                <w:b/>
                <w:bCs/>
                <w:sz w:val="24"/>
                <w:szCs w:val="24"/>
              </w:rPr>
              <w:t xml:space="preserve"> </w:t>
            </w:r>
          </w:p>
          <w:p w14:paraId="77641AAE" w14:textId="4F0CF3B9" w:rsidR="00B45432" w:rsidRPr="00736191" w:rsidRDefault="00B45432" w:rsidP="00B45432">
            <w:pPr>
              <w:spacing w:after="0" w:line="240" w:lineRule="auto"/>
              <w:jc w:val="both"/>
              <w:outlineLvl w:val="2"/>
              <w:rPr>
                <w:rFonts w:ascii="Times New Roman" w:hAnsi="Times New Roman"/>
                <w:b/>
                <w:bCs/>
                <w:sz w:val="24"/>
                <w:szCs w:val="24"/>
              </w:rPr>
            </w:pPr>
            <w:bookmarkStart w:id="49" w:name="_Toc220296294"/>
            <w:r w:rsidRPr="00736191">
              <w:rPr>
                <w:rFonts w:ascii="Times New Roman" w:hAnsi="Times New Roman"/>
                <w:b/>
                <w:bCs/>
                <w:sz w:val="24"/>
                <w:szCs w:val="24"/>
              </w:rPr>
              <w:t>twice (IV)</w:t>
            </w:r>
            <w:bookmarkEnd w:id="49"/>
          </w:p>
          <w:p w14:paraId="56606E8F" w14:textId="77777777" w:rsidR="00B45432" w:rsidRPr="00736191" w:rsidRDefault="00B45432" w:rsidP="00B45432">
            <w:pPr>
              <w:spacing w:after="0" w:line="240" w:lineRule="auto"/>
              <w:jc w:val="both"/>
              <w:outlineLvl w:val="2"/>
              <w:rPr>
                <w:rFonts w:ascii="Times New Roman" w:hAnsi="Times New Roman"/>
                <w:b/>
                <w:bCs/>
                <w:sz w:val="24"/>
                <w:szCs w:val="24"/>
              </w:rPr>
            </w:pPr>
          </w:p>
        </w:tc>
        <w:tc>
          <w:tcPr>
            <w:tcW w:w="3260" w:type="dxa"/>
            <w:tcBorders>
              <w:top w:val="single" w:sz="4" w:space="0" w:color="auto"/>
              <w:left w:val="nil"/>
              <w:bottom w:val="single" w:sz="4" w:space="0" w:color="auto"/>
              <w:right w:val="nil"/>
            </w:tcBorders>
          </w:tcPr>
          <w:p w14:paraId="4C7E4CC6" w14:textId="77777777" w:rsidR="00B45432" w:rsidRPr="00736191" w:rsidRDefault="00B45432" w:rsidP="00B45432">
            <w:pPr>
              <w:spacing w:after="0" w:line="240" w:lineRule="auto"/>
              <w:jc w:val="both"/>
              <w:outlineLvl w:val="2"/>
              <w:rPr>
                <w:rFonts w:ascii="Times New Roman" w:hAnsi="Times New Roman"/>
                <w:b/>
                <w:bCs/>
                <w:sz w:val="24"/>
                <w:szCs w:val="24"/>
              </w:rPr>
            </w:pPr>
            <w:bookmarkStart w:id="50" w:name="_Toc220296295"/>
            <w:r w:rsidRPr="00736191">
              <w:rPr>
                <w:rFonts w:ascii="Times New Roman" w:hAnsi="Times New Roman"/>
                <w:b/>
                <w:bCs/>
                <w:sz w:val="24"/>
                <w:szCs w:val="24"/>
              </w:rPr>
              <w:t>Treatment and Dose (mg/kg)</w:t>
            </w:r>
            <w:bookmarkEnd w:id="50"/>
            <w:r w:rsidRPr="00736191">
              <w:rPr>
                <w:rFonts w:ascii="Times New Roman" w:hAnsi="Times New Roman"/>
                <w:b/>
                <w:bCs/>
                <w:sz w:val="24"/>
                <w:szCs w:val="24"/>
              </w:rPr>
              <w:t xml:space="preserve"> </w:t>
            </w:r>
          </w:p>
        </w:tc>
        <w:tc>
          <w:tcPr>
            <w:tcW w:w="2410" w:type="dxa"/>
            <w:tcBorders>
              <w:top w:val="single" w:sz="4" w:space="0" w:color="auto"/>
              <w:left w:val="nil"/>
              <w:bottom w:val="single" w:sz="4" w:space="0" w:color="auto"/>
            </w:tcBorders>
          </w:tcPr>
          <w:p w14:paraId="24542631" w14:textId="77777777" w:rsidR="00B45432" w:rsidRPr="00736191" w:rsidRDefault="00B45432" w:rsidP="00B45432">
            <w:pPr>
              <w:spacing w:after="0" w:line="240" w:lineRule="auto"/>
              <w:jc w:val="both"/>
              <w:outlineLvl w:val="2"/>
              <w:rPr>
                <w:rFonts w:ascii="Times New Roman" w:hAnsi="Times New Roman"/>
                <w:b/>
                <w:bCs/>
                <w:sz w:val="24"/>
                <w:szCs w:val="24"/>
              </w:rPr>
            </w:pPr>
            <w:bookmarkStart w:id="51" w:name="_Toc220296296"/>
            <w:r w:rsidRPr="00736191">
              <w:rPr>
                <w:rFonts w:ascii="Times New Roman" w:hAnsi="Times New Roman"/>
                <w:b/>
                <w:bCs/>
                <w:sz w:val="24"/>
                <w:szCs w:val="24"/>
              </w:rPr>
              <w:t>Duration (Days)</w:t>
            </w:r>
            <w:bookmarkEnd w:id="51"/>
          </w:p>
        </w:tc>
      </w:tr>
      <w:tr w:rsidR="00736191" w:rsidRPr="00736191" w14:paraId="66E2177C" w14:textId="77777777" w:rsidTr="00055CF5">
        <w:tc>
          <w:tcPr>
            <w:tcW w:w="1985" w:type="dxa"/>
            <w:tcBorders>
              <w:top w:val="single" w:sz="4" w:space="0" w:color="auto"/>
              <w:bottom w:val="nil"/>
              <w:right w:val="nil"/>
            </w:tcBorders>
          </w:tcPr>
          <w:p w14:paraId="6E06E919" w14:textId="77777777" w:rsidR="00B45432" w:rsidRPr="00736191" w:rsidRDefault="00B45432" w:rsidP="00E779A2">
            <w:pPr>
              <w:spacing w:after="0" w:line="480" w:lineRule="auto"/>
              <w:outlineLvl w:val="2"/>
              <w:rPr>
                <w:rFonts w:ascii="Times New Roman" w:eastAsia="Times New Roman" w:hAnsi="Times New Roman"/>
                <w:bCs/>
                <w:sz w:val="24"/>
                <w:szCs w:val="24"/>
              </w:rPr>
            </w:pPr>
            <w:bookmarkStart w:id="52" w:name="_Toc220296297"/>
            <w:r w:rsidRPr="00736191">
              <w:rPr>
                <w:rFonts w:ascii="Times New Roman" w:eastAsia="Times New Roman" w:hAnsi="Times New Roman"/>
                <w:bCs/>
                <w:sz w:val="24"/>
                <w:szCs w:val="24"/>
              </w:rPr>
              <w:t>Normal Control</w:t>
            </w:r>
            <w:bookmarkEnd w:id="52"/>
          </w:p>
        </w:tc>
        <w:tc>
          <w:tcPr>
            <w:tcW w:w="1559" w:type="dxa"/>
            <w:tcBorders>
              <w:top w:val="single" w:sz="4" w:space="0" w:color="auto"/>
              <w:left w:val="nil"/>
              <w:bottom w:val="nil"/>
              <w:right w:val="nil"/>
            </w:tcBorders>
          </w:tcPr>
          <w:p w14:paraId="1A29486A" w14:textId="77777777" w:rsidR="00B45432" w:rsidRPr="00736191" w:rsidRDefault="00B45432" w:rsidP="00E779A2">
            <w:pPr>
              <w:spacing w:after="0" w:line="480" w:lineRule="auto"/>
              <w:jc w:val="both"/>
              <w:outlineLvl w:val="2"/>
              <w:rPr>
                <w:rFonts w:ascii="Times New Roman" w:hAnsi="Times New Roman"/>
                <w:sz w:val="24"/>
                <w:szCs w:val="24"/>
              </w:rPr>
            </w:pPr>
            <w:bookmarkStart w:id="53" w:name="_Toc220296298"/>
            <w:r w:rsidRPr="00736191">
              <w:rPr>
                <w:rFonts w:ascii="Times New Roman" w:hAnsi="Times New Roman"/>
                <w:sz w:val="24"/>
                <w:szCs w:val="24"/>
              </w:rPr>
              <w:t>No induction</w:t>
            </w:r>
            <w:bookmarkEnd w:id="53"/>
          </w:p>
        </w:tc>
        <w:tc>
          <w:tcPr>
            <w:tcW w:w="3260" w:type="dxa"/>
            <w:tcBorders>
              <w:top w:val="single" w:sz="4" w:space="0" w:color="auto"/>
              <w:left w:val="nil"/>
              <w:bottom w:val="nil"/>
              <w:right w:val="nil"/>
            </w:tcBorders>
          </w:tcPr>
          <w:p w14:paraId="3CCBC660" w14:textId="77777777" w:rsidR="00B45432" w:rsidRPr="00736191" w:rsidRDefault="00B45432" w:rsidP="00E779A2">
            <w:pPr>
              <w:spacing w:after="0" w:line="480" w:lineRule="auto"/>
              <w:outlineLvl w:val="2"/>
              <w:rPr>
                <w:rFonts w:ascii="Times New Roman" w:hAnsi="Times New Roman"/>
                <w:sz w:val="24"/>
                <w:szCs w:val="24"/>
              </w:rPr>
            </w:pPr>
            <w:bookmarkStart w:id="54" w:name="_Toc220296299"/>
            <w:r w:rsidRPr="00736191">
              <w:rPr>
                <w:rFonts w:ascii="Times New Roman" w:hAnsi="Times New Roman"/>
                <w:sz w:val="24"/>
                <w:szCs w:val="24"/>
              </w:rPr>
              <w:t>10 ml distilled water</w:t>
            </w:r>
            <w:bookmarkEnd w:id="54"/>
          </w:p>
        </w:tc>
        <w:tc>
          <w:tcPr>
            <w:tcW w:w="2410" w:type="dxa"/>
            <w:tcBorders>
              <w:top w:val="single" w:sz="4" w:space="0" w:color="auto"/>
              <w:left w:val="nil"/>
              <w:bottom w:val="nil"/>
            </w:tcBorders>
          </w:tcPr>
          <w:p w14:paraId="70862FBB" w14:textId="77777777" w:rsidR="00B45432" w:rsidRPr="00736191" w:rsidRDefault="00B45432" w:rsidP="00E779A2">
            <w:pPr>
              <w:spacing w:after="0" w:line="480" w:lineRule="auto"/>
              <w:outlineLvl w:val="2"/>
              <w:rPr>
                <w:rFonts w:ascii="Times New Roman" w:hAnsi="Times New Roman"/>
                <w:sz w:val="24"/>
                <w:szCs w:val="24"/>
              </w:rPr>
            </w:pPr>
            <w:bookmarkStart w:id="55" w:name="_Toc220296300"/>
            <w:r w:rsidRPr="00736191">
              <w:rPr>
                <w:rFonts w:ascii="Times New Roman" w:hAnsi="Times New Roman"/>
                <w:sz w:val="24"/>
                <w:szCs w:val="24"/>
              </w:rPr>
              <w:t>14</w:t>
            </w:r>
            <w:bookmarkEnd w:id="55"/>
          </w:p>
        </w:tc>
      </w:tr>
      <w:tr w:rsidR="00736191" w:rsidRPr="00736191" w14:paraId="6DC6E5C7" w14:textId="77777777" w:rsidTr="00055CF5">
        <w:tc>
          <w:tcPr>
            <w:tcW w:w="1985" w:type="dxa"/>
            <w:tcBorders>
              <w:top w:val="nil"/>
              <w:right w:val="nil"/>
            </w:tcBorders>
          </w:tcPr>
          <w:p w14:paraId="0AABE84F" w14:textId="77777777" w:rsidR="00B45432" w:rsidRPr="00736191" w:rsidRDefault="00B45432" w:rsidP="00E779A2">
            <w:pPr>
              <w:spacing w:after="0" w:line="480" w:lineRule="auto"/>
              <w:outlineLvl w:val="2"/>
              <w:rPr>
                <w:rFonts w:ascii="Times New Roman" w:hAnsi="Times New Roman"/>
                <w:bCs/>
                <w:sz w:val="24"/>
                <w:szCs w:val="24"/>
              </w:rPr>
            </w:pPr>
            <w:bookmarkStart w:id="56" w:name="_Toc220296301"/>
            <w:r w:rsidRPr="00736191">
              <w:rPr>
                <w:rFonts w:ascii="Times New Roman" w:hAnsi="Times New Roman"/>
                <w:bCs/>
                <w:sz w:val="24"/>
                <w:szCs w:val="24"/>
              </w:rPr>
              <w:t>Negative Control</w:t>
            </w:r>
            <w:bookmarkEnd w:id="56"/>
          </w:p>
        </w:tc>
        <w:tc>
          <w:tcPr>
            <w:tcW w:w="1559" w:type="dxa"/>
            <w:tcBorders>
              <w:top w:val="nil"/>
              <w:left w:val="nil"/>
              <w:right w:val="nil"/>
            </w:tcBorders>
          </w:tcPr>
          <w:p w14:paraId="7FFBE6A0" w14:textId="4711FC7D" w:rsidR="00B45432" w:rsidRPr="00736191" w:rsidRDefault="00B45432" w:rsidP="00E779A2">
            <w:pPr>
              <w:spacing w:after="0" w:line="480" w:lineRule="auto"/>
              <w:outlineLvl w:val="2"/>
              <w:rPr>
                <w:rFonts w:ascii="Times New Roman" w:hAnsi="Times New Roman"/>
                <w:sz w:val="24"/>
                <w:szCs w:val="24"/>
              </w:rPr>
            </w:pPr>
            <w:bookmarkStart w:id="57" w:name="_Toc220296302"/>
            <w:r w:rsidRPr="00736191">
              <w:rPr>
                <w:rFonts w:ascii="Times New Roman" w:hAnsi="Times New Roman"/>
                <w:sz w:val="24"/>
                <w:szCs w:val="24"/>
              </w:rPr>
              <w:t>CFA 0.1 ml</w:t>
            </w:r>
            <w:bookmarkEnd w:id="57"/>
            <w:r w:rsidRPr="00736191">
              <w:rPr>
                <w:rFonts w:ascii="Times New Roman" w:hAnsi="Times New Roman"/>
                <w:sz w:val="24"/>
                <w:szCs w:val="24"/>
              </w:rPr>
              <w:t xml:space="preserve"> </w:t>
            </w:r>
          </w:p>
        </w:tc>
        <w:tc>
          <w:tcPr>
            <w:tcW w:w="3260" w:type="dxa"/>
            <w:tcBorders>
              <w:top w:val="nil"/>
              <w:left w:val="nil"/>
              <w:right w:val="nil"/>
            </w:tcBorders>
          </w:tcPr>
          <w:p w14:paraId="7DCB96B6" w14:textId="77777777" w:rsidR="00B45432" w:rsidRPr="00736191" w:rsidRDefault="00B45432" w:rsidP="00E779A2">
            <w:pPr>
              <w:spacing w:after="0" w:line="480" w:lineRule="auto"/>
              <w:outlineLvl w:val="2"/>
              <w:rPr>
                <w:rFonts w:ascii="Times New Roman" w:hAnsi="Times New Roman"/>
                <w:sz w:val="24"/>
                <w:szCs w:val="24"/>
              </w:rPr>
            </w:pPr>
            <w:bookmarkStart w:id="58" w:name="_Toc220296303"/>
            <w:r w:rsidRPr="00736191">
              <w:rPr>
                <w:rFonts w:ascii="Times New Roman" w:hAnsi="Times New Roman"/>
                <w:sz w:val="24"/>
                <w:szCs w:val="24"/>
              </w:rPr>
              <w:t>10 ml distilled water</w:t>
            </w:r>
            <w:bookmarkEnd w:id="58"/>
          </w:p>
        </w:tc>
        <w:tc>
          <w:tcPr>
            <w:tcW w:w="2410" w:type="dxa"/>
            <w:tcBorders>
              <w:top w:val="nil"/>
              <w:left w:val="nil"/>
            </w:tcBorders>
          </w:tcPr>
          <w:p w14:paraId="0661B770" w14:textId="77777777" w:rsidR="00B45432" w:rsidRPr="00736191" w:rsidRDefault="00B45432" w:rsidP="00E779A2">
            <w:pPr>
              <w:spacing w:after="0" w:line="480" w:lineRule="auto"/>
              <w:outlineLvl w:val="2"/>
              <w:rPr>
                <w:rFonts w:ascii="Times New Roman" w:hAnsi="Times New Roman"/>
                <w:sz w:val="24"/>
                <w:szCs w:val="24"/>
              </w:rPr>
            </w:pPr>
            <w:bookmarkStart w:id="59" w:name="_Toc220296304"/>
            <w:r w:rsidRPr="00736191">
              <w:rPr>
                <w:rFonts w:ascii="Times New Roman" w:hAnsi="Times New Roman"/>
                <w:sz w:val="24"/>
                <w:szCs w:val="24"/>
              </w:rPr>
              <w:t>14</w:t>
            </w:r>
            <w:bookmarkEnd w:id="59"/>
          </w:p>
        </w:tc>
      </w:tr>
      <w:tr w:rsidR="00736191" w:rsidRPr="00736191" w14:paraId="31FC154C" w14:textId="77777777" w:rsidTr="00055CF5">
        <w:trPr>
          <w:trHeight w:val="291"/>
        </w:trPr>
        <w:tc>
          <w:tcPr>
            <w:tcW w:w="1985" w:type="dxa"/>
            <w:tcBorders>
              <w:right w:val="nil"/>
            </w:tcBorders>
          </w:tcPr>
          <w:p w14:paraId="0269F5F0" w14:textId="77777777" w:rsidR="00B45432" w:rsidRPr="00736191" w:rsidRDefault="00B45432" w:rsidP="00E779A2">
            <w:pPr>
              <w:spacing w:after="0" w:line="480" w:lineRule="auto"/>
              <w:outlineLvl w:val="2"/>
              <w:rPr>
                <w:rFonts w:ascii="Times New Roman" w:hAnsi="Times New Roman"/>
                <w:bCs/>
                <w:sz w:val="24"/>
                <w:szCs w:val="24"/>
              </w:rPr>
            </w:pPr>
            <w:bookmarkStart w:id="60" w:name="_Toc220296305"/>
            <w:r w:rsidRPr="00736191">
              <w:rPr>
                <w:rFonts w:ascii="Times New Roman" w:hAnsi="Times New Roman"/>
                <w:bCs/>
                <w:sz w:val="24"/>
                <w:szCs w:val="24"/>
              </w:rPr>
              <w:t>Dexamethasone</w:t>
            </w:r>
            <w:bookmarkEnd w:id="60"/>
          </w:p>
        </w:tc>
        <w:tc>
          <w:tcPr>
            <w:tcW w:w="1559" w:type="dxa"/>
            <w:tcBorders>
              <w:left w:val="nil"/>
              <w:right w:val="nil"/>
            </w:tcBorders>
          </w:tcPr>
          <w:p w14:paraId="360CA85E" w14:textId="61222F08" w:rsidR="00B45432" w:rsidRPr="00736191" w:rsidRDefault="00B45432" w:rsidP="00E779A2">
            <w:pPr>
              <w:spacing w:after="0" w:line="480" w:lineRule="auto"/>
              <w:outlineLvl w:val="2"/>
              <w:rPr>
                <w:rFonts w:ascii="Times New Roman" w:hAnsi="Times New Roman"/>
                <w:sz w:val="24"/>
                <w:szCs w:val="24"/>
              </w:rPr>
            </w:pPr>
            <w:bookmarkStart w:id="61" w:name="_Toc220296306"/>
            <w:r w:rsidRPr="00736191">
              <w:rPr>
                <w:rFonts w:ascii="Times New Roman" w:hAnsi="Times New Roman"/>
                <w:sz w:val="24"/>
                <w:szCs w:val="24"/>
              </w:rPr>
              <w:t>CFA 0.1 ml</w:t>
            </w:r>
            <w:bookmarkEnd w:id="61"/>
            <w:r w:rsidRPr="00736191">
              <w:rPr>
                <w:rFonts w:ascii="Times New Roman" w:hAnsi="Times New Roman"/>
                <w:sz w:val="24"/>
                <w:szCs w:val="24"/>
              </w:rPr>
              <w:t xml:space="preserve"> </w:t>
            </w:r>
          </w:p>
        </w:tc>
        <w:tc>
          <w:tcPr>
            <w:tcW w:w="3260" w:type="dxa"/>
            <w:tcBorders>
              <w:left w:val="nil"/>
              <w:right w:val="nil"/>
            </w:tcBorders>
          </w:tcPr>
          <w:p w14:paraId="1EA3F020" w14:textId="77777777" w:rsidR="00B45432" w:rsidRPr="00736191" w:rsidRDefault="00B45432" w:rsidP="00E779A2">
            <w:pPr>
              <w:spacing w:after="0" w:line="480" w:lineRule="auto"/>
              <w:outlineLvl w:val="2"/>
              <w:rPr>
                <w:rFonts w:ascii="Times New Roman" w:hAnsi="Times New Roman"/>
                <w:sz w:val="24"/>
                <w:szCs w:val="24"/>
              </w:rPr>
            </w:pPr>
            <w:bookmarkStart w:id="62" w:name="_Toc220296307"/>
            <w:r w:rsidRPr="00736191">
              <w:rPr>
                <w:rFonts w:ascii="Times New Roman" w:hAnsi="Times New Roman"/>
                <w:sz w:val="24"/>
                <w:szCs w:val="24"/>
              </w:rPr>
              <w:t>Dexamethasone 0.5 (Orally)</w:t>
            </w:r>
            <w:bookmarkEnd w:id="62"/>
          </w:p>
        </w:tc>
        <w:tc>
          <w:tcPr>
            <w:tcW w:w="2410" w:type="dxa"/>
            <w:tcBorders>
              <w:left w:val="nil"/>
            </w:tcBorders>
          </w:tcPr>
          <w:p w14:paraId="123FBB2B" w14:textId="1FA5430E" w:rsidR="00B45432" w:rsidRPr="00736191" w:rsidRDefault="00B45432" w:rsidP="00E779A2">
            <w:pPr>
              <w:spacing w:after="0" w:line="480" w:lineRule="auto"/>
              <w:outlineLvl w:val="2"/>
              <w:rPr>
                <w:rFonts w:ascii="Times New Roman" w:hAnsi="Times New Roman"/>
                <w:sz w:val="24"/>
                <w:szCs w:val="24"/>
              </w:rPr>
            </w:pPr>
            <w:bookmarkStart w:id="63" w:name="_Toc220296308"/>
            <w:r w:rsidRPr="00736191">
              <w:rPr>
                <w:rFonts w:ascii="Times New Roman" w:hAnsi="Times New Roman"/>
                <w:sz w:val="24"/>
                <w:szCs w:val="24"/>
              </w:rPr>
              <w:t>After 3 days interval</w:t>
            </w:r>
            <w:bookmarkEnd w:id="63"/>
          </w:p>
        </w:tc>
      </w:tr>
      <w:tr w:rsidR="00736191" w:rsidRPr="00736191" w14:paraId="4ADF1AA7" w14:textId="77777777" w:rsidTr="00055CF5">
        <w:tc>
          <w:tcPr>
            <w:tcW w:w="1985" w:type="dxa"/>
            <w:tcBorders>
              <w:right w:val="nil"/>
            </w:tcBorders>
          </w:tcPr>
          <w:p w14:paraId="2EC9D2B0" w14:textId="77777777" w:rsidR="00B45432" w:rsidRPr="00736191" w:rsidRDefault="00B45432" w:rsidP="00E779A2">
            <w:pPr>
              <w:spacing w:after="0" w:line="480" w:lineRule="auto"/>
              <w:outlineLvl w:val="2"/>
              <w:rPr>
                <w:rFonts w:ascii="Times New Roman" w:hAnsi="Times New Roman"/>
                <w:bCs/>
                <w:sz w:val="24"/>
                <w:szCs w:val="24"/>
              </w:rPr>
            </w:pPr>
            <w:bookmarkStart w:id="64" w:name="_Toc220296309"/>
            <w:r w:rsidRPr="00736191">
              <w:rPr>
                <w:rFonts w:ascii="Times New Roman" w:eastAsia="Times New Roman" w:hAnsi="Times New Roman"/>
                <w:bCs/>
                <w:sz w:val="24"/>
                <w:szCs w:val="24"/>
              </w:rPr>
              <w:t>Treatment</w:t>
            </w:r>
            <w:bookmarkEnd w:id="64"/>
          </w:p>
        </w:tc>
        <w:tc>
          <w:tcPr>
            <w:tcW w:w="1559" w:type="dxa"/>
            <w:tcBorders>
              <w:left w:val="nil"/>
              <w:right w:val="nil"/>
            </w:tcBorders>
          </w:tcPr>
          <w:p w14:paraId="0FA467C2" w14:textId="7773267C" w:rsidR="00B45432" w:rsidRPr="00736191" w:rsidRDefault="00B45432" w:rsidP="00E779A2">
            <w:pPr>
              <w:spacing w:after="0" w:line="480" w:lineRule="auto"/>
              <w:outlineLvl w:val="2"/>
              <w:rPr>
                <w:rFonts w:ascii="Times New Roman" w:hAnsi="Times New Roman"/>
                <w:sz w:val="24"/>
                <w:szCs w:val="24"/>
              </w:rPr>
            </w:pPr>
            <w:bookmarkStart w:id="65" w:name="_Toc220296310"/>
            <w:r w:rsidRPr="00736191">
              <w:rPr>
                <w:rFonts w:ascii="Times New Roman" w:hAnsi="Times New Roman"/>
                <w:sz w:val="24"/>
                <w:szCs w:val="24"/>
              </w:rPr>
              <w:t>CFA 0.1 ml</w:t>
            </w:r>
            <w:bookmarkEnd w:id="65"/>
            <w:r w:rsidRPr="00736191">
              <w:rPr>
                <w:rFonts w:ascii="Times New Roman" w:hAnsi="Times New Roman"/>
                <w:sz w:val="24"/>
                <w:szCs w:val="24"/>
              </w:rPr>
              <w:t xml:space="preserve"> </w:t>
            </w:r>
          </w:p>
        </w:tc>
        <w:tc>
          <w:tcPr>
            <w:tcW w:w="3260" w:type="dxa"/>
            <w:tcBorders>
              <w:left w:val="nil"/>
              <w:right w:val="nil"/>
            </w:tcBorders>
          </w:tcPr>
          <w:p w14:paraId="312D2B55" w14:textId="77777777" w:rsidR="00B45432" w:rsidRPr="00736191" w:rsidRDefault="00B45432" w:rsidP="00E779A2">
            <w:pPr>
              <w:spacing w:after="0" w:line="480" w:lineRule="auto"/>
              <w:outlineLvl w:val="2"/>
              <w:rPr>
                <w:rFonts w:ascii="Times New Roman" w:hAnsi="Times New Roman"/>
                <w:sz w:val="24"/>
                <w:szCs w:val="24"/>
              </w:rPr>
            </w:pPr>
            <w:bookmarkStart w:id="66" w:name="_Toc220296311"/>
            <w:r w:rsidRPr="00736191">
              <w:rPr>
                <w:rFonts w:ascii="Times New Roman" w:hAnsi="Times New Roman"/>
                <w:sz w:val="24"/>
                <w:szCs w:val="24"/>
              </w:rPr>
              <w:t>VPCH</w:t>
            </w:r>
            <w:r w:rsidRPr="00736191">
              <w:rPr>
                <w:rFonts w:ascii="Times New Roman" w:eastAsia="Times New Roman" w:hAnsi="Times New Roman"/>
                <w:sz w:val="24"/>
                <w:szCs w:val="24"/>
              </w:rPr>
              <w:t xml:space="preserve"> 250</w:t>
            </w:r>
            <w:r w:rsidRPr="00736191">
              <w:rPr>
                <w:rFonts w:ascii="Times New Roman" w:hAnsi="Times New Roman"/>
                <w:sz w:val="24"/>
                <w:szCs w:val="24"/>
              </w:rPr>
              <w:t xml:space="preserve"> (Orally)</w:t>
            </w:r>
            <w:bookmarkEnd w:id="66"/>
          </w:p>
        </w:tc>
        <w:tc>
          <w:tcPr>
            <w:tcW w:w="2410" w:type="dxa"/>
            <w:tcBorders>
              <w:left w:val="nil"/>
            </w:tcBorders>
          </w:tcPr>
          <w:p w14:paraId="2CE43C03" w14:textId="77777777" w:rsidR="00B45432" w:rsidRPr="00736191" w:rsidRDefault="00B45432" w:rsidP="00E779A2">
            <w:pPr>
              <w:spacing w:after="0" w:line="480" w:lineRule="auto"/>
              <w:outlineLvl w:val="2"/>
              <w:rPr>
                <w:rFonts w:ascii="Times New Roman" w:eastAsia="Times New Roman" w:hAnsi="Times New Roman"/>
                <w:sz w:val="24"/>
                <w:szCs w:val="24"/>
              </w:rPr>
            </w:pPr>
            <w:bookmarkStart w:id="67" w:name="_Toc220296312"/>
            <w:r w:rsidRPr="00736191">
              <w:rPr>
                <w:rFonts w:ascii="Times New Roman" w:hAnsi="Times New Roman"/>
                <w:sz w:val="24"/>
                <w:szCs w:val="24"/>
              </w:rPr>
              <w:t>14</w:t>
            </w:r>
            <w:bookmarkEnd w:id="67"/>
          </w:p>
        </w:tc>
      </w:tr>
      <w:tr w:rsidR="00736191" w:rsidRPr="00736191" w14:paraId="652BB40F" w14:textId="77777777" w:rsidTr="00055CF5">
        <w:tc>
          <w:tcPr>
            <w:tcW w:w="1985" w:type="dxa"/>
            <w:tcBorders>
              <w:bottom w:val="single" w:sz="4" w:space="0" w:color="auto"/>
              <w:right w:val="nil"/>
            </w:tcBorders>
          </w:tcPr>
          <w:p w14:paraId="6C0E5128" w14:textId="77777777" w:rsidR="00B45432" w:rsidRPr="00736191" w:rsidRDefault="00B45432" w:rsidP="00E779A2">
            <w:pPr>
              <w:spacing w:after="0" w:line="480" w:lineRule="auto"/>
              <w:outlineLvl w:val="2"/>
              <w:rPr>
                <w:rFonts w:ascii="Times New Roman" w:hAnsi="Times New Roman"/>
                <w:bCs/>
                <w:sz w:val="24"/>
                <w:szCs w:val="24"/>
              </w:rPr>
            </w:pPr>
            <w:bookmarkStart w:id="68" w:name="_Toc220296313"/>
            <w:r w:rsidRPr="00736191">
              <w:rPr>
                <w:rFonts w:ascii="Times New Roman" w:eastAsia="Times New Roman" w:hAnsi="Times New Roman"/>
                <w:bCs/>
                <w:sz w:val="24"/>
                <w:szCs w:val="24"/>
              </w:rPr>
              <w:t>Treatment</w:t>
            </w:r>
            <w:bookmarkEnd w:id="68"/>
          </w:p>
        </w:tc>
        <w:tc>
          <w:tcPr>
            <w:tcW w:w="1559" w:type="dxa"/>
            <w:tcBorders>
              <w:left w:val="nil"/>
              <w:bottom w:val="single" w:sz="4" w:space="0" w:color="auto"/>
              <w:right w:val="nil"/>
            </w:tcBorders>
          </w:tcPr>
          <w:p w14:paraId="7C4C5939" w14:textId="1798686C" w:rsidR="00B45432" w:rsidRPr="00736191" w:rsidRDefault="00B45432" w:rsidP="00E779A2">
            <w:pPr>
              <w:spacing w:after="0" w:line="480" w:lineRule="auto"/>
              <w:outlineLvl w:val="2"/>
              <w:rPr>
                <w:rFonts w:ascii="Times New Roman" w:hAnsi="Times New Roman"/>
                <w:sz w:val="24"/>
                <w:szCs w:val="24"/>
              </w:rPr>
            </w:pPr>
            <w:bookmarkStart w:id="69" w:name="_Toc220296314"/>
            <w:r w:rsidRPr="00736191">
              <w:rPr>
                <w:rFonts w:ascii="Times New Roman" w:hAnsi="Times New Roman"/>
                <w:sz w:val="24"/>
                <w:szCs w:val="24"/>
              </w:rPr>
              <w:t>CFA 0.1 ml</w:t>
            </w:r>
            <w:bookmarkEnd w:id="69"/>
            <w:r w:rsidRPr="00736191">
              <w:rPr>
                <w:rFonts w:ascii="Times New Roman" w:hAnsi="Times New Roman"/>
                <w:sz w:val="24"/>
                <w:szCs w:val="24"/>
              </w:rPr>
              <w:t xml:space="preserve"> </w:t>
            </w:r>
          </w:p>
        </w:tc>
        <w:tc>
          <w:tcPr>
            <w:tcW w:w="3260" w:type="dxa"/>
            <w:tcBorders>
              <w:left w:val="nil"/>
              <w:bottom w:val="single" w:sz="4" w:space="0" w:color="auto"/>
              <w:right w:val="nil"/>
            </w:tcBorders>
          </w:tcPr>
          <w:p w14:paraId="1807DCEA" w14:textId="77777777" w:rsidR="00B45432" w:rsidRPr="00736191" w:rsidRDefault="00B45432" w:rsidP="00E779A2">
            <w:pPr>
              <w:spacing w:after="0" w:line="480" w:lineRule="auto"/>
              <w:outlineLvl w:val="2"/>
              <w:rPr>
                <w:rFonts w:ascii="Times New Roman" w:hAnsi="Times New Roman"/>
                <w:sz w:val="24"/>
                <w:szCs w:val="24"/>
              </w:rPr>
            </w:pPr>
            <w:bookmarkStart w:id="70" w:name="_Toc220296315"/>
            <w:r w:rsidRPr="00736191">
              <w:rPr>
                <w:rFonts w:ascii="Times New Roman" w:hAnsi="Times New Roman"/>
                <w:sz w:val="24"/>
                <w:szCs w:val="24"/>
              </w:rPr>
              <w:t>VPCH</w:t>
            </w:r>
            <w:r w:rsidRPr="00736191">
              <w:rPr>
                <w:rFonts w:ascii="Times New Roman" w:eastAsia="Times New Roman" w:hAnsi="Times New Roman"/>
                <w:sz w:val="24"/>
                <w:szCs w:val="24"/>
              </w:rPr>
              <w:t xml:space="preserve"> 500</w:t>
            </w:r>
            <w:r w:rsidRPr="00736191">
              <w:rPr>
                <w:rFonts w:ascii="Times New Roman" w:hAnsi="Times New Roman"/>
                <w:sz w:val="24"/>
                <w:szCs w:val="24"/>
              </w:rPr>
              <w:t xml:space="preserve"> (Orally)</w:t>
            </w:r>
            <w:bookmarkEnd w:id="70"/>
          </w:p>
        </w:tc>
        <w:tc>
          <w:tcPr>
            <w:tcW w:w="2410" w:type="dxa"/>
            <w:tcBorders>
              <w:left w:val="nil"/>
              <w:bottom w:val="single" w:sz="4" w:space="0" w:color="auto"/>
            </w:tcBorders>
          </w:tcPr>
          <w:p w14:paraId="00B2C492" w14:textId="77777777" w:rsidR="00B45432" w:rsidRPr="00736191" w:rsidRDefault="00B45432" w:rsidP="00E779A2">
            <w:pPr>
              <w:spacing w:after="0" w:line="480" w:lineRule="auto"/>
              <w:outlineLvl w:val="2"/>
              <w:rPr>
                <w:rFonts w:ascii="Times New Roman" w:eastAsia="Times New Roman" w:hAnsi="Times New Roman"/>
                <w:sz w:val="24"/>
                <w:szCs w:val="24"/>
              </w:rPr>
            </w:pPr>
            <w:bookmarkStart w:id="71" w:name="_Toc220296316"/>
            <w:r w:rsidRPr="00736191">
              <w:rPr>
                <w:rFonts w:ascii="Times New Roman" w:hAnsi="Times New Roman"/>
                <w:sz w:val="24"/>
                <w:szCs w:val="24"/>
              </w:rPr>
              <w:t>14</w:t>
            </w:r>
            <w:bookmarkEnd w:id="71"/>
          </w:p>
        </w:tc>
      </w:tr>
    </w:tbl>
    <w:bookmarkEnd w:id="47"/>
    <w:p w14:paraId="58A784EE" w14:textId="0B020EA5" w:rsidR="00B45432" w:rsidRPr="00736191" w:rsidRDefault="00B45432" w:rsidP="00B45432">
      <w:pPr>
        <w:spacing w:after="0" w:line="240" w:lineRule="auto"/>
        <w:jc w:val="both"/>
        <w:rPr>
          <w:rFonts w:ascii="Times New Roman" w:hAnsi="Times New Roman"/>
          <w:sz w:val="20"/>
          <w:szCs w:val="20"/>
        </w:rPr>
      </w:pPr>
      <w:r w:rsidRPr="00736191">
        <w:rPr>
          <w:rFonts w:ascii="Times New Roman" w:hAnsi="Times New Roman"/>
          <w:b/>
          <w:bCs/>
          <w:sz w:val="20"/>
          <w:szCs w:val="20"/>
        </w:rPr>
        <w:t>CFA:</w:t>
      </w:r>
      <w:r w:rsidRPr="00736191">
        <w:rPr>
          <w:rFonts w:ascii="Times New Roman" w:hAnsi="Times New Roman"/>
          <w:sz w:val="20"/>
          <w:szCs w:val="20"/>
        </w:rPr>
        <w:t xml:space="preserve"> Complete Freud’s adjuvant, </w:t>
      </w:r>
      <w:r w:rsidRPr="00736191">
        <w:rPr>
          <w:rFonts w:ascii="Times New Roman" w:hAnsi="Times New Roman"/>
          <w:b/>
          <w:bCs/>
          <w:sz w:val="20"/>
          <w:szCs w:val="20"/>
        </w:rPr>
        <w:t>IV:</w:t>
      </w:r>
      <w:r w:rsidRPr="00736191">
        <w:rPr>
          <w:rFonts w:ascii="Times New Roman" w:hAnsi="Times New Roman"/>
          <w:sz w:val="20"/>
          <w:szCs w:val="20"/>
        </w:rPr>
        <w:t xml:space="preserve"> intravenous,</w:t>
      </w:r>
      <w:r w:rsidRPr="00736191">
        <w:rPr>
          <w:rFonts w:ascii="Times New Roman" w:hAnsi="Times New Roman"/>
          <w:b/>
          <w:bCs/>
          <w:sz w:val="20"/>
          <w:szCs w:val="20"/>
        </w:rPr>
        <w:t xml:space="preserve"> VPCH: </w:t>
      </w:r>
      <w:r w:rsidRPr="00736191">
        <w:rPr>
          <w:rFonts w:ascii="Times New Roman" w:hAnsi="Times New Roman"/>
          <w:sz w:val="20"/>
          <w:szCs w:val="20"/>
        </w:rPr>
        <w:t xml:space="preserve">chloroform fraction of </w:t>
      </w:r>
      <w:r w:rsidRPr="00736191">
        <w:rPr>
          <w:rFonts w:ascii="Times New Roman" w:hAnsi="Times New Roman"/>
          <w:i/>
          <w:sz w:val="20"/>
          <w:szCs w:val="20"/>
        </w:rPr>
        <w:t>Vitellaria paradoxa</w:t>
      </w:r>
      <w:r w:rsidRPr="00736191">
        <w:rPr>
          <w:rFonts w:ascii="Times New Roman" w:hAnsi="Times New Roman"/>
          <w:sz w:val="20"/>
          <w:szCs w:val="20"/>
        </w:rPr>
        <w:t xml:space="preserve"> stem bark</w:t>
      </w:r>
    </w:p>
    <w:p w14:paraId="2DA38FD4" w14:textId="77777777"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p>
    <w:p w14:paraId="71CF328E" w14:textId="77777777" w:rsidR="00E779A2" w:rsidRPr="00736191" w:rsidRDefault="00E779A2">
      <w:pPr>
        <w:spacing w:after="160" w:line="278" w:lineRule="auto"/>
        <w:rPr>
          <w:rFonts w:ascii="Times New Roman" w:eastAsia="Times New Roman" w:hAnsi="Times New Roman"/>
          <w:b/>
          <w:sz w:val="24"/>
          <w:szCs w:val="24"/>
        </w:rPr>
      </w:pPr>
      <w:r w:rsidRPr="00736191">
        <w:rPr>
          <w:rFonts w:ascii="Times New Roman" w:eastAsia="Times New Roman" w:hAnsi="Times New Roman"/>
          <w:b/>
          <w:sz w:val="24"/>
          <w:szCs w:val="24"/>
        </w:rPr>
        <w:br w:type="page"/>
      </w:r>
    </w:p>
    <w:p w14:paraId="76D18B08" w14:textId="75D11994"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r w:rsidRPr="00736191">
        <w:rPr>
          <w:rFonts w:ascii="Times New Roman" w:eastAsia="Times New Roman" w:hAnsi="Times New Roman"/>
          <w:b/>
          <w:sz w:val="24"/>
          <w:szCs w:val="24"/>
        </w:rPr>
        <w:lastRenderedPageBreak/>
        <w:t xml:space="preserve">3.7 SAMPLE COLLECTION AND PROCESSING </w:t>
      </w:r>
    </w:p>
    <w:p w14:paraId="5FCFBBFF"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t xml:space="preserve">Wistar rats were anesthetized using ketamine (50mg/kg </w:t>
      </w:r>
      <w:proofErr w:type="spellStart"/>
      <w:r w:rsidRPr="00736191">
        <w:rPr>
          <w:rFonts w:ascii="Times New Roman" w:hAnsi="Times New Roman"/>
          <w:sz w:val="24"/>
          <w:szCs w:val="24"/>
        </w:rPr>
        <w:t>b.wt</w:t>
      </w:r>
      <w:proofErr w:type="spellEnd"/>
      <w:r w:rsidRPr="00736191">
        <w:rPr>
          <w:rFonts w:ascii="Times New Roman" w:hAnsi="Times New Roman"/>
          <w:sz w:val="24"/>
          <w:szCs w:val="24"/>
        </w:rPr>
        <w:t xml:space="preserve">.), blood sample (2ml) was collected through cardiac puncture using 5ml syringe and dispense into a plain container. The blood sample was allowed to clot for 2 hours at room temperature then centrifuge for 15 minutes at 1000 x g.  After centrifugation, the serum was separated into the cryovials tube and stored at minus 20℃ to maintain stability. Care was taken to avoid repeated freeze-thaw cycles. </w:t>
      </w:r>
    </w:p>
    <w:bookmarkEnd w:id="44"/>
    <w:p w14:paraId="3F6C1CD9" w14:textId="77777777" w:rsidR="00B45432" w:rsidRPr="00736191" w:rsidRDefault="00B45432" w:rsidP="00B45432">
      <w:pPr>
        <w:shd w:val="clear" w:color="auto" w:fill="FFFFFF"/>
        <w:spacing w:after="0" w:line="480" w:lineRule="auto"/>
        <w:jc w:val="both"/>
        <w:rPr>
          <w:rFonts w:ascii="Times New Roman" w:eastAsia="Times New Roman" w:hAnsi="Times New Roman"/>
          <w:b/>
          <w:sz w:val="24"/>
          <w:szCs w:val="24"/>
        </w:rPr>
      </w:pPr>
      <w:r w:rsidRPr="00736191">
        <w:rPr>
          <w:rFonts w:ascii="Times New Roman" w:eastAsia="Times New Roman" w:hAnsi="Times New Roman"/>
          <w:b/>
          <w:sz w:val="24"/>
          <w:szCs w:val="24"/>
        </w:rPr>
        <w:t xml:space="preserve">3.8 EVALUATION </w:t>
      </w:r>
      <w:bookmarkStart w:id="72" w:name="_Hlk216793789"/>
      <w:r w:rsidRPr="00736191">
        <w:rPr>
          <w:rFonts w:ascii="Times New Roman" w:eastAsia="Times New Roman" w:hAnsi="Times New Roman"/>
          <w:b/>
          <w:sz w:val="24"/>
          <w:szCs w:val="24"/>
        </w:rPr>
        <w:t xml:space="preserve">OF </w:t>
      </w:r>
      <w:bookmarkStart w:id="73" w:name="_Hlk216862837"/>
      <w:r w:rsidRPr="00736191">
        <w:rPr>
          <w:rFonts w:ascii="Times New Roman" w:eastAsia="Times New Roman" w:hAnsi="Times New Roman"/>
          <w:b/>
          <w:sz w:val="24"/>
          <w:szCs w:val="24"/>
        </w:rPr>
        <w:t>SERUM LEVEL OF IL-1β</w:t>
      </w:r>
      <w:bookmarkEnd w:id="72"/>
      <w:bookmarkEnd w:id="73"/>
    </w:p>
    <w:p w14:paraId="319B8A4C" w14:textId="77777777" w:rsidR="00B45432" w:rsidRPr="00736191" w:rsidRDefault="00B45432" w:rsidP="00B45432">
      <w:pPr>
        <w:pStyle w:val="NoSpacing"/>
        <w:spacing w:line="480" w:lineRule="auto"/>
        <w:jc w:val="both"/>
        <w:rPr>
          <w:rFonts w:ascii="Times New Roman" w:hAnsi="Times New Roman"/>
          <w:sz w:val="24"/>
          <w:szCs w:val="24"/>
          <w:lang w:val="en-GB"/>
        </w:rPr>
      </w:pPr>
      <w:r w:rsidRPr="00736191">
        <w:rPr>
          <w:rFonts w:ascii="Times New Roman" w:hAnsi="Times New Roman"/>
          <w:sz w:val="24"/>
          <w:szCs w:val="24"/>
        </w:rPr>
        <w:t xml:space="preserve">The serum level of </w:t>
      </w:r>
      <w:bookmarkStart w:id="74" w:name="_Hlk215752875"/>
      <w:r w:rsidRPr="00736191">
        <w:rPr>
          <w:rFonts w:ascii="Times New Roman" w:hAnsi="Times New Roman"/>
          <w:sz w:val="24"/>
          <w:szCs w:val="24"/>
        </w:rPr>
        <w:t xml:space="preserve">IL-1β </w:t>
      </w:r>
      <w:bookmarkEnd w:id="74"/>
      <w:r w:rsidRPr="00736191">
        <w:rPr>
          <w:rFonts w:ascii="Times New Roman" w:hAnsi="Times New Roman"/>
          <w:sz w:val="24"/>
          <w:szCs w:val="24"/>
        </w:rPr>
        <w:t xml:space="preserve">(Cat No. PRS-30369Ra) was evaluated using sandwich enzyme-linked </w:t>
      </w:r>
      <w:proofErr w:type="spellStart"/>
      <w:r w:rsidRPr="00736191">
        <w:rPr>
          <w:rFonts w:ascii="Times New Roman" w:hAnsi="Times New Roman"/>
          <w:sz w:val="24"/>
          <w:szCs w:val="24"/>
        </w:rPr>
        <w:t>immunosorbed</w:t>
      </w:r>
      <w:proofErr w:type="spellEnd"/>
      <w:r w:rsidRPr="00736191">
        <w:rPr>
          <w:rFonts w:ascii="Times New Roman" w:hAnsi="Times New Roman"/>
          <w:sz w:val="24"/>
          <w:szCs w:val="24"/>
        </w:rPr>
        <w:t xml:space="preserve"> assay (ELISA) (</w:t>
      </w:r>
      <w:r w:rsidRPr="00736191">
        <w:rPr>
          <w:rFonts w:ascii="Times New Roman" w:hAnsi="Times New Roman"/>
          <w:sz w:val="24"/>
          <w:szCs w:val="24"/>
          <w:lang w:val="en-GB"/>
        </w:rPr>
        <w:t xml:space="preserve">Nanjing Pars </w:t>
      </w:r>
      <w:proofErr w:type="spellStart"/>
      <w:r w:rsidRPr="00736191">
        <w:rPr>
          <w:rFonts w:ascii="Times New Roman" w:hAnsi="Times New Roman"/>
          <w:sz w:val="24"/>
          <w:szCs w:val="24"/>
          <w:lang w:val="en-GB"/>
        </w:rPr>
        <w:t>Biochem</w:t>
      </w:r>
      <w:proofErr w:type="spellEnd"/>
      <w:r w:rsidRPr="00736191">
        <w:rPr>
          <w:rFonts w:ascii="Times New Roman" w:hAnsi="Times New Roman"/>
          <w:sz w:val="24"/>
          <w:szCs w:val="24"/>
          <w:lang w:val="en-GB"/>
        </w:rPr>
        <w:t xml:space="preserve"> Co., Ltd, China). The procedure was performed according to manufacturer’s instructions.</w:t>
      </w:r>
    </w:p>
    <w:p w14:paraId="37155ACE" w14:textId="77777777" w:rsidR="00B45432" w:rsidRPr="00736191" w:rsidRDefault="00B45432" w:rsidP="00B45432">
      <w:pPr>
        <w:pStyle w:val="NoSpacing"/>
        <w:spacing w:line="480" w:lineRule="auto"/>
        <w:jc w:val="both"/>
        <w:rPr>
          <w:rFonts w:ascii="Times New Roman" w:hAnsi="Times New Roman"/>
          <w:sz w:val="24"/>
          <w:szCs w:val="24"/>
          <w:lang w:val="en-GB"/>
        </w:rPr>
      </w:pPr>
      <w:r w:rsidRPr="00736191">
        <w:rPr>
          <w:rFonts w:ascii="Times New Roman" w:hAnsi="Times New Roman"/>
          <w:sz w:val="24"/>
          <w:szCs w:val="24"/>
        </w:rPr>
        <w:t>Principle</w:t>
      </w:r>
    </w:p>
    <w:p w14:paraId="49495878"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t>The principle of this assay is based on a double-antibody sandwich method. Microtiter plate wells were pre-coated with a monoclonal antibody specific to rat IL-1β. Upon the addition of the sample or standard, any IL-1β present binds to the immobilized antibody. Following this, a horseradish peroxidase-conjugated detection antibody was introduced, forming a sandwich complex. Colour development was achieved using a TMB substrate, and the reaction was stopped with sulphuric acid. Absorbance was then measured at 450 nanometres using a microplate reader.</w:t>
      </w:r>
    </w:p>
    <w:p w14:paraId="1DD3BFF3"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t>Procedure</w:t>
      </w:r>
    </w:p>
    <w:p w14:paraId="5F778446"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t>All ELISA kit components were equilibrated to room temperature before use. The wash buffer was diluted 30-fold with distilled water as instructed. A standard curve was generated using serial dilutions of the provided rat IL-1β standard, covering a range from 30ng/L, 20ng/L, 10ng/L, 5ng/L and 2.5ng/L.</w:t>
      </w:r>
      <w:r w:rsidRPr="00736191">
        <w:rPr>
          <w:rFonts w:ascii="Times New Roman" w:hAnsi="Times New Roman"/>
          <w:b/>
          <w:sz w:val="24"/>
          <w:szCs w:val="24"/>
        </w:rPr>
        <w:t xml:space="preserve"> </w:t>
      </w:r>
      <w:r w:rsidRPr="00736191">
        <w:rPr>
          <w:rFonts w:ascii="Times New Roman" w:hAnsi="Times New Roman"/>
          <w:sz w:val="24"/>
          <w:szCs w:val="24"/>
        </w:rPr>
        <w:t>Assay range is</w:t>
      </w:r>
      <w:r w:rsidRPr="00736191">
        <w:rPr>
          <w:rFonts w:ascii="Times New Roman" w:hAnsi="Times New Roman"/>
          <w:b/>
          <w:sz w:val="24"/>
          <w:szCs w:val="24"/>
        </w:rPr>
        <w:t xml:space="preserve"> </w:t>
      </w:r>
      <w:r w:rsidRPr="00736191">
        <w:rPr>
          <w:rFonts w:ascii="Times New Roman" w:eastAsia="TimesNewRomanPSMT" w:hAnsi="Times New Roman"/>
          <w:sz w:val="24"/>
          <w:szCs w:val="24"/>
        </w:rPr>
        <w:t>0.8ng/L – 40ng/L.</w:t>
      </w:r>
    </w:p>
    <w:p w14:paraId="071A57B6" w14:textId="77777777" w:rsidR="00B45432" w:rsidRPr="00736191" w:rsidRDefault="00B45432" w:rsidP="00B45432">
      <w:pPr>
        <w:spacing w:after="0" w:line="480" w:lineRule="auto"/>
        <w:jc w:val="both"/>
        <w:rPr>
          <w:rFonts w:ascii="Times New Roman" w:hAnsi="Times New Roman"/>
          <w:sz w:val="24"/>
          <w:szCs w:val="24"/>
        </w:rPr>
      </w:pPr>
      <w:r w:rsidRPr="00736191">
        <w:rPr>
          <w:rFonts w:ascii="Times New Roman" w:hAnsi="Times New Roman"/>
          <w:sz w:val="24"/>
          <w:szCs w:val="24"/>
        </w:rPr>
        <w:lastRenderedPageBreak/>
        <w:t>Forty microliters (40μL) of sample diluent were added to each well, followed by 10 microliters of serum and homogenate sample, resulting in a final dilution factor of five. The plates were sealed and incubated at 37</w:t>
      </w:r>
      <w:r w:rsidRPr="00736191">
        <w:rPr>
          <w:rFonts w:ascii="Times New Roman" w:hAnsi="Times New Roman"/>
          <w:sz w:val="24"/>
          <w:szCs w:val="24"/>
          <w:vertAlign w:val="superscript"/>
        </w:rPr>
        <w:t>0</w:t>
      </w:r>
      <w:r w:rsidRPr="00736191">
        <w:rPr>
          <w:rFonts w:ascii="Times New Roman" w:hAnsi="Times New Roman"/>
          <w:sz w:val="24"/>
          <w:szCs w:val="24"/>
        </w:rPr>
        <w:t>C for 30 minutes. This was followed by five washing cycles using the prepared wash buffer. Then, 50μL of HRP-conjugated reagent was added to all wells except the blanks, and incubation continued for another 30 minutes at 37</w:t>
      </w:r>
      <w:r w:rsidRPr="00736191">
        <w:rPr>
          <w:rFonts w:ascii="Times New Roman" w:hAnsi="Times New Roman"/>
          <w:sz w:val="24"/>
          <w:szCs w:val="24"/>
          <w:vertAlign w:val="superscript"/>
        </w:rPr>
        <w:t>0</w:t>
      </w:r>
      <w:r w:rsidRPr="00736191">
        <w:rPr>
          <w:rFonts w:ascii="Times New Roman" w:hAnsi="Times New Roman"/>
          <w:sz w:val="24"/>
          <w:szCs w:val="24"/>
        </w:rPr>
        <w:t>C. Following a second round of washing, 50μL each of Chromogen Solution A and B were added, and the plate was incubated in the dark for 15 minutes at 37 degrees. The reaction was stopped by adding 50μL of stop solution, resulting in a colour change from blue to yellow. Absorbance was read immediately at 450 nanometres.</w:t>
      </w:r>
    </w:p>
    <w:p w14:paraId="18A39246" w14:textId="77777777" w:rsidR="00B45432" w:rsidRPr="00736191" w:rsidRDefault="00B45432" w:rsidP="00B45432">
      <w:pPr>
        <w:spacing w:after="0" w:line="480" w:lineRule="auto"/>
        <w:contextualSpacing/>
        <w:jc w:val="both"/>
        <w:rPr>
          <w:rFonts w:ascii="Times New Roman" w:eastAsia="TimesNewRomanPSMT" w:hAnsi="Times New Roman"/>
          <w:sz w:val="24"/>
          <w:szCs w:val="24"/>
        </w:rPr>
      </w:pPr>
      <w:r w:rsidRPr="00736191">
        <w:rPr>
          <w:rFonts w:ascii="Times New Roman" w:eastAsia="TimesNewRomanPSMT" w:hAnsi="Times New Roman"/>
          <w:sz w:val="24"/>
          <w:szCs w:val="24"/>
        </w:rPr>
        <w:t>Calculation of Results</w:t>
      </w:r>
    </w:p>
    <w:p w14:paraId="562F40E6" w14:textId="77777777" w:rsidR="00B45432" w:rsidRPr="00736191" w:rsidRDefault="00B45432" w:rsidP="00B45432">
      <w:pPr>
        <w:autoSpaceDE w:val="0"/>
        <w:autoSpaceDN w:val="0"/>
        <w:adjustRightInd w:val="0"/>
        <w:spacing w:after="0" w:line="480" w:lineRule="auto"/>
        <w:jc w:val="both"/>
        <w:rPr>
          <w:rFonts w:ascii="Times New Roman" w:hAnsi="Times New Roman"/>
          <w:sz w:val="24"/>
          <w:szCs w:val="24"/>
        </w:rPr>
      </w:pPr>
      <w:r w:rsidRPr="00736191">
        <w:rPr>
          <w:rFonts w:ascii="Times New Roman" w:hAnsi="Times New Roman"/>
          <w:sz w:val="24"/>
          <w:szCs w:val="24"/>
        </w:rPr>
        <w:t>A standard curve was constructed by plotting the mean absorbance for each standard on the y-axis against the concentration on the x-axis and draw a best fit curve through the points on the graph.</w:t>
      </w:r>
    </w:p>
    <w:p w14:paraId="6DD99D9B" w14:textId="77777777" w:rsidR="00B45432" w:rsidRPr="00736191" w:rsidRDefault="00B45432" w:rsidP="00DD29DF">
      <w:pPr>
        <w:pStyle w:val="Heading2"/>
        <w:rPr>
          <w:szCs w:val="24"/>
        </w:rPr>
      </w:pPr>
      <w:bookmarkStart w:id="75" w:name="_Toc220296317"/>
      <w:r w:rsidRPr="00736191">
        <w:rPr>
          <w:szCs w:val="24"/>
        </w:rPr>
        <w:t>3.9 DATA ANALYSIS</w:t>
      </w:r>
      <w:bookmarkEnd w:id="75"/>
      <w:r w:rsidRPr="00736191">
        <w:rPr>
          <w:szCs w:val="24"/>
        </w:rPr>
        <w:t xml:space="preserve"> </w:t>
      </w:r>
    </w:p>
    <w:p w14:paraId="50802C48" w14:textId="77777777" w:rsidR="00B45432" w:rsidRPr="00736191" w:rsidRDefault="00B45432" w:rsidP="00B45432">
      <w:pPr>
        <w:autoSpaceDE w:val="0"/>
        <w:autoSpaceDN w:val="0"/>
        <w:adjustRightInd w:val="0"/>
        <w:spacing w:after="0" w:line="480" w:lineRule="auto"/>
        <w:jc w:val="both"/>
        <w:rPr>
          <w:rFonts w:ascii="Times New Roman" w:eastAsia="AdvP4DF60E" w:hAnsi="Times New Roman"/>
          <w:sz w:val="24"/>
          <w:szCs w:val="24"/>
        </w:rPr>
      </w:pPr>
      <w:r w:rsidRPr="00736191">
        <w:rPr>
          <w:rFonts w:ascii="Times New Roman" w:hAnsi="Times New Roman"/>
          <w:sz w:val="24"/>
          <w:szCs w:val="24"/>
        </w:rPr>
        <w:t xml:space="preserve">The results obtained was enter into SPSS version 25 for analysis. </w:t>
      </w:r>
      <w:r w:rsidRPr="00736191">
        <w:rPr>
          <w:rFonts w:ascii="Times New Roman" w:eastAsia="AdvP4DF60E" w:hAnsi="Times New Roman"/>
          <w:sz w:val="24"/>
          <w:szCs w:val="24"/>
        </w:rPr>
        <w:t xml:space="preserve">Continuous variables were expressed as mean ± standard deviation (SD). Tests for normality using Shapiro-Wilk showed that the variables were normally distributed. One way analysis of variance (ANOVA) was performed to compare means between the groups and </w:t>
      </w:r>
      <w:r w:rsidRPr="00736191">
        <w:rPr>
          <w:rFonts w:ascii="Times New Roman" w:hAnsi="Times New Roman"/>
          <w:sz w:val="24"/>
          <w:szCs w:val="24"/>
        </w:rPr>
        <w:t>Bonferroni</w:t>
      </w:r>
      <w:r w:rsidRPr="00736191">
        <w:rPr>
          <w:rFonts w:ascii="Times New Roman" w:eastAsia="AdvP4DF60E" w:hAnsi="Times New Roman"/>
          <w:sz w:val="24"/>
          <w:szCs w:val="24"/>
        </w:rPr>
        <w:t xml:space="preserve"> was used as post hoc test. P-value </w:t>
      </w:r>
      <w:r w:rsidRPr="00736191">
        <w:rPr>
          <w:rFonts w:ascii="Times New Roman" w:hAnsi="Times New Roman"/>
          <w:sz w:val="24"/>
          <w:szCs w:val="24"/>
        </w:rPr>
        <w:t>≤</w:t>
      </w:r>
      <w:r w:rsidRPr="00736191">
        <w:rPr>
          <w:rFonts w:ascii="Times New Roman" w:eastAsia="AdvP4DF60E" w:hAnsi="Times New Roman"/>
          <w:sz w:val="24"/>
          <w:szCs w:val="24"/>
        </w:rPr>
        <w:t xml:space="preserve"> 0.05 was considered as significant. The results obtained was presented in tables.</w:t>
      </w:r>
    </w:p>
    <w:p w14:paraId="602FB26D" w14:textId="77777777" w:rsidR="00B45432" w:rsidRPr="00736191" w:rsidRDefault="00B45432" w:rsidP="00B45432">
      <w:pPr>
        <w:rPr>
          <w:rFonts w:ascii="Times New Roman" w:hAnsi="Times New Roman"/>
        </w:rPr>
      </w:pPr>
    </w:p>
    <w:p w14:paraId="20DCEB7F" w14:textId="77777777" w:rsidR="00B45432" w:rsidRPr="00736191" w:rsidRDefault="00B45432" w:rsidP="00B45432">
      <w:pPr>
        <w:rPr>
          <w:rFonts w:ascii="Times New Roman" w:hAnsi="Times New Roman"/>
        </w:rPr>
      </w:pPr>
    </w:p>
    <w:p w14:paraId="56433031" w14:textId="77777777" w:rsidR="00B45432" w:rsidRPr="00736191" w:rsidRDefault="00B45432" w:rsidP="00B45432">
      <w:pPr>
        <w:rPr>
          <w:rFonts w:ascii="Times New Roman" w:hAnsi="Times New Roman"/>
        </w:rPr>
      </w:pPr>
    </w:p>
    <w:p w14:paraId="6A9CA575" w14:textId="77777777" w:rsidR="00B45432" w:rsidRPr="00736191" w:rsidRDefault="00B45432" w:rsidP="00B45432">
      <w:pPr>
        <w:rPr>
          <w:rFonts w:ascii="Times New Roman" w:hAnsi="Times New Roman"/>
        </w:rPr>
      </w:pPr>
    </w:p>
    <w:p w14:paraId="28939475" w14:textId="529D0D0C" w:rsidR="00875F10" w:rsidRPr="00736191" w:rsidRDefault="00875F10" w:rsidP="00DD29DF">
      <w:pPr>
        <w:pStyle w:val="Heading2"/>
        <w:jc w:val="center"/>
        <w:rPr>
          <w:b w:val="0"/>
          <w:szCs w:val="24"/>
        </w:rPr>
      </w:pPr>
      <w:bookmarkStart w:id="76" w:name="_Toc220296318"/>
      <w:r w:rsidRPr="00736191">
        <w:rPr>
          <w:szCs w:val="24"/>
        </w:rPr>
        <w:lastRenderedPageBreak/>
        <w:t>CHAPTER FOUR</w:t>
      </w:r>
      <w:bookmarkEnd w:id="76"/>
    </w:p>
    <w:p w14:paraId="40B3158F" w14:textId="77777777" w:rsidR="00875F10" w:rsidRPr="00736191" w:rsidRDefault="00875F10" w:rsidP="00DD29DF">
      <w:pPr>
        <w:pStyle w:val="Heading2"/>
        <w:rPr>
          <w:b w:val="0"/>
          <w:szCs w:val="24"/>
        </w:rPr>
      </w:pPr>
      <w:bookmarkStart w:id="77" w:name="_Toc220296319"/>
      <w:r w:rsidRPr="00736191">
        <w:rPr>
          <w:szCs w:val="24"/>
        </w:rPr>
        <w:t>4.0 RESULTS</w:t>
      </w:r>
      <w:bookmarkEnd w:id="77"/>
    </w:p>
    <w:p w14:paraId="314EEC9C" w14:textId="77777777" w:rsidR="00875F10" w:rsidRPr="00736191" w:rsidRDefault="00875F10" w:rsidP="00DD29DF">
      <w:pPr>
        <w:pStyle w:val="Heading2"/>
        <w:rPr>
          <w:b w:val="0"/>
          <w:szCs w:val="24"/>
        </w:rPr>
      </w:pPr>
      <w:bookmarkStart w:id="78" w:name="_Toc220296320"/>
      <w:r w:rsidRPr="00736191">
        <w:rPr>
          <w:szCs w:val="24"/>
        </w:rPr>
        <w:t>4.1 DESCRIPTIVE STATISTICS</w:t>
      </w:r>
      <w:bookmarkEnd w:id="78"/>
    </w:p>
    <w:p w14:paraId="3BD7F876" w14:textId="3BBA273B" w:rsidR="00875F10" w:rsidRPr="00736191" w:rsidRDefault="00875F10" w:rsidP="003174AA">
      <w:pPr>
        <w:spacing w:after="0" w:line="480" w:lineRule="auto"/>
        <w:jc w:val="both"/>
        <w:rPr>
          <w:rFonts w:ascii="Times New Roman" w:hAnsi="Times New Roman"/>
          <w:b/>
          <w:sz w:val="24"/>
          <w:szCs w:val="24"/>
        </w:rPr>
      </w:pPr>
      <w:r w:rsidRPr="00736191">
        <w:rPr>
          <w:rFonts w:ascii="Times New Roman" w:hAnsi="Times New Roman"/>
          <w:sz w:val="24"/>
          <w:szCs w:val="24"/>
        </w:rPr>
        <w:t xml:space="preserve">The study involved 25 Wistar albino rats which were used to evaluate the effect of </w:t>
      </w:r>
      <w:r w:rsidR="00042447" w:rsidRPr="00736191">
        <w:rPr>
          <w:rFonts w:ascii="Times New Roman" w:hAnsi="Times New Roman"/>
          <w:i/>
          <w:iCs/>
          <w:sz w:val="24"/>
          <w:szCs w:val="24"/>
        </w:rPr>
        <w:t>Vitellaria paradoxa</w:t>
      </w:r>
      <w:r w:rsidR="00042447" w:rsidRPr="00736191">
        <w:rPr>
          <w:rFonts w:ascii="Times New Roman" w:hAnsi="Times New Roman"/>
          <w:sz w:val="24"/>
          <w:szCs w:val="24"/>
        </w:rPr>
        <w:t xml:space="preserve"> Chloroform (VPCH)</w:t>
      </w:r>
      <w:r w:rsidRPr="00736191">
        <w:rPr>
          <w:rFonts w:ascii="Times New Roman" w:hAnsi="Times New Roman"/>
          <w:sz w:val="24"/>
          <w:szCs w:val="24"/>
        </w:rPr>
        <w:t xml:space="preserve"> fraction on </w:t>
      </w:r>
      <w:r w:rsidR="00A07B36" w:rsidRPr="00736191">
        <w:rPr>
          <w:rFonts w:ascii="Times New Roman" w:hAnsi="Times New Roman"/>
          <w:sz w:val="24"/>
          <w:szCs w:val="24"/>
        </w:rPr>
        <w:t>serum IL-1</w:t>
      </w:r>
      <w:r w:rsidR="00A07B36" w:rsidRPr="00736191">
        <w:rPr>
          <w:rFonts w:ascii="Times New Roman" w:hAnsi="Times New Roman"/>
          <w:bCs/>
          <w:sz w:val="24"/>
          <w:szCs w:val="24"/>
        </w:rPr>
        <w:t>β</w:t>
      </w:r>
      <w:r w:rsidR="00A07B36" w:rsidRPr="00736191">
        <w:rPr>
          <w:rFonts w:ascii="Times New Roman" w:hAnsi="Times New Roman"/>
          <w:sz w:val="24"/>
          <w:szCs w:val="24"/>
        </w:rPr>
        <w:t xml:space="preserve"> level in </w:t>
      </w:r>
      <w:r w:rsidRPr="00736191">
        <w:rPr>
          <w:rFonts w:ascii="Times New Roman" w:hAnsi="Times New Roman"/>
          <w:sz w:val="24"/>
          <w:szCs w:val="24"/>
        </w:rPr>
        <w:t>CFA induced chronic inflammation in Wistar rats. The rats were 10-12 weeks old, weighing between 140-150 g of either sex.</w:t>
      </w:r>
      <w:r w:rsidRPr="00736191">
        <w:rPr>
          <w:rFonts w:ascii="Times New Roman" w:hAnsi="Times New Roman"/>
          <w:b/>
          <w:sz w:val="24"/>
          <w:szCs w:val="24"/>
        </w:rPr>
        <w:t xml:space="preserve"> </w:t>
      </w:r>
      <w:r w:rsidR="00A26690" w:rsidRPr="00736191">
        <w:rPr>
          <w:rFonts w:ascii="Times New Roman" w:hAnsi="Times New Roman"/>
          <w:sz w:val="24"/>
          <w:szCs w:val="24"/>
        </w:rPr>
        <w:t>The</w:t>
      </w:r>
      <w:r w:rsidR="009A248B" w:rsidRPr="00736191">
        <w:rPr>
          <w:rFonts w:ascii="Times New Roman" w:hAnsi="Times New Roman"/>
          <w:sz w:val="24"/>
          <w:szCs w:val="24"/>
        </w:rPr>
        <w:t xml:space="preserve"> mean</w:t>
      </w:r>
      <w:r w:rsidR="00EA3C8E" w:rsidRPr="00736191">
        <w:rPr>
          <w:rFonts w:ascii="Times New Roman" w:hAnsi="Times New Roman"/>
          <w:sz w:val="24"/>
          <w:szCs w:val="24"/>
        </w:rPr>
        <w:t xml:space="preserve"> serum level</w:t>
      </w:r>
      <w:r w:rsidR="001B5BEC" w:rsidRPr="00736191">
        <w:rPr>
          <w:rFonts w:ascii="Times New Roman" w:hAnsi="Times New Roman"/>
          <w:sz w:val="24"/>
          <w:szCs w:val="24"/>
        </w:rPr>
        <w:t xml:space="preserve"> ±</w:t>
      </w:r>
      <w:r w:rsidR="00113460" w:rsidRPr="00736191">
        <w:rPr>
          <w:rFonts w:ascii="Times New Roman" w:hAnsi="Times New Roman"/>
          <w:sz w:val="24"/>
          <w:szCs w:val="24"/>
        </w:rPr>
        <w:t xml:space="preserve"> standard deviation</w:t>
      </w:r>
      <w:r w:rsidR="008401EE" w:rsidRPr="00736191">
        <w:rPr>
          <w:rFonts w:ascii="Times New Roman" w:hAnsi="Times New Roman"/>
          <w:sz w:val="24"/>
          <w:szCs w:val="24"/>
        </w:rPr>
        <w:t xml:space="preserve"> (</w:t>
      </w:r>
      <w:r w:rsidR="009A248B" w:rsidRPr="00736191">
        <w:rPr>
          <w:rFonts w:ascii="Times New Roman" w:hAnsi="Times New Roman"/>
          <w:sz w:val="24"/>
          <w:szCs w:val="24"/>
        </w:rPr>
        <w:t>SD</w:t>
      </w:r>
      <w:r w:rsidR="008401EE" w:rsidRPr="00736191">
        <w:rPr>
          <w:rFonts w:ascii="Times New Roman" w:hAnsi="Times New Roman"/>
          <w:sz w:val="24"/>
          <w:szCs w:val="24"/>
        </w:rPr>
        <w:t>)</w:t>
      </w:r>
      <w:r w:rsidR="009A248B" w:rsidRPr="00736191">
        <w:rPr>
          <w:rFonts w:ascii="Times New Roman" w:hAnsi="Times New Roman"/>
          <w:sz w:val="24"/>
          <w:szCs w:val="24"/>
        </w:rPr>
        <w:t xml:space="preserve"> of IL1-</w:t>
      </w:r>
      <w:r w:rsidR="00A26690" w:rsidRPr="00736191">
        <w:rPr>
          <w:rFonts w:ascii="Times New Roman" w:hAnsi="Times New Roman"/>
          <w:sz w:val="24"/>
          <w:szCs w:val="24"/>
        </w:rPr>
        <w:t>β for</w:t>
      </w:r>
      <w:r w:rsidR="002E416B" w:rsidRPr="00736191">
        <w:rPr>
          <w:rFonts w:ascii="Times New Roman" w:hAnsi="Times New Roman"/>
          <w:sz w:val="24"/>
          <w:szCs w:val="24"/>
        </w:rPr>
        <w:t xml:space="preserve"> norm</w:t>
      </w:r>
      <w:r w:rsidR="00223D78" w:rsidRPr="00736191">
        <w:rPr>
          <w:rFonts w:ascii="Times New Roman" w:hAnsi="Times New Roman"/>
          <w:sz w:val="24"/>
          <w:szCs w:val="24"/>
        </w:rPr>
        <w:t>a</w:t>
      </w:r>
      <w:r w:rsidR="002E416B" w:rsidRPr="00736191">
        <w:rPr>
          <w:rFonts w:ascii="Times New Roman" w:hAnsi="Times New Roman"/>
          <w:sz w:val="24"/>
          <w:szCs w:val="24"/>
        </w:rPr>
        <w:t xml:space="preserve">l </w:t>
      </w:r>
      <w:r w:rsidR="00C23370" w:rsidRPr="00736191">
        <w:rPr>
          <w:rFonts w:ascii="Times New Roman" w:hAnsi="Times New Roman"/>
          <w:sz w:val="24"/>
          <w:szCs w:val="24"/>
        </w:rPr>
        <w:t>control (</w:t>
      </w:r>
      <w:r w:rsidR="00223D78" w:rsidRPr="00736191">
        <w:rPr>
          <w:rFonts w:ascii="Times New Roman" w:hAnsi="Times New Roman"/>
          <w:sz w:val="24"/>
          <w:szCs w:val="24"/>
        </w:rPr>
        <w:t xml:space="preserve">NC) group </w:t>
      </w:r>
      <w:r w:rsidR="00D2344A" w:rsidRPr="00736191">
        <w:rPr>
          <w:rFonts w:ascii="Times New Roman" w:hAnsi="Times New Roman"/>
          <w:sz w:val="24"/>
          <w:szCs w:val="24"/>
        </w:rPr>
        <w:t xml:space="preserve">was </w:t>
      </w:r>
      <w:r w:rsidR="006D7164" w:rsidRPr="00736191">
        <w:rPr>
          <w:rFonts w:ascii="Times New Roman" w:hAnsi="Times New Roman"/>
          <w:sz w:val="24"/>
          <w:szCs w:val="24"/>
        </w:rPr>
        <w:t>0.43±0.04</w:t>
      </w:r>
      <w:r w:rsidR="00703F3D" w:rsidRPr="00736191">
        <w:rPr>
          <w:rFonts w:ascii="Times New Roman" w:hAnsi="Times New Roman"/>
          <w:sz w:val="24"/>
          <w:szCs w:val="24"/>
        </w:rPr>
        <w:t xml:space="preserve"> </w:t>
      </w:r>
      <w:proofErr w:type="spellStart"/>
      <w:r w:rsidR="00703F3D" w:rsidRPr="00736191">
        <w:rPr>
          <w:rFonts w:ascii="Times New Roman" w:hAnsi="Times New Roman"/>
          <w:sz w:val="24"/>
          <w:szCs w:val="24"/>
        </w:rPr>
        <w:t>pg</w:t>
      </w:r>
      <w:proofErr w:type="spellEnd"/>
      <w:r w:rsidR="00703F3D" w:rsidRPr="00736191">
        <w:rPr>
          <w:rFonts w:ascii="Times New Roman" w:hAnsi="Times New Roman"/>
          <w:sz w:val="24"/>
          <w:szCs w:val="24"/>
        </w:rPr>
        <w:t>/</w:t>
      </w:r>
      <w:proofErr w:type="spellStart"/>
      <w:r w:rsidR="0090229D" w:rsidRPr="00736191">
        <w:rPr>
          <w:rFonts w:ascii="Times New Roman" w:hAnsi="Times New Roman"/>
          <w:sz w:val="24"/>
          <w:szCs w:val="24"/>
        </w:rPr>
        <w:t>m</w:t>
      </w:r>
      <w:r w:rsidR="00703F3D" w:rsidRPr="00736191">
        <w:rPr>
          <w:rFonts w:ascii="Times New Roman" w:hAnsi="Times New Roman"/>
          <w:sz w:val="24"/>
          <w:szCs w:val="24"/>
        </w:rPr>
        <w:t>L.</w:t>
      </w:r>
      <w:proofErr w:type="spellEnd"/>
      <w:r w:rsidR="00703F3D" w:rsidRPr="00736191">
        <w:rPr>
          <w:rFonts w:ascii="Times New Roman" w:hAnsi="Times New Roman"/>
          <w:sz w:val="24"/>
          <w:szCs w:val="24"/>
        </w:rPr>
        <w:t xml:space="preserve"> </w:t>
      </w:r>
      <w:r w:rsidR="00A26690" w:rsidRPr="00736191">
        <w:rPr>
          <w:rFonts w:ascii="Times New Roman" w:hAnsi="Times New Roman"/>
          <w:sz w:val="24"/>
          <w:szCs w:val="24"/>
        </w:rPr>
        <w:t xml:space="preserve">The mean serum level ± SD of IL1-β for </w:t>
      </w:r>
      <w:r w:rsidR="00F606FE" w:rsidRPr="00736191">
        <w:rPr>
          <w:rFonts w:ascii="Times New Roman" w:hAnsi="Times New Roman"/>
          <w:sz w:val="24"/>
          <w:szCs w:val="24"/>
        </w:rPr>
        <w:t>negative con</w:t>
      </w:r>
      <w:r w:rsidR="00A26690" w:rsidRPr="00736191">
        <w:rPr>
          <w:rFonts w:ascii="Times New Roman" w:hAnsi="Times New Roman"/>
          <w:sz w:val="24"/>
          <w:szCs w:val="24"/>
        </w:rPr>
        <w:t>trol</w:t>
      </w:r>
      <w:r w:rsidR="005D5ACB" w:rsidRPr="00736191">
        <w:rPr>
          <w:rFonts w:ascii="Times New Roman" w:hAnsi="Times New Roman"/>
          <w:sz w:val="24"/>
          <w:szCs w:val="24"/>
        </w:rPr>
        <w:t xml:space="preserve"> </w:t>
      </w:r>
      <w:r w:rsidR="00A26690" w:rsidRPr="00736191">
        <w:rPr>
          <w:rFonts w:ascii="Times New Roman" w:hAnsi="Times New Roman"/>
          <w:sz w:val="24"/>
          <w:szCs w:val="24"/>
        </w:rPr>
        <w:t>(N</w:t>
      </w:r>
      <w:r w:rsidR="002A1FB7" w:rsidRPr="00736191">
        <w:rPr>
          <w:rFonts w:ascii="Times New Roman" w:hAnsi="Times New Roman"/>
          <w:sz w:val="24"/>
          <w:szCs w:val="24"/>
        </w:rPr>
        <w:t>EG</w:t>
      </w:r>
      <w:r w:rsidR="00F606FE" w:rsidRPr="00736191">
        <w:rPr>
          <w:rFonts w:ascii="Times New Roman" w:hAnsi="Times New Roman"/>
          <w:sz w:val="24"/>
          <w:szCs w:val="24"/>
        </w:rPr>
        <w:t>C</w:t>
      </w:r>
      <w:r w:rsidR="00A26690" w:rsidRPr="00736191">
        <w:rPr>
          <w:rFonts w:ascii="Times New Roman" w:hAnsi="Times New Roman"/>
          <w:sz w:val="24"/>
          <w:szCs w:val="24"/>
        </w:rPr>
        <w:t>) group</w:t>
      </w:r>
      <w:r w:rsidR="00F606FE" w:rsidRPr="00736191">
        <w:rPr>
          <w:rFonts w:ascii="Times New Roman" w:hAnsi="Times New Roman"/>
          <w:sz w:val="24"/>
          <w:szCs w:val="24"/>
        </w:rPr>
        <w:t xml:space="preserve"> was 1.79±0.0</w:t>
      </w:r>
      <w:r w:rsidR="000F7CD7" w:rsidRPr="00736191">
        <w:rPr>
          <w:rFonts w:ascii="Times New Roman" w:hAnsi="Times New Roman"/>
          <w:sz w:val="24"/>
          <w:szCs w:val="24"/>
        </w:rPr>
        <w:t>4</w:t>
      </w:r>
      <w:r w:rsidR="00C23370" w:rsidRPr="00736191">
        <w:rPr>
          <w:rFonts w:ascii="Times New Roman" w:hAnsi="Times New Roman"/>
          <w:sz w:val="24"/>
          <w:szCs w:val="24"/>
        </w:rPr>
        <w:t xml:space="preserve"> </w:t>
      </w:r>
      <w:proofErr w:type="spellStart"/>
      <w:r w:rsidR="00C23370" w:rsidRPr="00736191">
        <w:rPr>
          <w:rFonts w:ascii="Times New Roman" w:hAnsi="Times New Roman"/>
          <w:sz w:val="24"/>
          <w:szCs w:val="24"/>
        </w:rPr>
        <w:t>pg</w:t>
      </w:r>
      <w:proofErr w:type="spellEnd"/>
      <w:r w:rsidR="00C23370" w:rsidRPr="00736191">
        <w:rPr>
          <w:rFonts w:ascii="Times New Roman" w:hAnsi="Times New Roman"/>
          <w:sz w:val="24"/>
          <w:szCs w:val="24"/>
        </w:rPr>
        <w:t>/</w:t>
      </w:r>
      <w:proofErr w:type="spellStart"/>
      <w:r w:rsidR="0090229D" w:rsidRPr="00736191">
        <w:rPr>
          <w:rFonts w:ascii="Times New Roman" w:hAnsi="Times New Roman"/>
          <w:sz w:val="24"/>
          <w:szCs w:val="24"/>
        </w:rPr>
        <w:t>m</w:t>
      </w:r>
      <w:r w:rsidR="00C23370" w:rsidRPr="00736191">
        <w:rPr>
          <w:rFonts w:ascii="Times New Roman" w:hAnsi="Times New Roman"/>
          <w:sz w:val="24"/>
          <w:szCs w:val="24"/>
        </w:rPr>
        <w:t>L.</w:t>
      </w:r>
      <w:proofErr w:type="spellEnd"/>
      <w:r w:rsidR="00C23370" w:rsidRPr="00736191">
        <w:rPr>
          <w:rFonts w:ascii="Times New Roman" w:hAnsi="Times New Roman"/>
          <w:sz w:val="24"/>
          <w:szCs w:val="24"/>
        </w:rPr>
        <w:t xml:space="preserve"> The mean serum level ± SD of IL1-β for</w:t>
      </w:r>
      <w:r w:rsidR="00042447" w:rsidRPr="00736191">
        <w:rPr>
          <w:rFonts w:ascii="Times New Roman" w:hAnsi="Times New Roman"/>
          <w:bCs/>
          <w:sz w:val="24"/>
          <w:szCs w:val="24"/>
        </w:rPr>
        <w:t xml:space="preserve"> </w:t>
      </w:r>
      <w:r w:rsidR="001A3DEA" w:rsidRPr="00736191">
        <w:rPr>
          <w:rFonts w:ascii="Times New Roman" w:hAnsi="Times New Roman"/>
          <w:bCs/>
          <w:sz w:val="24"/>
          <w:szCs w:val="24"/>
        </w:rPr>
        <w:t>Dexamethasone</w:t>
      </w:r>
      <w:r w:rsidR="00042447" w:rsidRPr="00736191">
        <w:rPr>
          <w:rFonts w:ascii="Times New Roman" w:hAnsi="Times New Roman"/>
          <w:bCs/>
          <w:sz w:val="24"/>
          <w:szCs w:val="24"/>
        </w:rPr>
        <w:t xml:space="preserve"> (DEX</w:t>
      </w:r>
      <w:r w:rsidR="003B7E85" w:rsidRPr="00736191">
        <w:rPr>
          <w:rFonts w:ascii="Times New Roman" w:hAnsi="Times New Roman"/>
          <w:bCs/>
          <w:sz w:val="24"/>
          <w:szCs w:val="24"/>
        </w:rPr>
        <w:t xml:space="preserve">) group was </w:t>
      </w:r>
      <w:r w:rsidR="003B7E85" w:rsidRPr="00736191">
        <w:rPr>
          <w:rFonts w:ascii="Times New Roman" w:hAnsi="Times New Roman"/>
          <w:sz w:val="24"/>
          <w:szCs w:val="24"/>
        </w:rPr>
        <w:t>0.68±0.0</w:t>
      </w:r>
      <w:r w:rsidR="000F7CD7" w:rsidRPr="00736191">
        <w:rPr>
          <w:rFonts w:ascii="Times New Roman" w:hAnsi="Times New Roman"/>
          <w:sz w:val="24"/>
          <w:szCs w:val="24"/>
        </w:rPr>
        <w:t xml:space="preserve">5 </w:t>
      </w:r>
      <w:proofErr w:type="spellStart"/>
      <w:r w:rsidR="003B7E85" w:rsidRPr="00736191">
        <w:rPr>
          <w:rFonts w:ascii="Times New Roman" w:hAnsi="Times New Roman"/>
          <w:sz w:val="24"/>
          <w:szCs w:val="24"/>
        </w:rPr>
        <w:t>pg</w:t>
      </w:r>
      <w:proofErr w:type="spellEnd"/>
      <w:r w:rsidR="003B7E85" w:rsidRPr="00736191">
        <w:rPr>
          <w:rFonts w:ascii="Times New Roman" w:hAnsi="Times New Roman"/>
          <w:sz w:val="24"/>
          <w:szCs w:val="24"/>
        </w:rPr>
        <w:t>/</w:t>
      </w:r>
      <w:proofErr w:type="spellStart"/>
      <w:r w:rsidR="0090229D" w:rsidRPr="00736191">
        <w:rPr>
          <w:rFonts w:ascii="Times New Roman" w:hAnsi="Times New Roman"/>
          <w:sz w:val="24"/>
          <w:szCs w:val="24"/>
        </w:rPr>
        <w:t>m</w:t>
      </w:r>
      <w:r w:rsidR="003B7E85" w:rsidRPr="00736191">
        <w:rPr>
          <w:rFonts w:ascii="Times New Roman" w:hAnsi="Times New Roman"/>
          <w:sz w:val="24"/>
          <w:szCs w:val="24"/>
        </w:rPr>
        <w:t>L.</w:t>
      </w:r>
      <w:proofErr w:type="spellEnd"/>
      <w:r w:rsidR="003B7E85" w:rsidRPr="00736191">
        <w:rPr>
          <w:rFonts w:ascii="Times New Roman" w:hAnsi="Times New Roman"/>
          <w:sz w:val="24"/>
          <w:szCs w:val="24"/>
        </w:rPr>
        <w:t xml:space="preserve"> The mean serum level ± SD of IL1-β for</w:t>
      </w:r>
      <w:r w:rsidR="00D9702F" w:rsidRPr="00736191">
        <w:rPr>
          <w:rFonts w:ascii="Times New Roman" w:hAnsi="Times New Roman"/>
          <w:sz w:val="24"/>
          <w:szCs w:val="24"/>
        </w:rPr>
        <w:t xml:space="preserve"> lower dose (</w:t>
      </w:r>
      <w:r w:rsidR="00D9702F" w:rsidRPr="00736191">
        <w:rPr>
          <w:rFonts w:ascii="Times New Roman" w:eastAsia="Times New Roman" w:hAnsi="Times New Roman"/>
          <w:bCs/>
          <w:sz w:val="24"/>
          <w:szCs w:val="24"/>
        </w:rPr>
        <w:t>T250</w:t>
      </w:r>
      <w:r w:rsidR="00D20126" w:rsidRPr="00736191">
        <w:rPr>
          <w:rFonts w:ascii="Times New Roman" w:eastAsia="Times New Roman" w:hAnsi="Times New Roman"/>
          <w:bCs/>
          <w:sz w:val="24"/>
          <w:szCs w:val="24"/>
        </w:rPr>
        <w:t xml:space="preserve">) group was </w:t>
      </w:r>
      <w:r w:rsidR="00CC6F3B" w:rsidRPr="00736191">
        <w:rPr>
          <w:rFonts w:ascii="Times New Roman" w:eastAsia="Times New Roman" w:hAnsi="Times New Roman"/>
          <w:sz w:val="24"/>
          <w:szCs w:val="24"/>
        </w:rPr>
        <w:t xml:space="preserve">0.14±0.12 </w:t>
      </w:r>
      <w:proofErr w:type="spellStart"/>
      <w:r w:rsidR="00CC6F3B" w:rsidRPr="00736191">
        <w:rPr>
          <w:rFonts w:ascii="Times New Roman" w:hAnsi="Times New Roman"/>
          <w:sz w:val="24"/>
          <w:szCs w:val="24"/>
        </w:rPr>
        <w:t>pg</w:t>
      </w:r>
      <w:proofErr w:type="spellEnd"/>
      <w:r w:rsidR="00CC6F3B" w:rsidRPr="00736191">
        <w:rPr>
          <w:rFonts w:ascii="Times New Roman" w:hAnsi="Times New Roman"/>
          <w:sz w:val="24"/>
          <w:szCs w:val="24"/>
        </w:rPr>
        <w:t>/</w:t>
      </w:r>
      <w:proofErr w:type="spellStart"/>
      <w:r w:rsidR="0090229D" w:rsidRPr="00736191">
        <w:rPr>
          <w:rFonts w:ascii="Times New Roman" w:hAnsi="Times New Roman"/>
          <w:sz w:val="24"/>
          <w:szCs w:val="24"/>
        </w:rPr>
        <w:t>m</w:t>
      </w:r>
      <w:r w:rsidR="00CC6F3B" w:rsidRPr="00736191">
        <w:rPr>
          <w:rFonts w:ascii="Times New Roman" w:hAnsi="Times New Roman"/>
          <w:sz w:val="24"/>
          <w:szCs w:val="24"/>
        </w:rPr>
        <w:t>L.</w:t>
      </w:r>
      <w:proofErr w:type="spellEnd"/>
      <w:r w:rsidR="00CC6F3B" w:rsidRPr="00736191">
        <w:rPr>
          <w:rFonts w:ascii="Times New Roman" w:hAnsi="Times New Roman"/>
          <w:sz w:val="24"/>
          <w:szCs w:val="24"/>
        </w:rPr>
        <w:t xml:space="preserve"> The mean serum level ± SD of IL1-β for higher dose (</w:t>
      </w:r>
      <w:r w:rsidR="00CC6F3B" w:rsidRPr="00736191">
        <w:rPr>
          <w:rFonts w:ascii="Times New Roman" w:eastAsia="Times New Roman" w:hAnsi="Times New Roman"/>
          <w:bCs/>
          <w:sz w:val="24"/>
          <w:szCs w:val="24"/>
        </w:rPr>
        <w:t xml:space="preserve">T500) group was </w:t>
      </w:r>
      <w:r w:rsidR="00447069" w:rsidRPr="00736191">
        <w:rPr>
          <w:rFonts w:ascii="Times New Roman" w:eastAsia="Times New Roman" w:hAnsi="Times New Roman"/>
          <w:sz w:val="24"/>
          <w:szCs w:val="24"/>
        </w:rPr>
        <w:t xml:space="preserve">0.34±0.12 </w:t>
      </w:r>
      <w:proofErr w:type="spellStart"/>
      <w:r w:rsidR="00447069" w:rsidRPr="00736191">
        <w:rPr>
          <w:rFonts w:ascii="Times New Roman" w:hAnsi="Times New Roman"/>
          <w:sz w:val="24"/>
          <w:szCs w:val="24"/>
        </w:rPr>
        <w:t>pg</w:t>
      </w:r>
      <w:proofErr w:type="spellEnd"/>
      <w:r w:rsidR="00447069" w:rsidRPr="00736191">
        <w:rPr>
          <w:rFonts w:ascii="Times New Roman" w:hAnsi="Times New Roman"/>
          <w:sz w:val="24"/>
          <w:szCs w:val="24"/>
        </w:rPr>
        <w:t>/</w:t>
      </w:r>
      <w:proofErr w:type="spellStart"/>
      <w:r w:rsidR="0090229D" w:rsidRPr="00736191">
        <w:rPr>
          <w:rFonts w:ascii="Times New Roman" w:hAnsi="Times New Roman"/>
          <w:sz w:val="24"/>
          <w:szCs w:val="24"/>
        </w:rPr>
        <w:t>m</w:t>
      </w:r>
      <w:r w:rsidR="00447069" w:rsidRPr="00736191">
        <w:rPr>
          <w:rFonts w:ascii="Times New Roman" w:hAnsi="Times New Roman"/>
          <w:sz w:val="24"/>
          <w:szCs w:val="24"/>
        </w:rPr>
        <w:t>L.</w:t>
      </w:r>
      <w:proofErr w:type="spellEnd"/>
      <w:r w:rsidR="00C0782D" w:rsidRPr="00736191">
        <w:rPr>
          <w:rFonts w:ascii="Times New Roman" w:hAnsi="Times New Roman"/>
          <w:sz w:val="24"/>
          <w:szCs w:val="24"/>
        </w:rPr>
        <w:t xml:space="preserve"> </w:t>
      </w:r>
      <w:r w:rsidR="00042447" w:rsidRPr="00736191">
        <w:rPr>
          <w:rFonts w:ascii="Times New Roman" w:hAnsi="Times New Roman"/>
          <w:sz w:val="24"/>
          <w:szCs w:val="24"/>
        </w:rPr>
        <w:t>So,</w:t>
      </w:r>
      <w:r w:rsidR="00C0782D" w:rsidRPr="00736191">
        <w:rPr>
          <w:rFonts w:ascii="Times New Roman" w:hAnsi="Times New Roman"/>
          <w:sz w:val="24"/>
          <w:szCs w:val="24"/>
        </w:rPr>
        <w:t xml:space="preserve"> </w:t>
      </w:r>
      <w:r w:rsidR="00C8381A" w:rsidRPr="00736191">
        <w:rPr>
          <w:rFonts w:ascii="Times New Roman" w:hAnsi="Times New Roman"/>
          <w:sz w:val="24"/>
          <w:szCs w:val="24"/>
        </w:rPr>
        <w:t>t</w:t>
      </w:r>
      <w:r w:rsidR="00C0782D" w:rsidRPr="00736191">
        <w:rPr>
          <w:rFonts w:ascii="Times New Roman" w:hAnsi="Times New Roman"/>
          <w:sz w:val="24"/>
          <w:szCs w:val="24"/>
        </w:rPr>
        <w:t>he total mean</w:t>
      </w:r>
      <w:r w:rsidR="00042447" w:rsidRPr="00736191">
        <w:rPr>
          <w:rFonts w:ascii="Times New Roman" w:hAnsi="Times New Roman"/>
          <w:sz w:val="24"/>
          <w:szCs w:val="24"/>
        </w:rPr>
        <w:t>± SD of</w:t>
      </w:r>
      <w:r w:rsidR="00C0782D" w:rsidRPr="00736191">
        <w:rPr>
          <w:rFonts w:ascii="Times New Roman" w:hAnsi="Times New Roman"/>
          <w:sz w:val="24"/>
          <w:szCs w:val="24"/>
        </w:rPr>
        <w:t xml:space="preserve"> serum level of IL1-β was </w:t>
      </w:r>
      <w:r w:rsidR="00E62EE1" w:rsidRPr="00736191">
        <w:rPr>
          <w:rFonts w:ascii="Times New Roman" w:hAnsi="Times New Roman"/>
          <w:sz w:val="24"/>
          <w:szCs w:val="24"/>
        </w:rPr>
        <w:t>0.67</w:t>
      </w:r>
      <w:r w:rsidR="00042447" w:rsidRPr="00736191">
        <w:rPr>
          <w:rFonts w:ascii="Times New Roman" w:eastAsia="Times New Roman" w:hAnsi="Times New Roman"/>
          <w:sz w:val="24"/>
          <w:szCs w:val="24"/>
        </w:rPr>
        <w:t>±</w:t>
      </w:r>
      <w:r w:rsidR="00C0782D" w:rsidRPr="00736191">
        <w:rPr>
          <w:rFonts w:ascii="Times New Roman" w:hAnsi="Times New Roman"/>
          <w:sz w:val="24"/>
          <w:szCs w:val="24"/>
        </w:rPr>
        <w:t>0.04</w:t>
      </w:r>
      <w:r w:rsidR="00042447" w:rsidRPr="00736191">
        <w:rPr>
          <w:rFonts w:ascii="Times New Roman" w:hAnsi="Times New Roman"/>
          <w:sz w:val="24"/>
          <w:szCs w:val="24"/>
        </w:rPr>
        <w:t xml:space="preserve"> </w:t>
      </w:r>
      <w:proofErr w:type="spellStart"/>
      <w:r w:rsidR="00042447" w:rsidRPr="00736191">
        <w:rPr>
          <w:rFonts w:ascii="Times New Roman" w:hAnsi="Times New Roman"/>
          <w:sz w:val="24"/>
          <w:szCs w:val="24"/>
        </w:rPr>
        <w:t>pg</w:t>
      </w:r>
      <w:proofErr w:type="spellEnd"/>
      <w:r w:rsidR="00042447" w:rsidRPr="00736191">
        <w:rPr>
          <w:rFonts w:ascii="Times New Roman" w:hAnsi="Times New Roman"/>
          <w:sz w:val="24"/>
          <w:szCs w:val="24"/>
        </w:rPr>
        <w:t>/</w:t>
      </w:r>
      <w:proofErr w:type="spellStart"/>
      <w:r w:rsidR="00042447" w:rsidRPr="00736191">
        <w:rPr>
          <w:rFonts w:ascii="Times New Roman" w:hAnsi="Times New Roman"/>
          <w:sz w:val="24"/>
          <w:szCs w:val="24"/>
        </w:rPr>
        <w:t>mL.</w:t>
      </w:r>
      <w:proofErr w:type="spellEnd"/>
    </w:p>
    <w:p w14:paraId="67638DE6" w14:textId="0AA2D48B" w:rsidR="00875F10" w:rsidRPr="00736191" w:rsidRDefault="00875F10" w:rsidP="003174AA">
      <w:pPr>
        <w:spacing w:after="0" w:line="480" w:lineRule="auto"/>
        <w:jc w:val="both"/>
        <w:rPr>
          <w:rFonts w:ascii="Times New Roman" w:hAnsi="Times New Roman"/>
          <w:b/>
          <w:sz w:val="24"/>
          <w:szCs w:val="24"/>
        </w:rPr>
      </w:pPr>
      <w:r w:rsidRPr="00736191">
        <w:rPr>
          <w:rFonts w:ascii="Times New Roman" w:hAnsi="Times New Roman"/>
          <w:b/>
          <w:sz w:val="24"/>
          <w:szCs w:val="24"/>
        </w:rPr>
        <w:t>4.</w:t>
      </w:r>
      <w:r w:rsidR="008E0D6F" w:rsidRPr="00736191">
        <w:rPr>
          <w:rFonts w:ascii="Times New Roman" w:hAnsi="Times New Roman"/>
          <w:b/>
          <w:sz w:val="24"/>
          <w:szCs w:val="24"/>
        </w:rPr>
        <w:t>2</w:t>
      </w:r>
      <w:r w:rsidRPr="00736191">
        <w:rPr>
          <w:rFonts w:ascii="Times New Roman" w:hAnsi="Times New Roman"/>
          <w:b/>
          <w:sz w:val="24"/>
          <w:szCs w:val="24"/>
        </w:rPr>
        <w:t xml:space="preserve"> EFFECT OF VPCH ON IL-1β LEVEL IN THE WISTAR RATS</w:t>
      </w:r>
    </w:p>
    <w:p w14:paraId="686B4654" w14:textId="526FDDFC" w:rsidR="00ED4E96" w:rsidRPr="00736191" w:rsidRDefault="00875F10" w:rsidP="001A3DEA">
      <w:pPr>
        <w:spacing w:after="0" w:line="480" w:lineRule="auto"/>
        <w:jc w:val="both"/>
        <w:outlineLvl w:val="2"/>
        <w:rPr>
          <w:rFonts w:ascii="Times New Roman" w:hAnsi="Times New Roman"/>
          <w:sz w:val="24"/>
          <w:szCs w:val="24"/>
        </w:rPr>
      </w:pPr>
      <w:bookmarkStart w:id="79" w:name="_Toc220296321"/>
      <w:r w:rsidRPr="00736191">
        <w:rPr>
          <w:rFonts w:ascii="Times New Roman" w:hAnsi="Times New Roman"/>
          <w:sz w:val="24"/>
          <w:szCs w:val="24"/>
        </w:rPr>
        <w:t xml:space="preserve">A one-way analysis of variance between-groups (ANOVA) was conducted to explore the effect of </w:t>
      </w:r>
      <w:r w:rsidR="004E4203" w:rsidRPr="00736191">
        <w:rPr>
          <w:rFonts w:ascii="Times New Roman" w:hAnsi="Times New Roman"/>
          <w:i/>
          <w:iCs/>
          <w:sz w:val="24"/>
          <w:szCs w:val="24"/>
        </w:rPr>
        <w:t>Vitellaria paradoxa</w:t>
      </w:r>
      <w:r w:rsidR="004E4203" w:rsidRPr="00736191">
        <w:rPr>
          <w:rFonts w:ascii="Times New Roman" w:hAnsi="Times New Roman"/>
          <w:sz w:val="24"/>
          <w:szCs w:val="24"/>
        </w:rPr>
        <w:t xml:space="preserve"> Chloroform (VPCH) fraction</w:t>
      </w:r>
      <w:r w:rsidR="00EF7260" w:rsidRPr="00736191">
        <w:rPr>
          <w:rFonts w:ascii="Times New Roman" w:hAnsi="Times New Roman"/>
          <w:sz w:val="24"/>
          <w:szCs w:val="24"/>
        </w:rPr>
        <w:t xml:space="preserve"> on serum IL-1</w:t>
      </w:r>
      <w:r w:rsidR="00EF7260" w:rsidRPr="00736191">
        <w:rPr>
          <w:rFonts w:ascii="Times New Roman" w:hAnsi="Times New Roman"/>
          <w:bCs/>
          <w:sz w:val="24"/>
          <w:szCs w:val="24"/>
        </w:rPr>
        <w:t>β</w:t>
      </w:r>
      <w:r w:rsidR="00EF7260" w:rsidRPr="00736191">
        <w:rPr>
          <w:rFonts w:ascii="Times New Roman" w:hAnsi="Times New Roman"/>
          <w:sz w:val="24"/>
          <w:szCs w:val="24"/>
        </w:rPr>
        <w:t xml:space="preserve"> level in CFA induced chronic inflammation in Wistar </w:t>
      </w:r>
      <w:r w:rsidR="00042447" w:rsidRPr="00736191">
        <w:rPr>
          <w:rFonts w:ascii="Times New Roman" w:hAnsi="Times New Roman"/>
          <w:sz w:val="24"/>
          <w:szCs w:val="24"/>
        </w:rPr>
        <w:t>rats.</w:t>
      </w:r>
      <w:r w:rsidRPr="00736191">
        <w:rPr>
          <w:rFonts w:ascii="Times New Roman" w:hAnsi="Times New Roman"/>
          <w:sz w:val="24"/>
          <w:szCs w:val="24"/>
        </w:rPr>
        <w:t xml:space="preserve"> </w:t>
      </w:r>
      <w:r w:rsidR="00785BDE" w:rsidRPr="00736191">
        <w:rPr>
          <w:rFonts w:ascii="Times New Roman" w:hAnsi="Times New Roman"/>
          <w:sz w:val="24"/>
          <w:szCs w:val="24"/>
        </w:rPr>
        <w:t>As depicted in table</w:t>
      </w:r>
      <w:r w:rsidR="0033795D" w:rsidRPr="00736191">
        <w:rPr>
          <w:rFonts w:ascii="Times New Roman" w:hAnsi="Times New Roman"/>
          <w:sz w:val="24"/>
          <w:szCs w:val="24"/>
        </w:rPr>
        <w:t xml:space="preserve"> </w:t>
      </w:r>
      <w:r w:rsidR="000262CE" w:rsidRPr="00736191">
        <w:rPr>
          <w:rFonts w:ascii="Times New Roman" w:hAnsi="Times New Roman"/>
          <w:sz w:val="24"/>
          <w:szCs w:val="24"/>
        </w:rPr>
        <w:t>4.1</w:t>
      </w:r>
      <w:r w:rsidR="004E4203" w:rsidRPr="00736191">
        <w:rPr>
          <w:rFonts w:ascii="Times New Roman" w:hAnsi="Times New Roman"/>
          <w:sz w:val="24"/>
          <w:szCs w:val="24"/>
        </w:rPr>
        <w:t>,</w:t>
      </w:r>
      <w:r w:rsidR="0033795D" w:rsidRPr="00736191">
        <w:rPr>
          <w:rFonts w:ascii="Times New Roman" w:hAnsi="Times New Roman"/>
          <w:sz w:val="24"/>
          <w:szCs w:val="24"/>
        </w:rPr>
        <w:t xml:space="preserve"> t</w:t>
      </w:r>
      <w:r w:rsidRPr="00736191">
        <w:rPr>
          <w:rFonts w:ascii="Times New Roman" w:hAnsi="Times New Roman"/>
          <w:sz w:val="24"/>
          <w:szCs w:val="24"/>
        </w:rPr>
        <w:t>here was statistically significant difference in the mean serum level scores of IL1-β across the different groups of the Wistar rats</w:t>
      </w:r>
      <w:r w:rsidR="004E4203" w:rsidRPr="00736191">
        <w:rPr>
          <w:rFonts w:ascii="Times New Roman" w:hAnsi="Times New Roman"/>
          <w:sz w:val="24"/>
          <w:szCs w:val="24"/>
        </w:rPr>
        <w:t xml:space="preserve">. </w:t>
      </w:r>
      <w:r w:rsidRPr="00736191">
        <w:rPr>
          <w:rFonts w:ascii="Times New Roman" w:hAnsi="Times New Roman"/>
          <w:sz w:val="24"/>
          <w:szCs w:val="24"/>
        </w:rPr>
        <w:t>(</w:t>
      </w:r>
      <w:r w:rsidR="00E62EE1" w:rsidRPr="00736191">
        <w:rPr>
          <w:rFonts w:ascii="Times New Roman" w:hAnsi="Times New Roman"/>
          <w:sz w:val="24"/>
          <w:szCs w:val="24"/>
        </w:rPr>
        <w:t xml:space="preserve">F= </w:t>
      </w:r>
      <w:r w:rsidR="00E62EE1" w:rsidRPr="00736191">
        <w:rPr>
          <w:rFonts w:ascii="Times New Roman" w:hAnsi="Times New Roman"/>
          <w:sz w:val="24"/>
          <w:szCs w:val="24"/>
          <w:lang w:val="en-US"/>
        </w:rPr>
        <w:t xml:space="preserve">32.947, </w:t>
      </w:r>
      <w:r w:rsidRPr="00736191">
        <w:rPr>
          <w:rFonts w:ascii="Times New Roman" w:hAnsi="Times New Roman"/>
          <w:sz w:val="24"/>
          <w:szCs w:val="24"/>
        </w:rPr>
        <w:t>p&lt;0.0001). Post-hoc comparisons using</w:t>
      </w:r>
      <w:r w:rsidR="004E4203" w:rsidRPr="00736191">
        <w:rPr>
          <w:rFonts w:ascii="Times New Roman" w:hAnsi="Times New Roman"/>
          <w:sz w:val="24"/>
          <w:szCs w:val="24"/>
        </w:rPr>
        <w:t xml:space="preserve"> the</w:t>
      </w:r>
      <w:r w:rsidRPr="00736191">
        <w:rPr>
          <w:rFonts w:ascii="Times New Roman" w:hAnsi="Times New Roman"/>
          <w:sz w:val="24"/>
          <w:szCs w:val="24"/>
        </w:rPr>
        <w:t xml:space="preserve"> Bonferroni tests </w:t>
      </w:r>
      <w:r w:rsidR="004D2732" w:rsidRPr="00736191">
        <w:rPr>
          <w:rFonts w:ascii="Times New Roman" w:hAnsi="Times New Roman"/>
          <w:sz w:val="24"/>
          <w:szCs w:val="24"/>
        </w:rPr>
        <w:t xml:space="preserve">indicated that the </w:t>
      </w:r>
      <w:r w:rsidR="009614CA" w:rsidRPr="00736191">
        <w:rPr>
          <w:rFonts w:ascii="Times New Roman" w:hAnsi="Times New Roman"/>
          <w:sz w:val="24"/>
          <w:szCs w:val="24"/>
        </w:rPr>
        <w:t xml:space="preserve">mean serum level of IL-1β for </w:t>
      </w:r>
      <w:r w:rsidR="00141558" w:rsidRPr="00736191">
        <w:rPr>
          <w:rFonts w:ascii="Times New Roman" w:hAnsi="Times New Roman"/>
          <w:sz w:val="24"/>
          <w:szCs w:val="24"/>
        </w:rPr>
        <w:t>normal control (NC)</w:t>
      </w:r>
      <w:r w:rsidR="008A4A1E" w:rsidRPr="00736191">
        <w:rPr>
          <w:rFonts w:ascii="Times New Roman" w:hAnsi="Times New Roman"/>
          <w:sz w:val="24"/>
          <w:szCs w:val="24"/>
        </w:rPr>
        <w:t xml:space="preserve"> </w:t>
      </w:r>
      <w:r w:rsidR="00685D32" w:rsidRPr="00736191">
        <w:rPr>
          <w:rFonts w:ascii="Times New Roman" w:hAnsi="Times New Roman"/>
          <w:sz w:val="24"/>
          <w:szCs w:val="24"/>
        </w:rPr>
        <w:t>gro</w:t>
      </w:r>
      <w:r w:rsidR="00591A99" w:rsidRPr="00736191">
        <w:rPr>
          <w:rFonts w:ascii="Times New Roman" w:hAnsi="Times New Roman"/>
          <w:sz w:val="24"/>
          <w:szCs w:val="24"/>
        </w:rPr>
        <w:t>up</w:t>
      </w:r>
      <w:r w:rsidR="000C7AFD" w:rsidRPr="00736191">
        <w:rPr>
          <w:rFonts w:ascii="Times New Roman" w:hAnsi="Times New Roman"/>
          <w:sz w:val="24"/>
          <w:szCs w:val="24"/>
        </w:rPr>
        <w:t xml:space="preserve"> was significantly different </w:t>
      </w:r>
      <w:r w:rsidR="00D431AC" w:rsidRPr="00736191">
        <w:rPr>
          <w:rFonts w:ascii="Times New Roman" w:hAnsi="Times New Roman"/>
          <w:sz w:val="24"/>
          <w:szCs w:val="24"/>
        </w:rPr>
        <w:t xml:space="preserve">from that of </w:t>
      </w:r>
      <w:r w:rsidR="00311D76" w:rsidRPr="00736191">
        <w:rPr>
          <w:rFonts w:ascii="Times New Roman" w:hAnsi="Times New Roman"/>
          <w:sz w:val="24"/>
          <w:szCs w:val="24"/>
        </w:rPr>
        <w:t>negative control</w:t>
      </w:r>
      <w:r w:rsidR="005B4F82" w:rsidRPr="00736191">
        <w:rPr>
          <w:rFonts w:ascii="Times New Roman" w:hAnsi="Times New Roman"/>
          <w:sz w:val="24"/>
          <w:szCs w:val="24"/>
        </w:rPr>
        <w:t xml:space="preserve"> (</w:t>
      </w:r>
      <w:r w:rsidR="005B4F82" w:rsidRPr="00736191">
        <w:rPr>
          <w:rFonts w:ascii="Times New Roman" w:eastAsia="Times New Roman" w:hAnsi="Times New Roman"/>
          <w:bCs/>
          <w:sz w:val="24"/>
          <w:szCs w:val="24"/>
        </w:rPr>
        <w:t>N</w:t>
      </w:r>
      <w:r w:rsidR="001A3DEA" w:rsidRPr="00736191">
        <w:rPr>
          <w:rFonts w:ascii="Times New Roman" w:eastAsia="Times New Roman" w:hAnsi="Times New Roman"/>
          <w:bCs/>
          <w:sz w:val="24"/>
          <w:szCs w:val="24"/>
        </w:rPr>
        <w:t>EG</w:t>
      </w:r>
      <w:r w:rsidR="005B4F82" w:rsidRPr="00736191">
        <w:rPr>
          <w:rFonts w:ascii="Times New Roman" w:eastAsia="Times New Roman" w:hAnsi="Times New Roman"/>
          <w:bCs/>
          <w:sz w:val="24"/>
          <w:szCs w:val="24"/>
        </w:rPr>
        <w:t>C)</w:t>
      </w:r>
      <w:r w:rsidR="0021334B" w:rsidRPr="00736191">
        <w:rPr>
          <w:rFonts w:ascii="Times New Roman" w:eastAsia="Times New Roman" w:hAnsi="Times New Roman"/>
          <w:bCs/>
          <w:sz w:val="24"/>
          <w:szCs w:val="24"/>
        </w:rPr>
        <w:t xml:space="preserve"> group</w:t>
      </w:r>
      <w:r w:rsidR="001E196C" w:rsidRPr="00736191">
        <w:rPr>
          <w:rFonts w:ascii="Times New Roman" w:eastAsia="Times New Roman" w:hAnsi="Times New Roman"/>
          <w:bCs/>
          <w:sz w:val="24"/>
          <w:szCs w:val="24"/>
        </w:rPr>
        <w:t>, (NC</w:t>
      </w:r>
      <w:r w:rsidR="00D505F2" w:rsidRPr="00736191">
        <w:rPr>
          <w:rFonts w:ascii="Times New Roman" w:eastAsia="Times New Roman" w:hAnsi="Times New Roman"/>
          <w:bCs/>
          <w:sz w:val="24"/>
          <w:szCs w:val="24"/>
        </w:rPr>
        <w:t>:</w:t>
      </w:r>
      <w:r w:rsidR="00D505F2" w:rsidRPr="00736191">
        <w:rPr>
          <w:rFonts w:ascii="Times New Roman" w:hAnsi="Times New Roman"/>
          <w:sz w:val="24"/>
          <w:szCs w:val="24"/>
        </w:rPr>
        <w:t xml:space="preserve"> 0.43±0.04</w:t>
      </w:r>
      <w:r w:rsidR="005F48EC" w:rsidRPr="00736191">
        <w:rPr>
          <w:rFonts w:ascii="Times New Roman" w:hAnsi="Times New Roman"/>
          <w:sz w:val="24"/>
          <w:szCs w:val="24"/>
        </w:rPr>
        <w:t xml:space="preserve"> </w:t>
      </w:r>
      <w:proofErr w:type="spellStart"/>
      <w:r w:rsidR="005F48EC" w:rsidRPr="00736191">
        <w:rPr>
          <w:rFonts w:ascii="Times New Roman" w:hAnsi="Times New Roman"/>
          <w:sz w:val="24"/>
          <w:szCs w:val="24"/>
        </w:rPr>
        <w:t>pg</w:t>
      </w:r>
      <w:proofErr w:type="spellEnd"/>
      <w:r w:rsidR="005F48EC" w:rsidRPr="00736191">
        <w:rPr>
          <w:rFonts w:ascii="Times New Roman" w:hAnsi="Times New Roman"/>
          <w:sz w:val="24"/>
          <w:szCs w:val="24"/>
        </w:rPr>
        <w:t>/mL</w:t>
      </w:r>
      <w:r w:rsidR="006F2FE5" w:rsidRPr="00736191">
        <w:rPr>
          <w:rFonts w:ascii="Times New Roman" w:hAnsi="Times New Roman"/>
          <w:sz w:val="24"/>
          <w:szCs w:val="24"/>
        </w:rPr>
        <w:t xml:space="preserve"> vs </w:t>
      </w:r>
      <w:r w:rsidR="008D2477" w:rsidRPr="00736191">
        <w:rPr>
          <w:rFonts w:ascii="Times New Roman" w:eastAsia="Times New Roman" w:hAnsi="Times New Roman"/>
          <w:bCs/>
          <w:sz w:val="24"/>
          <w:szCs w:val="24"/>
        </w:rPr>
        <w:t>N</w:t>
      </w:r>
      <w:r w:rsidR="002A1FB7" w:rsidRPr="00736191">
        <w:rPr>
          <w:rFonts w:ascii="Times New Roman" w:eastAsia="Times New Roman" w:hAnsi="Times New Roman"/>
          <w:bCs/>
          <w:sz w:val="24"/>
          <w:szCs w:val="24"/>
        </w:rPr>
        <w:t>EG</w:t>
      </w:r>
      <w:r w:rsidR="008D2477" w:rsidRPr="00736191">
        <w:rPr>
          <w:rFonts w:ascii="Times New Roman" w:eastAsia="Times New Roman" w:hAnsi="Times New Roman"/>
          <w:bCs/>
          <w:sz w:val="24"/>
          <w:szCs w:val="24"/>
        </w:rPr>
        <w:t>C</w:t>
      </w:r>
      <w:r w:rsidR="00271A64" w:rsidRPr="00736191">
        <w:rPr>
          <w:rFonts w:ascii="Times New Roman" w:hAnsi="Times New Roman"/>
          <w:sz w:val="24"/>
          <w:szCs w:val="24"/>
        </w:rPr>
        <w:t xml:space="preserve">: </w:t>
      </w:r>
      <w:r w:rsidR="006F2FE5" w:rsidRPr="00736191">
        <w:rPr>
          <w:rFonts w:ascii="Times New Roman" w:hAnsi="Times New Roman"/>
          <w:sz w:val="24"/>
          <w:szCs w:val="24"/>
        </w:rPr>
        <w:t xml:space="preserve">1.79±0.04 </w:t>
      </w:r>
      <w:proofErr w:type="spellStart"/>
      <w:r w:rsidR="006F2FE5" w:rsidRPr="00736191">
        <w:rPr>
          <w:rFonts w:ascii="Times New Roman" w:hAnsi="Times New Roman"/>
          <w:sz w:val="24"/>
          <w:szCs w:val="24"/>
        </w:rPr>
        <w:t>pg</w:t>
      </w:r>
      <w:proofErr w:type="spellEnd"/>
      <w:r w:rsidR="006F2FE5" w:rsidRPr="00736191">
        <w:rPr>
          <w:rFonts w:ascii="Times New Roman" w:hAnsi="Times New Roman"/>
          <w:sz w:val="24"/>
          <w:szCs w:val="24"/>
        </w:rPr>
        <w:t>/mL</w:t>
      </w:r>
      <w:r w:rsidR="00E173CC" w:rsidRPr="00736191">
        <w:rPr>
          <w:rFonts w:ascii="Times New Roman" w:hAnsi="Times New Roman"/>
          <w:sz w:val="24"/>
          <w:szCs w:val="24"/>
        </w:rPr>
        <w:t>, p</w:t>
      </w:r>
      <w:r w:rsidR="00644A27" w:rsidRPr="00736191">
        <w:rPr>
          <w:rFonts w:ascii="Times New Roman" w:hAnsi="Times New Roman"/>
          <w:sz w:val="24"/>
          <w:szCs w:val="24"/>
        </w:rPr>
        <w:t>&lt;0.0001)</w:t>
      </w:r>
      <w:r w:rsidR="00BC5C1E" w:rsidRPr="00736191">
        <w:rPr>
          <w:rFonts w:ascii="Times New Roman" w:hAnsi="Times New Roman"/>
          <w:sz w:val="24"/>
          <w:szCs w:val="24"/>
        </w:rPr>
        <w:t xml:space="preserve"> as well as </w:t>
      </w:r>
      <w:r w:rsidR="004356E7" w:rsidRPr="00736191">
        <w:rPr>
          <w:rFonts w:ascii="Times New Roman" w:hAnsi="Times New Roman"/>
          <w:sz w:val="24"/>
          <w:szCs w:val="24"/>
        </w:rPr>
        <w:t>N</w:t>
      </w:r>
      <w:r w:rsidR="001A3DEA" w:rsidRPr="00736191">
        <w:rPr>
          <w:rFonts w:ascii="Times New Roman" w:hAnsi="Times New Roman"/>
          <w:sz w:val="24"/>
          <w:szCs w:val="24"/>
        </w:rPr>
        <w:t>EG</w:t>
      </w:r>
      <w:r w:rsidR="00B42282" w:rsidRPr="00736191">
        <w:rPr>
          <w:rFonts w:ascii="Times New Roman" w:hAnsi="Times New Roman"/>
          <w:sz w:val="24"/>
          <w:szCs w:val="24"/>
        </w:rPr>
        <w:t>C and</w:t>
      </w:r>
      <w:r w:rsidR="001A3DEA" w:rsidRPr="00736191">
        <w:rPr>
          <w:rFonts w:ascii="Times New Roman" w:hAnsi="Times New Roman"/>
          <w:sz w:val="24"/>
          <w:szCs w:val="24"/>
        </w:rPr>
        <w:t xml:space="preserve"> </w:t>
      </w:r>
      <w:r w:rsidR="00B42282" w:rsidRPr="00736191">
        <w:rPr>
          <w:rFonts w:ascii="Times New Roman" w:hAnsi="Times New Roman"/>
          <w:sz w:val="24"/>
          <w:szCs w:val="24"/>
        </w:rPr>
        <w:t>DEX</w:t>
      </w:r>
      <w:r w:rsidR="004F0298" w:rsidRPr="00736191">
        <w:rPr>
          <w:rFonts w:ascii="Times New Roman" w:hAnsi="Times New Roman"/>
          <w:sz w:val="24"/>
          <w:szCs w:val="24"/>
        </w:rPr>
        <w:t xml:space="preserve"> </w:t>
      </w:r>
      <w:r w:rsidR="008E5C32" w:rsidRPr="00736191">
        <w:rPr>
          <w:rFonts w:ascii="Times New Roman" w:hAnsi="Times New Roman"/>
          <w:sz w:val="24"/>
          <w:szCs w:val="24"/>
        </w:rPr>
        <w:t>group</w:t>
      </w:r>
      <w:r w:rsidR="00E5778D" w:rsidRPr="00736191">
        <w:rPr>
          <w:rFonts w:ascii="Times New Roman" w:hAnsi="Times New Roman"/>
          <w:sz w:val="24"/>
          <w:szCs w:val="24"/>
        </w:rPr>
        <w:t xml:space="preserve">, </w:t>
      </w:r>
      <w:r w:rsidR="00827B4E" w:rsidRPr="00736191">
        <w:rPr>
          <w:rFonts w:ascii="Times New Roman" w:hAnsi="Times New Roman"/>
          <w:sz w:val="24"/>
          <w:szCs w:val="24"/>
        </w:rPr>
        <w:t>(N</w:t>
      </w:r>
      <w:r w:rsidR="00AC4A90" w:rsidRPr="00736191">
        <w:rPr>
          <w:rFonts w:ascii="Times New Roman" w:hAnsi="Times New Roman"/>
          <w:sz w:val="24"/>
          <w:szCs w:val="24"/>
        </w:rPr>
        <w:t>EG</w:t>
      </w:r>
      <w:r w:rsidR="00827B4E" w:rsidRPr="00736191">
        <w:rPr>
          <w:rFonts w:ascii="Times New Roman" w:hAnsi="Times New Roman"/>
          <w:sz w:val="24"/>
          <w:szCs w:val="24"/>
        </w:rPr>
        <w:t>C</w:t>
      </w:r>
      <w:r w:rsidR="00AE3425" w:rsidRPr="00736191">
        <w:rPr>
          <w:rFonts w:ascii="Times New Roman" w:hAnsi="Times New Roman"/>
          <w:sz w:val="24"/>
          <w:szCs w:val="24"/>
        </w:rPr>
        <w:t>: 1.79±0.04</w:t>
      </w:r>
      <w:r w:rsidR="007A7B52" w:rsidRPr="00736191">
        <w:rPr>
          <w:rFonts w:ascii="Times New Roman" w:hAnsi="Times New Roman"/>
          <w:sz w:val="24"/>
          <w:szCs w:val="24"/>
        </w:rPr>
        <w:t xml:space="preserve"> </w:t>
      </w:r>
      <w:proofErr w:type="spellStart"/>
      <w:r w:rsidR="007A7B52" w:rsidRPr="00736191">
        <w:rPr>
          <w:rFonts w:ascii="Times New Roman" w:hAnsi="Times New Roman"/>
          <w:sz w:val="24"/>
          <w:szCs w:val="24"/>
        </w:rPr>
        <w:t>pg</w:t>
      </w:r>
      <w:proofErr w:type="spellEnd"/>
      <w:r w:rsidR="007A7B52" w:rsidRPr="00736191">
        <w:rPr>
          <w:rFonts w:ascii="Times New Roman" w:hAnsi="Times New Roman"/>
          <w:sz w:val="24"/>
          <w:szCs w:val="24"/>
        </w:rPr>
        <w:t>/mL</w:t>
      </w:r>
      <w:r w:rsidR="00CD4A99" w:rsidRPr="00736191">
        <w:rPr>
          <w:rFonts w:ascii="Times New Roman" w:hAnsi="Times New Roman"/>
          <w:sz w:val="24"/>
          <w:szCs w:val="24"/>
        </w:rPr>
        <w:t xml:space="preserve"> </w:t>
      </w:r>
      <w:r w:rsidR="007A7B52" w:rsidRPr="00736191">
        <w:rPr>
          <w:rFonts w:ascii="Times New Roman" w:hAnsi="Times New Roman"/>
          <w:sz w:val="24"/>
          <w:szCs w:val="24"/>
        </w:rPr>
        <w:t xml:space="preserve">vs </w:t>
      </w:r>
      <w:r w:rsidR="00F07FA9" w:rsidRPr="00736191">
        <w:rPr>
          <w:rFonts w:ascii="Times New Roman" w:hAnsi="Times New Roman"/>
          <w:sz w:val="24"/>
          <w:szCs w:val="24"/>
        </w:rPr>
        <w:t xml:space="preserve">DEX: </w:t>
      </w:r>
      <w:r w:rsidR="007A7B52" w:rsidRPr="00736191">
        <w:rPr>
          <w:rFonts w:ascii="Times New Roman" w:hAnsi="Times New Roman"/>
          <w:sz w:val="24"/>
          <w:szCs w:val="24"/>
        </w:rPr>
        <w:t>0.68±0.05</w:t>
      </w:r>
      <w:r w:rsidR="00AA7412" w:rsidRPr="00736191">
        <w:rPr>
          <w:rFonts w:ascii="Times New Roman" w:hAnsi="Times New Roman"/>
          <w:sz w:val="24"/>
          <w:szCs w:val="24"/>
        </w:rPr>
        <w:t xml:space="preserve"> </w:t>
      </w:r>
      <w:proofErr w:type="spellStart"/>
      <w:r w:rsidR="00AA7412" w:rsidRPr="00736191">
        <w:rPr>
          <w:rFonts w:ascii="Times New Roman" w:hAnsi="Times New Roman"/>
          <w:sz w:val="24"/>
          <w:szCs w:val="24"/>
        </w:rPr>
        <w:t>pg</w:t>
      </w:r>
      <w:proofErr w:type="spellEnd"/>
      <w:r w:rsidR="00AA7412" w:rsidRPr="00736191">
        <w:rPr>
          <w:rFonts w:ascii="Times New Roman" w:hAnsi="Times New Roman"/>
          <w:sz w:val="24"/>
          <w:szCs w:val="24"/>
        </w:rPr>
        <w:t>/mL</w:t>
      </w:r>
      <w:r w:rsidR="00793E51" w:rsidRPr="00736191">
        <w:rPr>
          <w:rFonts w:ascii="Times New Roman" w:hAnsi="Times New Roman"/>
          <w:sz w:val="24"/>
          <w:szCs w:val="24"/>
        </w:rPr>
        <w:t>, p&lt;0.0001)</w:t>
      </w:r>
      <w:r w:rsidR="00B118C8" w:rsidRPr="00736191">
        <w:rPr>
          <w:rFonts w:ascii="Times New Roman" w:hAnsi="Times New Roman"/>
          <w:sz w:val="24"/>
          <w:szCs w:val="24"/>
        </w:rPr>
        <w:t>.</w:t>
      </w:r>
      <w:r w:rsidR="00D2062D" w:rsidRPr="00736191">
        <w:rPr>
          <w:rFonts w:ascii="Times New Roman" w:hAnsi="Times New Roman"/>
          <w:sz w:val="24"/>
          <w:szCs w:val="24"/>
        </w:rPr>
        <w:t xml:space="preserve"> </w:t>
      </w:r>
      <w:r w:rsidR="005A1D20" w:rsidRPr="00736191">
        <w:rPr>
          <w:rFonts w:ascii="Times New Roman" w:hAnsi="Times New Roman"/>
          <w:sz w:val="24"/>
          <w:szCs w:val="24"/>
        </w:rPr>
        <w:t xml:space="preserve">There was also </w:t>
      </w:r>
      <w:r w:rsidR="00C87CE9" w:rsidRPr="00736191">
        <w:rPr>
          <w:rFonts w:ascii="Times New Roman" w:hAnsi="Times New Roman"/>
          <w:sz w:val="24"/>
          <w:szCs w:val="24"/>
        </w:rPr>
        <w:t xml:space="preserve">significant difference </w:t>
      </w:r>
      <w:r w:rsidR="002A744F" w:rsidRPr="00736191">
        <w:rPr>
          <w:rFonts w:ascii="Times New Roman" w:hAnsi="Times New Roman"/>
          <w:sz w:val="24"/>
          <w:szCs w:val="24"/>
        </w:rPr>
        <w:t xml:space="preserve">between </w:t>
      </w:r>
      <w:r w:rsidR="00ED4E96" w:rsidRPr="00736191">
        <w:rPr>
          <w:rFonts w:ascii="Times New Roman" w:hAnsi="Times New Roman"/>
          <w:bCs/>
          <w:sz w:val="24"/>
          <w:szCs w:val="24"/>
        </w:rPr>
        <w:t>N</w:t>
      </w:r>
      <w:r w:rsidR="001A3DEA" w:rsidRPr="00736191">
        <w:rPr>
          <w:rFonts w:ascii="Times New Roman" w:hAnsi="Times New Roman"/>
          <w:bCs/>
          <w:sz w:val="24"/>
          <w:szCs w:val="24"/>
        </w:rPr>
        <w:t>EG</w:t>
      </w:r>
      <w:r w:rsidR="00ED4E96" w:rsidRPr="00736191">
        <w:rPr>
          <w:rFonts w:ascii="Times New Roman" w:hAnsi="Times New Roman"/>
          <w:bCs/>
          <w:sz w:val="24"/>
          <w:szCs w:val="24"/>
        </w:rPr>
        <w:t xml:space="preserve">C </w:t>
      </w:r>
      <w:r w:rsidR="00871B49" w:rsidRPr="00736191">
        <w:rPr>
          <w:rFonts w:ascii="Times New Roman" w:hAnsi="Times New Roman"/>
          <w:bCs/>
          <w:sz w:val="24"/>
          <w:szCs w:val="24"/>
        </w:rPr>
        <w:t xml:space="preserve">and lower dose </w:t>
      </w:r>
      <w:r w:rsidR="00825179" w:rsidRPr="00736191">
        <w:rPr>
          <w:rFonts w:ascii="Times New Roman" w:hAnsi="Times New Roman"/>
          <w:bCs/>
          <w:sz w:val="24"/>
          <w:szCs w:val="24"/>
        </w:rPr>
        <w:t>(</w:t>
      </w:r>
      <w:r w:rsidR="00ED4E96" w:rsidRPr="00736191">
        <w:rPr>
          <w:rFonts w:ascii="Times New Roman" w:hAnsi="Times New Roman"/>
          <w:bCs/>
          <w:sz w:val="24"/>
          <w:szCs w:val="24"/>
        </w:rPr>
        <w:t>T250</w:t>
      </w:r>
      <w:r w:rsidR="00825179" w:rsidRPr="00736191">
        <w:rPr>
          <w:rFonts w:ascii="Times New Roman" w:hAnsi="Times New Roman"/>
          <w:bCs/>
          <w:sz w:val="24"/>
          <w:szCs w:val="24"/>
        </w:rPr>
        <w:t>)</w:t>
      </w:r>
      <w:r w:rsidR="005A4FCD" w:rsidRPr="00736191">
        <w:rPr>
          <w:rFonts w:ascii="Times New Roman" w:hAnsi="Times New Roman"/>
          <w:bCs/>
          <w:sz w:val="24"/>
          <w:szCs w:val="24"/>
        </w:rPr>
        <w:t xml:space="preserve"> group</w:t>
      </w:r>
      <w:r w:rsidR="00825179" w:rsidRPr="00736191">
        <w:rPr>
          <w:rFonts w:ascii="Times New Roman" w:hAnsi="Times New Roman"/>
          <w:bCs/>
          <w:sz w:val="24"/>
          <w:szCs w:val="24"/>
        </w:rPr>
        <w:t>,</w:t>
      </w:r>
      <w:r w:rsidR="00C74758" w:rsidRPr="00736191">
        <w:rPr>
          <w:rFonts w:ascii="Times New Roman" w:hAnsi="Times New Roman"/>
          <w:bCs/>
          <w:sz w:val="24"/>
          <w:szCs w:val="24"/>
        </w:rPr>
        <w:t xml:space="preserve"> </w:t>
      </w:r>
      <w:r w:rsidR="00CD4A99" w:rsidRPr="00736191">
        <w:rPr>
          <w:rFonts w:ascii="Times New Roman" w:hAnsi="Times New Roman"/>
          <w:bCs/>
          <w:sz w:val="24"/>
          <w:szCs w:val="24"/>
        </w:rPr>
        <w:t>( N</w:t>
      </w:r>
      <w:r w:rsidR="001A3DEA" w:rsidRPr="00736191">
        <w:rPr>
          <w:rFonts w:ascii="Times New Roman" w:hAnsi="Times New Roman"/>
          <w:bCs/>
          <w:sz w:val="24"/>
          <w:szCs w:val="24"/>
        </w:rPr>
        <w:t>EG</w:t>
      </w:r>
      <w:r w:rsidR="00CD4A99" w:rsidRPr="00736191">
        <w:rPr>
          <w:rFonts w:ascii="Times New Roman" w:hAnsi="Times New Roman"/>
          <w:bCs/>
          <w:sz w:val="24"/>
          <w:szCs w:val="24"/>
        </w:rPr>
        <w:t>C:</w:t>
      </w:r>
      <w:r w:rsidR="00CD4A99" w:rsidRPr="00736191">
        <w:rPr>
          <w:rFonts w:ascii="Times New Roman" w:hAnsi="Times New Roman"/>
          <w:sz w:val="24"/>
          <w:szCs w:val="24"/>
        </w:rPr>
        <w:t xml:space="preserve"> 1.79±0.04 </w:t>
      </w:r>
      <w:proofErr w:type="spellStart"/>
      <w:r w:rsidR="00CD4A99" w:rsidRPr="00736191">
        <w:rPr>
          <w:rFonts w:ascii="Times New Roman" w:hAnsi="Times New Roman"/>
          <w:sz w:val="24"/>
          <w:szCs w:val="24"/>
        </w:rPr>
        <w:lastRenderedPageBreak/>
        <w:t>pg</w:t>
      </w:r>
      <w:proofErr w:type="spellEnd"/>
      <w:r w:rsidR="00CD4A99" w:rsidRPr="00736191">
        <w:rPr>
          <w:rFonts w:ascii="Times New Roman" w:hAnsi="Times New Roman"/>
          <w:sz w:val="24"/>
          <w:szCs w:val="24"/>
        </w:rPr>
        <w:t xml:space="preserve">/mL vs </w:t>
      </w:r>
      <w:r w:rsidR="00C76FD8" w:rsidRPr="00736191">
        <w:rPr>
          <w:rFonts w:ascii="Times New Roman" w:hAnsi="Times New Roman"/>
          <w:bCs/>
          <w:sz w:val="24"/>
          <w:szCs w:val="24"/>
        </w:rPr>
        <w:t xml:space="preserve">T250: </w:t>
      </w:r>
      <w:r w:rsidR="00E62EE1" w:rsidRPr="00736191">
        <w:rPr>
          <w:rFonts w:ascii="Times New Roman" w:eastAsia="Times New Roman" w:hAnsi="Times New Roman"/>
          <w:sz w:val="24"/>
          <w:szCs w:val="24"/>
        </w:rPr>
        <w:t xml:space="preserve">0.14±0.12 </w:t>
      </w:r>
      <w:proofErr w:type="spellStart"/>
      <w:r w:rsidR="00D727BA" w:rsidRPr="00736191">
        <w:rPr>
          <w:rFonts w:ascii="Times New Roman" w:hAnsi="Times New Roman"/>
          <w:sz w:val="24"/>
          <w:szCs w:val="24"/>
        </w:rPr>
        <w:t>pg</w:t>
      </w:r>
      <w:proofErr w:type="spellEnd"/>
      <w:r w:rsidR="00D727BA" w:rsidRPr="00736191">
        <w:rPr>
          <w:rFonts w:ascii="Times New Roman" w:hAnsi="Times New Roman"/>
          <w:sz w:val="24"/>
          <w:szCs w:val="24"/>
        </w:rPr>
        <w:t>/mL, p&lt;0.0001)</w:t>
      </w:r>
      <w:r w:rsidR="005A4FCD" w:rsidRPr="00736191">
        <w:rPr>
          <w:rFonts w:ascii="Times New Roman" w:hAnsi="Times New Roman"/>
          <w:sz w:val="24"/>
          <w:szCs w:val="24"/>
        </w:rPr>
        <w:t xml:space="preserve"> as well as </w:t>
      </w:r>
      <w:r w:rsidR="00072DCB" w:rsidRPr="00736191">
        <w:rPr>
          <w:rFonts w:ascii="Times New Roman" w:hAnsi="Times New Roman"/>
          <w:bCs/>
          <w:sz w:val="24"/>
          <w:szCs w:val="24"/>
        </w:rPr>
        <w:t>N</w:t>
      </w:r>
      <w:r w:rsidR="001A3DEA" w:rsidRPr="00736191">
        <w:rPr>
          <w:rFonts w:ascii="Times New Roman" w:hAnsi="Times New Roman"/>
          <w:bCs/>
          <w:sz w:val="24"/>
          <w:szCs w:val="24"/>
        </w:rPr>
        <w:t>EG</w:t>
      </w:r>
      <w:r w:rsidR="00072DCB" w:rsidRPr="00736191">
        <w:rPr>
          <w:rFonts w:ascii="Times New Roman" w:hAnsi="Times New Roman"/>
          <w:bCs/>
          <w:sz w:val="24"/>
          <w:szCs w:val="24"/>
        </w:rPr>
        <w:t xml:space="preserve">C and </w:t>
      </w:r>
      <w:r w:rsidR="001A5858" w:rsidRPr="00736191">
        <w:rPr>
          <w:rFonts w:ascii="Times New Roman" w:hAnsi="Times New Roman"/>
          <w:bCs/>
          <w:sz w:val="24"/>
          <w:szCs w:val="24"/>
        </w:rPr>
        <w:t>highe</w:t>
      </w:r>
      <w:r w:rsidR="00072DCB" w:rsidRPr="00736191">
        <w:rPr>
          <w:rFonts w:ascii="Times New Roman" w:hAnsi="Times New Roman"/>
          <w:bCs/>
          <w:sz w:val="24"/>
          <w:szCs w:val="24"/>
        </w:rPr>
        <w:t xml:space="preserve">r dose (T500) group </w:t>
      </w:r>
      <w:r w:rsidR="00B20FDF" w:rsidRPr="00736191">
        <w:rPr>
          <w:rFonts w:ascii="Times New Roman" w:hAnsi="Times New Roman"/>
          <w:bCs/>
          <w:sz w:val="24"/>
          <w:szCs w:val="24"/>
        </w:rPr>
        <w:t>(</w:t>
      </w:r>
      <w:r w:rsidR="00B20FDF" w:rsidRPr="00736191">
        <w:rPr>
          <w:rFonts w:ascii="Times New Roman" w:hAnsi="Times New Roman"/>
          <w:sz w:val="24"/>
          <w:szCs w:val="24"/>
        </w:rPr>
        <w:t>N</w:t>
      </w:r>
      <w:r w:rsidR="001A3DEA" w:rsidRPr="00736191">
        <w:rPr>
          <w:rFonts w:ascii="Times New Roman" w:hAnsi="Times New Roman"/>
          <w:sz w:val="24"/>
          <w:szCs w:val="24"/>
        </w:rPr>
        <w:t>EG</w:t>
      </w:r>
      <w:r w:rsidR="00B20FDF" w:rsidRPr="00736191">
        <w:rPr>
          <w:rFonts w:ascii="Times New Roman" w:hAnsi="Times New Roman"/>
          <w:sz w:val="24"/>
          <w:szCs w:val="24"/>
        </w:rPr>
        <w:t xml:space="preserve">C: 1.79±0.04 </w:t>
      </w:r>
      <w:proofErr w:type="spellStart"/>
      <w:r w:rsidR="00B20FDF" w:rsidRPr="00736191">
        <w:rPr>
          <w:rFonts w:ascii="Times New Roman" w:hAnsi="Times New Roman"/>
          <w:sz w:val="24"/>
          <w:szCs w:val="24"/>
        </w:rPr>
        <w:t>pg</w:t>
      </w:r>
      <w:proofErr w:type="spellEnd"/>
      <w:r w:rsidR="00B20FDF" w:rsidRPr="00736191">
        <w:rPr>
          <w:rFonts w:ascii="Times New Roman" w:hAnsi="Times New Roman"/>
          <w:sz w:val="24"/>
          <w:szCs w:val="24"/>
        </w:rPr>
        <w:t>/mL</w:t>
      </w:r>
      <w:r w:rsidR="00E40A01" w:rsidRPr="00736191">
        <w:rPr>
          <w:rFonts w:ascii="Times New Roman" w:hAnsi="Times New Roman"/>
          <w:sz w:val="24"/>
          <w:szCs w:val="24"/>
        </w:rPr>
        <w:t xml:space="preserve"> vs T500: </w:t>
      </w:r>
      <w:r w:rsidR="00E40A01" w:rsidRPr="00736191">
        <w:rPr>
          <w:rFonts w:ascii="Times New Roman" w:eastAsia="Times New Roman" w:hAnsi="Times New Roman"/>
          <w:sz w:val="24"/>
          <w:szCs w:val="24"/>
        </w:rPr>
        <w:t>0.34±0.12</w:t>
      </w:r>
      <w:r w:rsidR="009B7F95" w:rsidRPr="00736191">
        <w:rPr>
          <w:rFonts w:ascii="Times New Roman" w:eastAsia="Times New Roman" w:hAnsi="Times New Roman"/>
          <w:sz w:val="24"/>
          <w:szCs w:val="24"/>
        </w:rPr>
        <w:t xml:space="preserve"> </w:t>
      </w:r>
      <w:proofErr w:type="spellStart"/>
      <w:r w:rsidR="009B7F95" w:rsidRPr="00736191">
        <w:rPr>
          <w:rFonts w:ascii="Times New Roman" w:hAnsi="Times New Roman"/>
          <w:sz w:val="24"/>
          <w:szCs w:val="24"/>
        </w:rPr>
        <w:t>pg</w:t>
      </w:r>
      <w:proofErr w:type="spellEnd"/>
      <w:r w:rsidR="009B7F95" w:rsidRPr="00736191">
        <w:rPr>
          <w:rFonts w:ascii="Times New Roman" w:hAnsi="Times New Roman"/>
          <w:sz w:val="24"/>
          <w:szCs w:val="24"/>
        </w:rPr>
        <w:t>/mL, p&lt;0.0001)</w:t>
      </w:r>
      <w:r w:rsidR="00885A68" w:rsidRPr="00736191">
        <w:rPr>
          <w:rFonts w:ascii="Times New Roman" w:hAnsi="Times New Roman"/>
          <w:sz w:val="24"/>
          <w:szCs w:val="24"/>
        </w:rPr>
        <w:t>, but there was</w:t>
      </w:r>
      <w:r w:rsidR="001B14F2" w:rsidRPr="00736191">
        <w:rPr>
          <w:rFonts w:ascii="Times New Roman" w:hAnsi="Times New Roman"/>
          <w:sz w:val="24"/>
          <w:szCs w:val="24"/>
        </w:rPr>
        <w:t xml:space="preserve"> no </w:t>
      </w:r>
      <w:r w:rsidR="00E07B8B" w:rsidRPr="00736191">
        <w:rPr>
          <w:rFonts w:ascii="Times New Roman" w:hAnsi="Times New Roman"/>
          <w:sz w:val="24"/>
          <w:szCs w:val="24"/>
        </w:rPr>
        <w:t xml:space="preserve">significant difference between </w:t>
      </w:r>
      <w:r w:rsidR="004E4696" w:rsidRPr="00736191">
        <w:rPr>
          <w:rFonts w:ascii="Times New Roman" w:hAnsi="Times New Roman"/>
          <w:sz w:val="24"/>
          <w:szCs w:val="24"/>
        </w:rPr>
        <w:t xml:space="preserve">NC group and </w:t>
      </w:r>
      <w:r w:rsidR="005B42EC" w:rsidRPr="00736191">
        <w:rPr>
          <w:rFonts w:ascii="Times New Roman" w:hAnsi="Times New Roman"/>
          <w:sz w:val="24"/>
          <w:szCs w:val="24"/>
        </w:rPr>
        <w:t>DEX</w:t>
      </w:r>
      <w:r w:rsidR="00BB4E03" w:rsidRPr="00736191">
        <w:rPr>
          <w:rFonts w:ascii="Times New Roman" w:hAnsi="Times New Roman"/>
          <w:sz w:val="24"/>
          <w:szCs w:val="24"/>
        </w:rPr>
        <w:t xml:space="preserve"> group</w:t>
      </w:r>
      <w:r w:rsidR="004F1B9F" w:rsidRPr="00736191">
        <w:rPr>
          <w:rFonts w:ascii="Times New Roman" w:hAnsi="Times New Roman"/>
          <w:sz w:val="24"/>
          <w:szCs w:val="24"/>
        </w:rPr>
        <w:t>,</w:t>
      </w:r>
      <w:r w:rsidR="00546883" w:rsidRPr="00736191">
        <w:rPr>
          <w:rFonts w:ascii="Times New Roman" w:eastAsia="Times New Roman" w:hAnsi="Times New Roman"/>
          <w:bCs/>
          <w:sz w:val="24"/>
          <w:szCs w:val="24"/>
        </w:rPr>
        <w:t xml:space="preserve"> (NC:</w:t>
      </w:r>
      <w:r w:rsidR="00546883" w:rsidRPr="00736191">
        <w:rPr>
          <w:rFonts w:ascii="Times New Roman" w:hAnsi="Times New Roman"/>
          <w:sz w:val="24"/>
          <w:szCs w:val="24"/>
        </w:rPr>
        <w:t xml:space="preserve"> 0.43±0.04 </w:t>
      </w:r>
      <w:proofErr w:type="spellStart"/>
      <w:r w:rsidR="00546883" w:rsidRPr="00736191">
        <w:rPr>
          <w:rFonts w:ascii="Times New Roman" w:hAnsi="Times New Roman"/>
          <w:sz w:val="24"/>
          <w:szCs w:val="24"/>
        </w:rPr>
        <w:t>pg</w:t>
      </w:r>
      <w:proofErr w:type="spellEnd"/>
      <w:r w:rsidR="00546883" w:rsidRPr="00736191">
        <w:rPr>
          <w:rFonts w:ascii="Times New Roman" w:hAnsi="Times New Roman"/>
          <w:sz w:val="24"/>
          <w:szCs w:val="24"/>
        </w:rPr>
        <w:t>/mL vs</w:t>
      </w:r>
      <w:r w:rsidR="007F5BEE" w:rsidRPr="00736191">
        <w:rPr>
          <w:rFonts w:ascii="Times New Roman" w:hAnsi="Times New Roman"/>
          <w:sz w:val="24"/>
          <w:szCs w:val="24"/>
        </w:rPr>
        <w:t xml:space="preserve"> DEX: 0.68±0.05</w:t>
      </w:r>
      <w:r w:rsidR="00333D58" w:rsidRPr="00736191">
        <w:rPr>
          <w:rFonts w:ascii="Times New Roman" w:hAnsi="Times New Roman"/>
          <w:sz w:val="24"/>
          <w:szCs w:val="24"/>
        </w:rPr>
        <w:t xml:space="preserve"> </w:t>
      </w:r>
      <w:proofErr w:type="spellStart"/>
      <w:r w:rsidR="00333D58" w:rsidRPr="00736191">
        <w:rPr>
          <w:rFonts w:ascii="Times New Roman" w:hAnsi="Times New Roman"/>
          <w:sz w:val="24"/>
          <w:szCs w:val="24"/>
        </w:rPr>
        <w:t>pg</w:t>
      </w:r>
      <w:proofErr w:type="spellEnd"/>
      <w:r w:rsidR="00333D58" w:rsidRPr="00736191">
        <w:rPr>
          <w:rFonts w:ascii="Times New Roman" w:hAnsi="Times New Roman"/>
          <w:sz w:val="24"/>
          <w:szCs w:val="24"/>
        </w:rPr>
        <w:t>/</w:t>
      </w:r>
      <w:r w:rsidR="00A2416B" w:rsidRPr="00736191">
        <w:rPr>
          <w:rFonts w:ascii="Times New Roman" w:hAnsi="Times New Roman"/>
          <w:sz w:val="24"/>
          <w:szCs w:val="24"/>
        </w:rPr>
        <w:t>m</w:t>
      </w:r>
      <w:r w:rsidR="00333D58" w:rsidRPr="00736191">
        <w:rPr>
          <w:rFonts w:ascii="Times New Roman" w:hAnsi="Times New Roman"/>
          <w:sz w:val="24"/>
          <w:szCs w:val="24"/>
        </w:rPr>
        <w:t xml:space="preserve">L, </w:t>
      </w:r>
      <w:r w:rsidR="006E6168" w:rsidRPr="00736191">
        <w:rPr>
          <w:rFonts w:ascii="Times New Roman" w:hAnsi="Times New Roman"/>
          <w:sz w:val="24"/>
          <w:szCs w:val="24"/>
        </w:rPr>
        <w:t>p&gt;0.05)</w:t>
      </w:r>
      <w:r w:rsidR="00921015" w:rsidRPr="00736191">
        <w:rPr>
          <w:rFonts w:ascii="Times New Roman" w:hAnsi="Times New Roman"/>
          <w:sz w:val="24"/>
          <w:szCs w:val="24"/>
        </w:rPr>
        <w:t xml:space="preserve"> as well as </w:t>
      </w:r>
      <w:r w:rsidR="00725BBE" w:rsidRPr="00736191">
        <w:rPr>
          <w:rFonts w:ascii="Times New Roman" w:hAnsi="Times New Roman"/>
          <w:sz w:val="24"/>
          <w:szCs w:val="24"/>
        </w:rPr>
        <w:t>NC group and</w:t>
      </w:r>
      <w:r w:rsidR="008E4201" w:rsidRPr="00736191">
        <w:rPr>
          <w:rFonts w:ascii="Times New Roman" w:hAnsi="Times New Roman"/>
          <w:sz w:val="24"/>
          <w:szCs w:val="24"/>
        </w:rPr>
        <w:t xml:space="preserve"> </w:t>
      </w:r>
      <w:r w:rsidR="008E4201" w:rsidRPr="00736191">
        <w:rPr>
          <w:rFonts w:ascii="Times New Roman" w:hAnsi="Times New Roman"/>
          <w:bCs/>
          <w:sz w:val="24"/>
          <w:szCs w:val="24"/>
        </w:rPr>
        <w:t>lower dose (T250) group, (</w:t>
      </w:r>
      <w:r w:rsidR="00A2416B" w:rsidRPr="00736191">
        <w:rPr>
          <w:rFonts w:ascii="Times New Roman" w:eastAsia="Times New Roman" w:hAnsi="Times New Roman"/>
          <w:bCs/>
          <w:sz w:val="24"/>
          <w:szCs w:val="24"/>
        </w:rPr>
        <w:t>NC:</w:t>
      </w:r>
      <w:r w:rsidR="00A2416B" w:rsidRPr="00736191">
        <w:rPr>
          <w:rFonts w:ascii="Times New Roman" w:hAnsi="Times New Roman"/>
          <w:sz w:val="24"/>
          <w:szCs w:val="24"/>
        </w:rPr>
        <w:t xml:space="preserve"> 0.43±0.04 </w:t>
      </w:r>
      <w:proofErr w:type="spellStart"/>
      <w:r w:rsidR="00A2416B" w:rsidRPr="00736191">
        <w:rPr>
          <w:rFonts w:ascii="Times New Roman" w:hAnsi="Times New Roman"/>
          <w:sz w:val="24"/>
          <w:szCs w:val="24"/>
        </w:rPr>
        <w:t>pg</w:t>
      </w:r>
      <w:proofErr w:type="spellEnd"/>
      <w:r w:rsidR="00A2416B" w:rsidRPr="00736191">
        <w:rPr>
          <w:rFonts w:ascii="Times New Roman" w:hAnsi="Times New Roman"/>
          <w:sz w:val="24"/>
          <w:szCs w:val="24"/>
        </w:rPr>
        <w:t xml:space="preserve">/mL vs </w:t>
      </w:r>
      <w:r w:rsidR="00A2416B" w:rsidRPr="00736191">
        <w:rPr>
          <w:rFonts w:ascii="Times New Roman" w:hAnsi="Times New Roman"/>
          <w:bCs/>
          <w:sz w:val="24"/>
          <w:szCs w:val="24"/>
        </w:rPr>
        <w:t xml:space="preserve">T250: </w:t>
      </w:r>
      <w:r w:rsidR="00E62EE1" w:rsidRPr="00736191">
        <w:rPr>
          <w:rFonts w:ascii="Times New Roman" w:eastAsia="Times New Roman" w:hAnsi="Times New Roman"/>
          <w:sz w:val="24"/>
          <w:szCs w:val="24"/>
        </w:rPr>
        <w:t xml:space="preserve">0.14±0.12 </w:t>
      </w:r>
      <w:proofErr w:type="spellStart"/>
      <w:r w:rsidR="00A2416B" w:rsidRPr="00736191">
        <w:rPr>
          <w:rFonts w:ascii="Times New Roman" w:hAnsi="Times New Roman"/>
          <w:sz w:val="24"/>
          <w:szCs w:val="24"/>
        </w:rPr>
        <w:t>pg</w:t>
      </w:r>
      <w:proofErr w:type="spellEnd"/>
      <w:r w:rsidR="00A2416B" w:rsidRPr="00736191">
        <w:rPr>
          <w:rFonts w:ascii="Times New Roman" w:hAnsi="Times New Roman"/>
          <w:sz w:val="24"/>
          <w:szCs w:val="24"/>
        </w:rPr>
        <w:t>/mL, p&gt;0.05).</w:t>
      </w:r>
      <w:bookmarkEnd w:id="79"/>
    </w:p>
    <w:p w14:paraId="4BD6E654" w14:textId="12A17D05" w:rsidR="00D763F3" w:rsidRPr="00736191" w:rsidRDefault="00361209" w:rsidP="001A3DEA">
      <w:pPr>
        <w:spacing w:after="0" w:line="480" w:lineRule="auto"/>
        <w:jc w:val="both"/>
        <w:outlineLvl w:val="2"/>
        <w:rPr>
          <w:rFonts w:ascii="Times New Roman" w:hAnsi="Times New Roman"/>
          <w:sz w:val="24"/>
          <w:szCs w:val="24"/>
        </w:rPr>
      </w:pPr>
      <w:bookmarkStart w:id="80" w:name="_Toc220296322"/>
      <w:r w:rsidRPr="00736191">
        <w:rPr>
          <w:rFonts w:ascii="Times New Roman" w:hAnsi="Times New Roman"/>
          <w:sz w:val="24"/>
          <w:szCs w:val="24"/>
        </w:rPr>
        <w:t>There was also no significant difference between</w:t>
      </w:r>
      <w:r w:rsidR="003174AA" w:rsidRPr="00736191">
        <w:rPr>
          <w:rFonts w:ascii="Times New Roman" w:hAnsi="Times New Roman"/>
          <w:sz w:val="24"/>
          <w:szCs w:val="24"/>
        </w:rPr>
        <w:t xml:space="preserve"> </w:t>
      </w:r>
      <w:r w:rsidR="001A5858" w:rsidRPr="00736191">
        <w:rPr>
          <w:rFonts w:ascii="Times New Roman" w:hAnsi="Times New Roman"/>
          <w:sz w:val="24"/>
          <w:szCs w:val="24"/>
        </w:rPr>
        <w:t>NC group and</w:t>
      </w:r>
      <w:r w:rsidR="000A078A" w:rsidRPr="00736191">
        <w:rPr>
          <w:rFonts w:ascii="Times New Roman" w:hAnsi="Times New Roman"/>
          <w:sz w:val="24"/>
          <w:szCs w:val="24"/>
        </w:rPr>
        <w:t xml:space="preserve"> </w:t>
      </w:r>
      <w:r w:rsidR="000A078A" w:rsidRPr="00736191">
        <w:rPr>
          <w:rFonts w:ascii="Times New Roman" w:hAnsi="Times New Roman"/>
          <w:bCs/>
          <w:sz w:val="24"/>
          <w:szCs w:val="24"/>
        </w:rPr>
        <w:t xml:space="preserve">T500 </w:t>
      </w:r>
      <w:r w:rsidR="009E6C12" w:rsidRPr="00736191">
        <w:rPr>
          <w:rFonts w:ascii="Times New Roman" w:hAnsi="Times New Roman"/>
          <w:bCs/>
          <w:sz w:val="24"/>
          <w:szCs w:val="24"/>
        </w:rPr>
        <w:t>group,</w:t>
      </w:r>
      <w:r w:rsidR="000A078A" w:rsidRPr="00736191">
        <w:rPr>
          <w:rFonts w:ascii="Times New Roman" w:hAnsi="Times New Roman"/>
          <w:bCs/>
          <w:sz w:val="24"/>
          <w:szCs w:val="24"/>
        </w:rPr>
        <w:t xml:space="preserve"> (</w:t>
      </w:r>
      <w:r w:rsidR="000A078A" w:rsidRPr="00736191">
        <w:rPr>
          <w:rFonts w:ascii="Times New Roman" w:eastAsia="Times New Roman" w:hAnsi="Times New Roman"/>
          <w:bCs/>
          <w:sz w:val="24"/>
          <w:szCs w:val="24"/>
        </w:rPr>
        <w:t>NC:</w:t>
      </w:r>
      <w:r w:rsidR="000A078A" w:rsidRPr="00736191">
        <w:rPr>
          <w:rFonts w:ascii="Times New Roman" w:hAnsi="Times New Roman"/>
          <w:sz w:val="24"/>
          <w:szCs w:val="24"/>
        </w:rPr>
        <w:t xml:space="preserve"> 0.43±0.04 </w:t>
      </w:r>
      <w:proofErr w:type="spellStart"/>
      <w:r w:rsidR="000A078A" w:rsidRPr="00736191">
        <w:rPr>
          <w:rFonts w:ascii="Times New Roman" w:hAnsi="Times New Roman"/>
          <w:sz w:val="24"/>
          <w:szCs w:val="24"/>
        </w:rPr>
        <w:t>pg</w:t>
      </w:r>
      <w:proofErr w:type="spellEnd"/>
      <w:r w:rsidR="000A078A" w:rsidRPr="00736191">
        <w:rPr>
          <w:rFonts w:ascii="Times New Roman" w:hAnsi="Times New Roman"/>
          <w:sz w:val="24"/>
          <w:szCs w:val="24"/>
        </w:rPr>
        <w:t xml:space="preserve">/mL vs T500: </w:t>
      </w:r>
      <w:r w:rsidR="000A078A" w:rsidRPr="00736191">
        <w:rPr>
          <w:rFonts w:ascii="Times New Roman" w:eastAsia="Times New Roman" w:hAnsi="Times New Roman"/>
          <w:sz w:val="24"/>
          <w:szCs w:val="24"/>
        </w:rPr>
        <w:t xml:space="preserve">0.34±0.12 </w:t>
      </w:r>
      <w:proofErr w:type="spellStart"/>
      <w:r w:rsidR="000A078A" w:rsidRPr="00736191">
        <w:rPr>
          <w:rFonts w:ascii="Times New Roman" w:hAnsi="Times New Roman"/>
          <w:sz w:val="24"/>
          <w:szCs w:val="24"/>
        </w:rPr>
        <w:t>pg</w:t>
      </w:r>
      <w:proofErr w:type="spellEnd"/>
      <w:r w:rsidR="000A078A" w:rsidRPr="00736191">
        <w:rPr>
          <w:rFonts w:ascii="Times New Roman" w:hAnsi="Times New Roman"/>
          <w:sz w:val="24"/>
          <w:szCs w:val="24"/>
        </w:rPr>
        <w:t>/mL, p&gt;0.05)</w:t>
      </w:r>
      <w:r w:rsidR="00C137B2" w:rsidRPr="00736191">
        <w:rPr>
          <w:rFonts w:ascii="Times New Roman" w:hAnsi="Times New Roman"/>
          <w:sz w:val="24"/>
          <w:szCs w:val="24"/>
        </w:rPr>
        <w:t xml:space="preserve"> </w:t>
      </w:r>
      <w:r w:rsidR="00AA639F" w:rsidRPr="00736191">
        <w:rPr>
          <w:rFonts w:ascii="Times New Roman" w:hAnsi="Times New Roman"/>
          <w:sz w:val="24"/>
          <w:szCs w:val="24"/>
        </w:rPr>
        <w:t>as well as</w:t>
      </w:r>
      <w:r w:rsidR="003174AA" w:rsidRPr="00736191">
        <w:rPr>
          <w:rFonts w:ascii="Times New Roman" w:hAnsi="Times New Roman"/>
          <w:sz w:val="24"/>
          <w:szCs w:val="24"/>
        </w:rPr>
        <w:t xml:space="preserve"> </w:t>
      </w:r>
      <w:r w:rsidR="00FD2762" w:rsidRPr="00736191">
        <w:rPr>
          <w:rFonts w:ascii="Times New Roman" w:hAnsi="Times New Roman"/>
          <w:sz w:val="24"/>
          <w:szCs w:val="24"/>
        </w:rPr>
        <w:t xml:space="preserve">DEX group </w:t>
      </w:r>
      <w:r w:rsidR="000E1044" w:rsidRPr="00736191">
        <w:rPr>
          <w:rFonts w:ascii="Times New Roman" w:hAnsi="Times New Roman"/>
          <w:sz w:val="24"/>
          <w:szCs w:val="24"/>
        </w:rPr>
        <w:t xml:space="preserve">and </w:t>
      </w:r>
      <w:r w:rsidR="000E1044" w:rsidRPr="00736191">
        <w:rPr>
          <w:rFonts w:ascii="Times New Roman" w:hAnsi="Times New Roman"/>
          <w:bCs/>
          <w:sz w:val="24"/>
          <w:szCs w:val="24"/>
        </w:rPr>
        <w:t>T250 group</w:t>
      </w:r>
      <w:r w:rsidR="00F2009B" w:rsidRPr="00736191">
        <w:rPr>
          <w:rFonts w:ascii="Times New Roman" w:hAnsi="Times New Roman"/>
          <w:bCs/>
          <w:sz w:val="24"/>
          <w:szCs w:val="24"/>
        </w:rPr>
        <w:t>, (</w:t>
      </w:r>
      <w:r w:rsidR="00613906" w:rsidRPr="00736191">
        <w:rPr>
          <w:rFonts w:ascii="Times New Roman" w:hAnsi="Times New Roman"/>
          <w:sz w:val="24"/>
          <w:szCs w:val="24"/>
        </w:rPr>
        <w:t xml:space="preserve">DEX: 0.68±0.05 </w:t>
      </w:r>
      <w:proofErr w:type="spellStart"/>
      <w:r w:rsidR="00613906" w:rsidRPr="00736191">
        <w:rPr>
          <w:rFonts w:ascii="Times New Roman" w:hAnsi="Times New Roman"/>
          <w:sz w:val="24"/>
          <w:szCs w:val="24"/>
        </w:rPr>
        <w:t>pg</w:t>
      </w:r>
      <w:proofErr w:type="spellEnd"/>
      <w:r w:rsidR="00613906" w:rsidRPr="00736191">
        <w:rPr>
          <w:rFonts w:ascii="Times New Roman" w:hAnsi="Times New Roman"/>
          <w:sz w:val="24"/>
          <w:szCs w:val="24"/>
        </w:rPr>
        <w:t xml:space="preserve">/mL vs </w:t>
      </w:r>
      <w:r w:rsidR="00E82264" w:rsidRPr="00736191">
        <w:rPr>
          <w:rFonts w:ascii="Times New Roman" w:hAnsi="Times New Roman"/>
          <w:bCs/>
          <w:sz w:val="24"/>
          <w:szCs w:val="24"/>
        </w:rPr>
        <w:t xml:space="preserve">T250: </w:t>
      </w:r>
      <w:r w:rsidR="003174AA" w:rsidRPr="00736191">
        <w:rPr>
          <w:rFonts w:ascii="Times New Roman" w:eastAsia="Times New Roman" w:hAnsi="Times New Roman"/>
          <w:sz w:val="24"/>
          <w:szCs w:val="24"/>
        </w:rPr>
        <w:t>0.14</w:t>
      </w:r>
      <w:r w:rsidR="00E82264" w:rsidRPr="00736191">
        <w:rPr>
          <w:rFonts w:ascii="Times New Roman" w:hAnsi="Times New Roman"/>
          <w:sz w:val="24"/>
          <w:szCs w:val="24"/>
        </w:rPr>
        <w:t>±0.</w:t>
      </w:r>
      <w:r w:rsidR="003174AA" w:rsidRPr="00736191">
        <w:rPr>
          <w:rFonts w:ascii="Times New Roman" w:hAnsi="Times New Roman"/>
          <w:sz w:val="24"/>
          <w:szCs w:val="24"/>
        </w:rPr>
        <w:t>12</w:t>
      </w:r>
      <w:r w:rsidR="00E82264" w:rsidRPr="00736191">
        <w:rPr>
          <w:rFonts w:ascii="Times New Roman" w:hAnsi="Times New Roman"/>
          <w:sz w:val="24"/>
          <w:szCs w:val="24"/>
        </w:rPr>
        <w:t xml:space="preserve"> </w:t>
      </w:r>
      <w:proofErr w:type="spellStart"/>
      <w:r w:rsidR="00E82264" w:rsidRPr="00736191">
        <w:rPr>
          <w:rFonts w:ascii="Times New Roman" w:hAnsi="Times New Roman"/>
          <w:sz w:val="24"/>
          <w:szCs w:val="24"/>
        </w:rPr>
        <w:t>pg</w:t>
      </w:r>
      <w:proofErr w:type="spellEnd"/>
      <w:r w:rsidR="00E82264" w:rsidRPr="00736191">
        <w:rPr>
          <w:rFonts w:ascii="Times New Roman" w:hAnsi="Times New Roman"/>
          <w:sz w:val="24"/>
          <w:szCs w:val="24"/>
        </w:rPr>
        <w:t xml:space="preserve">/mL, </w:t>
      </w:r>
      <w:r w:rsidR="00973964" w:rsidRPr="00736191">
        <w:rPr>
          <w:rFonts w:ascii="Times New Roman" w:hAnsi="Times New Roman"/>
          <w:sz w:val="24"/>
          <w:szCs w:val="24"/>
        </w:rPr>
        <w:t>p=</w:t>
      </w:r>
      <w:r w:rsidR="00D763F3" w:rsidRPr="00736191">
        <w:rPr>
          <w:rFonts w:ascii="Times New Roman" w:hAnsi="Times New Roman"/>
          <w:sz w:val="24"/>
          <w:szCs w:val="24"/>
        </w:rPr>
        <w:t>0.078).</w:t>
      </w:r>
      <w:r w:rsidR="00E62EE1" w:rsidRPr="00736191">
        <w:rPr>
          <w:rFonts w:ascii="Times New Roman" w:hAnsi="Times New Roman"/>
          <w:sz w:val="24"/>
          <w:szCs w:val="24"/>
        </w:rPr>
        <w:t xml:space="preserve"> </w:t>
      </w:r>
      <w:r w:rsidR="008C7EAC" w:rsidRPr="00736191">
        <w:rPr>
          <w:rFonts w:ascii="Times New Roman" w:hAnsi="Times New Roman"/>
          <w:sz w:val="24"/>
          <w:szCs w:val="24"/>
        </w:rPr>
        <w:t>Lastly</w:t>
      </w:r>
      <w:r w:rsidR="00C137B2" w:rsidRPr="00736191">
        <w:rPr>
          <w:rFonts w:ascii="Times New Roman" w:hAnsi="Times New Roman"/>
          <w:sz w:val="24"/>
          <w:szCs w:val="24"/>
        </w:rPr>
        <w:t>, there was also no significant difference between</w:t>
      </w:r>
      <w:r w:rsidR="00AA639F" w:rsidRPr="00736191">
        <w:rPr>
          <w:rFonts w:ascii="Times New Roman" w:hAnsi="Times New Roman"/>
          <w:sz w:val="24"/>
          <w:szCs w:val="24"/>
        </w:rPr>
        <w:t xml:space="preserve"> </w:t>
      </w:r>
      <w:r w:rsidR="00085CE0" w:rsidRPr="00736191">
        <w:rPr>
          <w:rFonts w:ascii="Times New Roman" w:hAnsi="Times New Roman"/>
          <w:sz w:val="24"/>
          <w:szCs w:val="24"/>
        </w:rPr>
        <w:t xml:space="preserve">DEX group </w:t>
      </w:r>
      <w:r w:rsidR="00AE3ECA" w:rsidRPr="00736191">
        <w:rPr>
          <w:rFonts w:ascii="Times New Roman" w:hAnsi="Times New Roman"/>
          <w:bCs/>
          <w:sz w:val="24"/>
          <w:szCs w:val="24"/>
        </w:rPr>
        <w:t>and T500 group</w:t>
      </w:r>
      <w:r w:rsidR="00DF155E" w:rsidRPr="00736191">
        <w:rPr>
          <w:rFonts w:ascii="Times New Roman" w:hAnsi="Times New Roman"/>
          <w:bCs/>
          <w:sz w:val="24"/>
          <w:szCs w:val="24"/>
        </w:rPr>
        <w:t xml:space="preserve"> (</w:t>
      </w:r>
      <w:r w:rsidR="00EE7C0F" w:rsidRPr="00736191">
        <w:rPr>
          <w:rFonts w:ascii="Times New Roman" w:hAnsi="Times New Roman"/>
          <w:sz w:val="24"/>
          <w:szCs w:val="24"/>
        </w:rPr>
        <w:t xml:space="preserve">DEX: 0.68±0.05 </w:t>
      </w:r>
      <w:proofErr w:type="spellStart"/>
      <w:r w:rsidR="00EE7C0F" w:rsidRPr="00736191">
        <w:rPr>
          <w:rFonts w:ascii="Times New Roman" w:hAnsi="Times New Roman"/>
          <w:sz w:val="24"/>
          <w:szCs w:val="24"/>
        </w:rPr>
        <w:t>pg</w:t>
      </w:r>
      <w:proofErr w:type="spellEnd"/>
      <w:r w:rsidR="00EE7C0F" w:rsidRPr="00736191">
        <w:rPr>
          <w:rFonts w:ascii="Times New Roman" w:hAnsi="Times New Roman"/>
          <w:sz w:val="24"/>
          <w:szCs w:val="24"/>
        </w:rPr>
        <w:t>/mL</w:t>
      </w:r>
      <w:r w:rsidR="00DF155E" w:rsidRPr="00736191">
        <w:rPr>
          <w:rFonts w:ascii="Times New Roman" w:hAnsi="Times New Roman"/>
          <w:sz w:val="24"/>
          <w:szCs w:val="24"/>
        </w:rPr>
        <w:t xml:space="preserve"> vs</w:t>
      </w:r>
      <w:r w:rsidR="008576F4" w:rsidRPr="00736191">
        <w:rPr>
          <w:rFonts w:ascii="Times New Roman" w:hAnsi="Times New Roman"/>
          <w:sz w:val="24"/>
          <w:szCs w:val="24"/>
        </w:rPr>
        <w:t xml:space="preserve"> T500: </w:t>
      </w:r>
      <w:r w:rsidR="008576F4" w:rsidRPr="00736191">
        <w:rPr>
          <w:rFonts w:ascii="Times New Roman" w:eastAsia="Times New Roman" w:hAnsi="Times New Roman"/>
          <w:sz w:val="24"/>
          <w:szCs w:val="24"/>
        </w:rPr>
        <w:t xml:space="preserve">0.34±0.12 </w:t>
      </w:r>
      <w:proofErr w:type="spellStart"/>
      <w:r w:rsidR="008576F4" w:rsidRPr="00736191">
        <w:rPr>
          <w:rFonts w:ascii="Times New Roman" w:hAnsi="Times New Roman"/>
          <w:sz w:val="24"/>
          <w:szCs w:val="24"/>
        </w:rPr>
        <w:t>pg</w:t>
      </w:r>
      <w:proofErr w:type="spellEnd"/>
      <w:r w:rsidR="008576F4" w:rsidRPr="00736191">
        <w:rPr>
          <w:rFonts w:ascii="Times New Roman" w:hAnsi="Times New Roman"/>
          <w:sz w:val="24"/>
          <w:szCs w:val="24"/>
        </w:rPr>
        <w:t>/mL, p</w:t>
      </w:r>
      <w:r w:rsidR="00093B01" w:rsidRPr="00736191">
        <w:rPr>
          <w:rFonts w:ascii="Times New Roman" w:hAnsi="Times New Roman"/>
          <w:sz w:val="24"/>
          <w:szCs w:val="24"/>
        </w:rPr>
        <w:t>=0.608)</w:t>
      </w:r>
      <w:r w:rsidR="00A70EA2" w:rsidRPr="00736191">
        <w:rPr>
          <w:rFonts w:ascii="Times New Roman" w:hAnsi="Times New Roman"/>
          <w:sz w:val="24"/>
          <w:szCs w:val="24"/>
        </w:rPr>
        <w:t xml:space="preserve"> as well as </w:t>
      </w:r>
      <w:r w:rsidR="00C74758" w:rsidRPr="00736191">
        <w:rPr>
          <w:rFonts w:ascii="Times New Roman" w:hAnsi="Times New Roman"/>
          <w:bCs/>
          <w:sz w:val="24"/>
          <w:szCs w:val="24"/>
        </w:rPr>
        <w:t xml:space="preserve">T250 group and </w:t>
      </w:r>
      <w:r w:rsidR="00F90B83" w:rsidRPr="00736191">
        <w:rPr>
          <w:rFonts w:ascii="Times New Roman" w:hAnsi="Times New Roman"/>
          <w:bCs/>
          <w:sz w:val="24"/>
          <w:szCs w:val="24"/>
        </w:rPr>
        <w:t xml:space="preserve">T500 group </w:t>
      </w:r>
      <w:r w:rsidR="000C5007" w:rsidRPr="00736191">
        <w:rPr>
          <w:rFonts w:ascii="Times New Roman" w:hAnsi="Times New Roman"/>
          <w:bCs/>
          <w:sz w:val="24"/>
          <w:szCs w:val="24"/>
        </w:rPr>
        <w:t xml:space="preserve">(T250: </w:t>
      </w:r>
      <w:r w:rsidR="00E62EE1" w:rsidRPr="00736191">
        <w:rPr>
          <w:rFonts w:ascii="Times New Roman" w:eastAsia="Times New Roman" w:hAnsi="Times New Roman"/>
          <w:sz w:val="24"/>
          <w:szCs w:val="24"/>
        </w:rPr>
        <w:t>0.14±0.12</w:t>
      </w:r>
      <w:r w:rsidR="000C5007" w:rsidRPr="00736191">
        <w:rPr>
          <w:rFonts w:ascii="Times New Roman" w:hAnsi="Times New Roman"/>
          <w:sz w:val="24"/>
          <w:szCs w:val="24"/>
        </w:rPr>
        <w:t xml:space="preserve"> </w:t>
      </w:r>
      <w:proofErr w:type="spellStart"/>
      <w:r w:rsidR="000C5007" w:rsidRPr="00736191">
        <w:rPr>
          <w:rFonts w:ascii="Times New Roman" w:hAnsi="Times New Roman"/>
          <w:sz w:val="24"/>
          <w:szCs w:val="24"/>
        </w:rPr>
        <w:t>pg</w:t>
      </w:r>
      <w:proofErr w:type="spellEnd"/>
      <w:r w:rsidR="000C5007" w:rsidRPr="00736191">
        <w:rPr>
          <w:rFonts w:ascii="Times New Roman" w:hAnsi="Times New Roman"/>
          <w:sz w:val="24"/>
          <w:szCs w:val="24"/>
        </w:rPr>
        <w:t>/mL</w:t>
      </w:r>
      <w:r w:rsidR="00897E4F" w:rsidRPr="00736191">
        <w:rPr>
          <w:rFonts w:ascii="Times New Roman" w:hAnsi="Times New Roman"/>
          <w:sz w:val="24"/>
          <w:szCs w:val="24"/>
        </w:rPr>
        <w:t xml:space="preserve"> vs T500: </w:t>
      </w:r>
      <w:r w:rsidR="00897E4F" w:rsidRPr="00736191">
        <w:rPr>
          <w:rFonts w:ascii="Times New Roman" w:eastAsia="Times New Roman" w:hAnsi="Times New Roman"/>
          <w:sz w:val="24"/>
          <w:szCs w:val="24"/>
        </w:rPr>
        <w:t xml:space="preserve">0.34±0.12 </w:t>
      </w:r>
      <w:proofErr w:type="spellStart"/>
      <w:r w:rsidR="00897E4F" w:rsidRPr="00736191">
        <w:rPr>
          <w:rFonts w:ascii="Times New Roman" w:hAnsi="Times New Roman"/>
          <w:sz w:val="24"/>
          <w:szCs w:val="24"/>
        </w:rPr>
        <w:t>pg</w:t>
      </w:r>
      <w:proofErr w:type="spellEnd"/>
      <w:r w:rsidR="00897E4F" w:rsidRPr="00736191">
        <w:rPr>
          <w:rFonts w:ascii="Times New Roman" w:hAnsi="Times New Roman"/>
          <w:sz w:val="24"/>
          <w:szCs w:val="24"/>
        </w:rPr>
        <w:t>/mL, p&gt;0.05)</w:t>
      </w:r>
      <w:r w:rsidR="00C369DD" w:rsidRPr="00736191">
        <w:rPr>
          <w:rFonts w:ascii="Times New Roman" w:hAnsi="Times New Roman"/>
          <w:sz w:val="24"/>
          <w:szCs w:val="24"/>
        </w:rPr>
        <w:t>.</w:t>
      </w:r>
      <w:bookmarkEnd w:id="80"/>
    </w:p>
    <w:p w14:paraId="1B50F01A" w14:textId="0E4EF956" w:rsidR="009E6C12" w:rsidRPr="00736191" w:rsidRDefault="009E6C12" w:rsidP="000A078A">
      <w:pPr>
        <w:spacing w:after="0" w:line="480" w:lineRule="auto"/>
        <w:outlineLvl w:val="2"/>
        <w:rPr>
          <w:rFonts w:ascii="Times New Roman" w:hAnsi="Times New Roman"/>
        </w:rPr>
      </w:pPr>
    </w:p>
    <w:p w14:paraId="29EB546F" w14:textId="4C02DE2F" w:rsidR="00361209" w:rsidRPr="00736191" w:rsidRDefault="00361209" w:rsidP="00ED4E96">
      <w:pPr>
        <w:spacing w:after="0" w:line="480" w:lineRule="auto"/>
        <w:outlineLvl w:val="2"/>
        <w:rPr>
          <w:rFonts w:ascii="Times New Roman" w:hAnsi="Times New Roman"/>
          <w:bCs/>
          <w:i/>
          <w:iCs/>
        </w:rPr>
      </w:pPr>
    </w:p>
    <w:p w14:paraId="714791E2" w14:textId="7675FC79" w:rsidR="00875F10" w:rsidRPr="00736191" w:rsidRDefault="00875F10" w:rsidP="00D505F2">
      <w:pPr>
        <w:spacing w:after="0" w:line="480" w:lineRule="auto"/>
        <w:jc w:val="both"/>
        <w:outlineLvl w:val="2"/>
        <w:rPr>
          <w:rFonts w:ascii="Times New Roman" w:hAnsi="Times New Roman"/>
        </w:rPr>
      </w:pPr>
    </w:p>
    <w:p w14:paraId="09CC61F3" w14:textId="77777777" w:rsidR="00B118C8" w:rsidRPr="00736191" w:rsidRDefault="00B118C8" w:rsidP="00D505F2">
      <w:pPr>
        <w:spacing w:after="0" w:line="480" w:lineRule="auto"/>
        <w:jc w:val="both"/>
        <w:outlineLvl w:val="2"/>
        <w:rPr>
          <w:rFonts w:ascii="Times New Roman" w:hAnsi="Times New Roman"/>
        </w:rPr>
      </w:pPr>
    </w:p>
    <w:p w14:paraId="61B4896E" w14:textId="77777777" w:rsidR="00875F10" w:rsidRPr="00736191" w:rsidRDefault="00875F10" w:rsidP="00875F10">
      <w:pPr>
        <w:spacing w:line="480" w:lineRule="auto"/>
        <w:jc w:val="both"/>
        <w:rPr>
          <w:rFonts w:ascii="Times New Roman" w:hAnsi="Times New Roman"/>
          <w:bCs/>
          <w:sz w:val="24"/>
          <w:szCs w:val="24"/>
        </w:rPr>
      </w:pPr>
    </w:p>
    <w:p w14:paraId="66092464" w14:textId="77777777" w:rsidR="00875F10" w:rsidRPr="00736191" w:rsidRDefault="00875F10" w:rsidP="00875F10">
      <w:pPr>
        <w:spacing w:line="480" w:lineRule="auto"/>
        <w:jc w:val="both"/>
        <w:rPr>
          <w:rFonts w:ascii="Times New Roman" w:hAnsi="Times New Roman"/>
          <w:sz w:val="24"/>
          <w:szCs w:val="24"/>
        </w:rPr>
      </w:pPr>
    </w:p>
    <w:p w14:paraId="256537A9" w14:textId="77777777" w:rsidR="00550CF6" w:rsidRPr="00736191" w:rsidRDefault="00550CF6" w:rsidP="00875F10">
      <w:pPr>
        <w:spacing w:line="480" w:lineRule="auto"/>
        <w:jc w:val="both"/>
        <w:rPr>
          <w:rFonts w:ascii="Times New Roman" w:hAnsi="Times New Roman"/>
          <w:sz w:val="24"/>
          <w:szCs w:val="24"/>
        </w:rPr>
      </w:pPr>
    </w:p>
    <w:p w14:paraId="3E963B6C" w14:textId="77777777" w:rsidR="00550CF6" w:rsidRPr="00736191" w:rsidRDefault="00550CF6" w:rsidP="00875F10">
      <w:pPr>
        <w:spacing w:line="480" w:lineRule="auto"/>
        <w:jc w:val="both"/>
        <w:rPr>
          <w:rFonts w:ascii="Times New Roman" w:hAnsi="Times New Roman"/>
          <w:sz w:val="24"/>
          <w:szCs w:val="24"/>
        </w:rPr>
      </w:pPr>
    </w:p>
    <w:p w14:paraId="559ACC67" w14:textId="77777777" w:rsidR="00550CF6" w:rsidRPr="00736191" w:rsidRDefault="00550CF6" w:rsidP="00875F10">
      <w:pPr>
        <w:spacing w:line="480" w:lineRule="auto"/>
        <w:jc w:val="both"/>
        <w:rPr>
          <w:rFonts w:ascii="Times New Roman" w:hAnsi="Times New Roman"/>
          <w:sz w:val="24"/>
          <w:szCs w:val="24"/>
        </w:rPr>
      </w:pPr>
    </w:p>
    <w:p w14:paraId="12C06589" w14:textId="4C28D42B" w:rsidR="005D2AD2" w:rsidRPr="00736191" w:rsidRDefault="005D2AD2" w:rsidP="00A9641B">
      <w:pPr>
        <w:spacing w:after="0" w:line="240" w:lineRule="auto"/>
        <w:jc w:val="both"/>
        <w:rPr>
          <w:rFonts w:ascii="Times New Roman" w:hAnsi="Times New Roman"/>
          <w:b/>
          <w:bCs/>
          <w:sz w:val="20"/>
          <w:szCs w:val="20"/>
        </w:rPr>
      </w:pPr>
    </w:p>
    <w:p w14:paraId="4D529213" w14:textId="77777777" w:rsidR="00E62EE1" w:rsidRPr="00736191" w:rsidRDefault="00E62EE1" w:rsidP="001A3DEA">
      <w:pPr>
        <w:spacing w:after="0" w:line="240" w:lineRule="auto"/>
        <w:jc w:val="both"/>
        <w:rPr>
          <w:rFonts w:ascii="Times New Roman" w:hAnsi="Times New Roman"/>
          <w:b/>
          <w:bCs/>
          <w:sz w:val="24"/>
          <w:szCs w:val="24"/>
        </w:rPr>
      </w:pPr>
    </w:p>
    <w:p w14:paraId="5C7D66FD" w14:textId="46265374" w:rsidR="00E62EE1" w:rsidRPr="00736191" w:rsidRDefault="00E62EE1" w:rsidP="001A3DEA">
      <w:pPr>
        <w:spacing w:after="0" w:line="240" w:lineRule="auto"/>
        <w:jc w:val="both"/>
        <w:rPr>
          <w:rFonts w:ascii="Times New Roman" w:hAnsi="Times New Roman"/>
          <w:b/>
          <w:bCs/>
          <w:sz w:val="24"/>
          <w:szCs w:val="24"/>
        </w:rPr>
      </w:pPr>
    </w:p>
    <w:p w14:paraId="475C544B" w14:textId="3C1AA234" w:rsidR="00055CF5" w:rsidRPr="00736191" w:rsidRDefault="00055CF5" w:rsidP="001A3DEA">
      <w:pPr>
        <w:spacing w:after="0" w:line="240" w:lineRule="auto"/>
        <w:jc w:val="both"/>
        <w:rPr>
          <w:rFonts w:ascii="Times New Roman" w:hAnsi="Times New Roman"/>
          <w:b/>
          <w:bCs/>
          <w:sz w:val="24"/>
          <w:szCs w:val="24"/>
        </w:rPr>
      </w:pPr>
    </w:p>
    <w:p w14:paraId="40DF87F0" w14:textId="73BAB34C" w:rsidR="0035022E" w:rsidRPr="00736191" w:rsidRDefault="00AF4117" w:rsidP="001A3DEA">
      <w:pPr>
        <w:spacing w:after="0" w:line="240" w:lineRule="auto"/>
        <w:jc w:val="both"/>
        <w:rPr>
          <w:rFonts w:ascii="Times New Roman" w:hAnsi="Times New Roman"/>
          <w:sz w:val="24"/>
          <w:szCs w:val="24"/>
        </w:rPr>
      </w:pPr>
      <w:r w:rsidRPr="00736191">
        <w:rPr>
          <w:rFonts w:ascii="Times New Roman" w:hAnsi="Times New Roman"/>
          <w:b/>
          <w:bCs/>
          <w:sz w:val="24"/>
          <w:szCs w:val="24"/>
        </w:rPr>
        <w:lastRenderedPageBreak/>
        <w:t>Table</w:t>
      </w:r>
      <w:r w:rsidR="002F1D61" w:rsidRPr="00736191">
        <w:rPr>
          <w:rFonts w:ascii="Times New Roman" w:hAnsi="Times New Roman"/>
          <w:b/>
          <w:bCs/>
          <w:sz w:val="24"/>
          <w:szCs w:val="24"/>
        </w:rPr>
        <w:t xml:space="preserve"> </w:t>
      </w:r>
      <w:r w:rsidR="00A43CD6" w:rsidRPr="00736191">
        <w:rPr>
          <w:rFonts w:ascii="Times New Roman" w:hAnsi="Times New Roman"/>
          <w:b/>
          <w:bCs/>
          <w:sz w:val="24"/>
          <w:szCs w:val="24"/>
        </w:rPr>
        <w:t>4.1:</w:t>
      </w:r>
      <w:r w:rsidR="00A9641B" w:rsidRPr="00736191">
        <w:rPr>
          <w:rFonts w:ascii="Times New Roman" w:hAnsi="Times New Roman"/>
          <w:sz w:val="24"/>
          <w:szCs w:val="24"/>
        </w:rPr>
        <w:t xml:space="preserve"> Effect of </w:t>
      </w:r>
      <w:r w:rsidR="00C470D8" w:rsidRPr="00736191">
        <w:rPr>
          <w:rFonts w:ascii="Times New Roman" w:hAnsi="Times New Roman"/>
          <w:sz w:val="24"/>
          <w:szCs w:val="24"/>
        </w:rPr>
        <w:t>V</w:t>
      </w:r>
      <w:r w:rsidR="00A9641B" w:rsidRPr="00736191">
        <w:rPr>
          <w:rFonts w:ascii="Times New Roman" w:hAnsi="Times New Roman"/>
          <w:sz w:val="24"/>
          <w:szCs w:val="24"/>
        </w:rPr>
        <w:t>PCH</w:t>
      </w:r>
      <w:r w:rsidR="00EA426C" w:rsidRPr="00736191">
        <w:rPr>
          <w:rFonts w:ascii="Times New Roman" w:hAnsi="Times New Roman"/>
          <w:sz w:val="24"/>
          <w:szCs w:val="24"/>
        </w:rPr>
        <w:t xml:space="preserve"> fraction</w:t>
      </w:r>
      <w:r w:rsidR="00A9641B" w:rsidRPr="00736191">
        <w:rPr>
          <w:rFonts w:ascii="Times New Roman" w:hAnsi="Times New Roman"/>
          <w:sz w:val="24"/>
          <w:szCs w:val="24"/>
        </w:rPr>
        <w:t xml:space="preserve"> on serum level </w:t>
      </w:r>
      <w:r w:rsidR="00AB54C3" w:rsidRPr="00736191">
        <w:rPr>
          <w:rFonts w:ascii="Times New Roman" w:hAnsi="Times New Roman"/>
          <w:sz w:val="24"/>
          <w:szCs w:val="24"/>
        </w:rPr>
        <w:t xml:space="preserve">IL-1β </w:t>
      </w:r>
      <w:r w:rsidR="00A9641B" w:rsidRPr="00736191">
        <w:rPr>
          <w:rFonts w:ascii="Times New Roman" w:hAnsi="Times New Roman"/>
          <w:sz w:val="24"/>
          <w:szCs w:val="24"/>
        </w:rPr>
        <w:t>in CFA induced chronic inflammation in Wistar rats.</w:t>
      </w:r>
    </w:p>
    <w:tbl>
      <w:tblPr>
        <w:tblW w:w="9341" w:type="dxa"/>
        <w:tblInd w:w="-5" w:type="dxa"/>
        <w:tblLayout w:type="fixed"/>
        <w:tblLook w:val="06A0" w:firstRow="1" w:lastRow="0" w:firstColumn="1" w:lastColumn="0" w:noHBand="1" w:noVBand="1"/>
      </w:tblPr>
      <w:tblGrid>
        <w:gridCol w:w="897"/>
        <w:gridCol w:w="1648"/>
        <w:gridCol w:w="1749"/>
        <w:gridCol w:w="1651"/>
        <w:gridCol w:w="2378"/>
        <w:gridCol w:w="1018"/>
      </w:tblGrid>
      <w:tr w:rsidR="00736191" w:rsidRPr="00736191" w14:paraId="7B20EEE7" w14:textId="23C06442" w:rsidTr="00DD29DF">
        <w:trPr>
          <w:trHeight w:val="282"/>
        </w:trPr>
        <w:tc>
          <w:tcPr>
            <w:tcW w:w="897" w:type="dxa"/>
            <w:vMerge w:val="restart"/>
            <w:tcBorders>
              <w:top w:val="single" w:sz="4" w:space="0" w:color="auto"/>
            </w:tcBorders>
          </w:tcPr>
          <w:p w14:paraId="5A6EE6D1" w14:textId="68506FA8" w:rsidR="00AC4A90" w:rsidRPr="00736191" w:rsidRDefault="00AC4A90" w:rsidP="002A1FB7">
            <w:pPr>
              <w:spacing w:after="0" w:line="240" w:lineRule="auto"/>
              <w:jc w:val="both"/>
              <w:outlineLvl w:val="2"/>
              <w:rPr>
                <w:rFonts w:ascii="Times New Roman" w:hAnsi="Times New Roman"/>
                <w:b/>
                <w:bCs/>
                <w:sz w:val="24"/>
                <w:szCs w:val="24"/>
              </w:rPr>
            </w:pPr>
            <w:bookmarkStart w:id="81" w:name="_Toc220296323"/>
            <w:r w:rsidRPr="00736191">
              <w:rPr>
                <w:rFonts w:ascii="Times New Roman" w:hAnsi="Times New Roman"/>
                <w:b/>
                <w:bCs/>
                <w:sz w:val="24"/>
                <w:szCs w:val="24"/>
              </w:rPr>
              <w:t>Group</w:t>
            </w:r>
            <w:bookmarkEnd w:id="81"/>
            <w:r w:rsidRPr="00736191">
              <w:rPr>
                <w:rFonts w:ascii="Times New Roman" w:hAnsi="Times New Roman"/>
                <w:b/>
                <w:bCs/>
                <w:sz w:val="24"/>
                <w:szCs w:val="24"/>
              </w:rPr>
              <w:t xml:space="preserve"> </w:t>
            </w:r>
          </w:p>
        </w:tc>
        <w:tc>
          <w:tcPr>
            <w:tcW w:w="1648" w:type="dxa"/>
            <w:vMerge w:val="restart"/>
            <w:tcBorders>
              <w:top w:val="single" w:sz="4" w:space="0" w:color="auto"/>
            </w:tcBorders>
          </w:tcPr>
          <w:p w14:paraId="31BB6113" w14:textId="77777777" w:rsidR="00AC4A90" w:rsidRPr="00736191" w:rsidRDefault="00AC4A90" w:rsidP="002A1FB7">
            <w:pPr>
              <w:spacing w:after="0" w:line="240" w:lineRule="auto"/>
              <w:jc w:val="both"/>
              <w:outlineLvl w:val="2"/>
              <w:rPr>
                <w:rFonts w:ascii="Times New Roman" w:hAnsi="Times New Roman"/>
                <w:b/>
                <w:bCs/>
                <w:sz w:val="24"/>
                <w:szCs w:val="24"/>
              </w:rPr>
            </w:pPr>
            <w:bookmarkStart w:id="82" w:name="_Toc220296324"/>
            <w:r w:rsidRPr="00736191">
              <w:rPr>
                <w:rFonts w:ascii="Times New Roman" w:hAnsi="Times New Roman"/>
                <w:b/>
                <w:bCs/>
                <w:sz w:val="24"/>
                <w:szCs w:val="24"/>
              </w:rPr>
              <w:t>Induction</w:t>
            </w:r>
            <w:bookmarkEnd w:id="82"/>
          </w:p>
          <w:p w14:paraId="6B99B797" w14:textId="563F58A7" w:rsidR="00AC4A90" w:rsidRPr="00736191" w:rsidRDefault="00AC4A90" w:rsidP="002A1FB7">
            <w:pPr>
              <w:spacing w:after="0" w:line="240" w:lineRule="auto"/>
              <w:jc w:val="both"/>
              <w:outlineLvl w:val="2"/>
              <w:rPr>
                <w:rFonts w:ascii="Times New Roman" w:hAnsi="Times New Roman"/>
                <w:b/>
                <w:bCs/>
                <w:sz w:val="24"/>
                <w:szCs w:val="24"/>
              </w:rPr>
            </w:pPr>
            <w:r w:rsidRPr="00736191">
              <w:rPr>
                <w:rFonts w:ascii="Times New Roman" w:hAnsi="Times New Roman"/>
                <w:b/>
                <w:bCs/>
                <w:sz w:val="24"/>
                <w:szCs w:val="24"/>
              </w:rPr>
              <w:t xml:space="preserve"> </w:t>
            </w:r>
            <w:bookmarkStart w:id="83" w:name="_Toc220296325"/>
            <w:r w:rsidRPr="00736191">
              <w:rPr>
                <w:rFonts w:ascii="Times New Roman" w:hAnsi="Times New Roman"/>
                <w:b/>
                <w:bCs/>
                <w:sz w:val="24"/>
                <w:szCs w:val="24"/>
              </w:rPr>
              <w:t>twice (IV)</w:t>
            </w:r>
            <w:bookmarkEnd w:id="83"/>
          </w:p>
          <w:p w14:paraId="032509A1" w14:textId="77777777" w:rsidR="00AC4A90" w:rsidRPr="00736191" w:rsidRDefault="00AC4A90" w:rsidP="002A1FB7">
            <w:pPr>
              <w:spacing w:after="0" w:line="240" w:lineRule="auto"/>
              <w:jc w:val="both"/>
              <w:outlineLvl w:val="2"/>
              <w:rPr>
                <w:rFonts w:ascii="Times New Roman" w:hAnsi="Times New Roman"/>
                <w:b/>
                <w:bCs/>
                <w:sz w:val="24"/>
                <w:szCs w:val="24"/>
              </w:rPr>
            </w:pPr>
          </w:p>
        </w:tc>
        <w:tc>
          <w:tcPr>
            <w:tcW w:w="1749" w:type="dxa"/>
            <w:vMerge w:val="restart"/>
            <w:tcBorders>
              <w:top w:val="single" w:sz="4" w:space="0" w:color="auto"/>
            </w:tcBorders>
          </w:tcPr>
          <w:p w14:paraId="37777A24" w14:textId="540D5846" w:rsidR="00AC4A90" w:rsidRPr="00736191" w:rsidRDefault="00AC4A90" w:rsidP="002A1FB7">
            <w:pPr>
              <w:spacing w:after="0" w:line="240" w:lineRule="auto"/>
              <w:jc w:val="both"/>
              <w:outlineLvl w:val="2"/>
              <w:rPr>
                <w:rFonts w:ascii="Times New Roman" w:hAnsi="Times New Roman"/>
                <w:b/>
                <w:bCs/>
                <w:sz w:val="24"/>
                <w:szCs w:val="24"/>
              </w:rPr>
            </w:pPr>
            <w:bookmarkStart w:id="84" w:name="_Toc220296326"/>
            <w:r w:rsidRPr="00736191">
              <w:rPr>
                <w:rFonts w:ascii="Times New Roman" w:hAnsi="Times New Roman"/>
                <w:b/>
                <w:bCs/>
                <w:sz w:val="24"/>
                <w:szCs w:val="24"/>
              </w:rPr>
              <w:t>Treatment</w:t>
            </w:r>
            <w:bookmarkEnd w:id="84"/>
            <w:r w:rsidRPr="00736191">
              <w:rPr>
                <w:rFonts w:ascii="Times New Roman" w:hAnsi="Times New Roman"/>
                <w:b/>
                <w:bCs/>
                <w:sz w:val="24"/>
                <w:szCs w:val="24"/>
              </w:rPr>
              <w:t xml:space="preserve">  </w:t>
            </w:r>
          </w:p>
        </w:tc>
        <w:tc>
          <w:tcPr>
            <w:tcW w:w="1651" w:type="dxa"/>
            <w:vMerge w:val="restart"/>
            <w:tcBorders>
              <w:top w:val="single" w:sz="4" w:space="0" w:color="auto"/>
            </w:tcBorders>
          </w:tcPr>
          <w:p w14:paraId="5EFA3669" w14:textId="4FDF6E37" w:rsidR="00AC4A90" w:rsidRPr="00736191" w:rsidRDefault="00AC4A90" w:rsidP="002A1FB7">
            <w:pPr>
              <w:spacing w:after="0" w:line="240" w:lineRule="auto"/>
              <w:jc w:val="both"/>
              <w:outlineLvl w:val="2"/>
              <w:rPr>
                <w:rFonts w:ascii="Times New Roman" w:hAnsi="Times New Roman"/>
                <w:b/>
                <w:bCs/>
                <w:sz w:val="24"/>
                <w:szCs w:val="24"/>
              </w:rPr>
            </w:pPr>
            <w:bookmarkStart w:id="85" w:name="_Toc220296327"/>
            <w:r w:rsidRPr="00736191">
              <w:rPr>
                <w:rFonts w:ascii="Times New Roman" w:hAnsi="Times New Roman"/>
                <w:b/>
                <w:bCs/>
                <w:sz w:val="24"/>
                <w:szCs w:val="24"/>
              </w:rPr>
              <w:t>Dose (Orally)</w:t>
            </w:r>
            <w:bookmarkEnd w:id="85"/>
          </w:p>
        </w:tc>
        <w:tc>
          <w:tcPr>
            <w:tcW w:w="3396" w:type="dxa"/>
            <w:gridSpan w:val="2"/>
            <w:tcBorders>
              <w:top w:val="single" w:sz="4" w:space="0" w:color="auto"/>
              <w:bottom w:val="single" w:sz="4" w:space="0" w:color="auto"/>
            </w:tcBorders>
          </w:tcPr>
          <w:p w14:paraId="26D30322" w14:textId="4046E370" w:rsidR="00AC4A90" w:rsidRPr="00736191" w:rsidRDefault="00AC4A90" w:rsidP="002A1FB7">
            <w:pPr>
              <w:spacing w:after="0" w:line="240" w:lineRule="auto"/>
              <w:jc w:val="both"/>
              <w:outlineLvl w:val="2"/>
              <w:rPr>
                <w:rFonts w:ascii="Times New Roman" w:hAnsi="Times New Roman"/>
                <w:b/>
                <w:bCs/>
                <w:sz w:val="24"/>
                <w:szCs w:val="24"/>
              </w:rPr>
            </w:pPr>
            <w:bookmarkStart w:id="86" w:name="_Toc220296328"/>
            <w:r w:rsidRPr="00736191">
              <w:rPr>
                <w:rFonts w:ascii="Times New Roman" w:hAnsi="Times New Roman"/>
                <w:b/>
                <w:bCs/>
                <w:sz w:val="24"/>
                <w:szCs w:val="24"/>
              </w:rPr>
              <w:t>Serum level of IL-1β (</w:t>
            </w:r>
            <w:proofErr w:type="spellStart"/>
            <w:r w:rsidRPr="00736191">
              <w:rPr>
                <w:rFonts w:ascii="Times New Roman" w:hAnsi="Times New Roman"/>
                <w:b/>
                <w:bCs/>
                <w:sz w:val="24"/>
                <w:szCs w:val="24"/>
              </w:rPr>
              <w:t>pg</w:t>
            </w:r>
            <w:proofErr w:type="spellEnd"/>
            <w:r w:rsidRPr="00736191">
              <w:rPr>
                <w:rFonts w:ascii="Times New Roman" w:hAnsi="Times New Roman"/>
                <w:b/>
                <w:bCs/>
                <w:sz w:val="24"/>
                <w:szCs w:val="24"/>
              </w:rPr>
              <w:t>/mL)</w:t>
            </w:r>
            <w:bookmarkEnd w:id="86"/>
          </w:p>
        </w:tc>
      </w:tr>
      <w:tr w:rsidR="00736191" w:rsidRPr="00736191" w14:paraId="0F4027D0" w14:textId="082BE9F3" w:rsidTr="00DD29DF">
        <w:trPr>
          <w:trHeight w:val="285"/>
        </w:trPr>
        <w:tc>
          <w:tcPr>
            <w:tcW w:w="897" w:type="dxa"/>
            <w:vMerge/>
            <w:tcBorders>
              <w:bottom w:val="single" w:sz="4" w:space="0" w:color="auto"/>
            </w:tcBorders>
          </w:tcPr>
          <w:p w14:paraId="397A13D2" w14:textId="77777777" w:rsidR="002A1FB7" w:rsidRPr="00736191" w:rsidRDefault="002A1FB7" w:rsidP="002A1FB7">
            <w:pPr>
              <w:spacing w:after="0" w:line="240" w:lineRule="auto"/>
              <w:jc w:val="both"/>
              <w:outlineLvl w:val="2"/>
              <w:rPr>
                <w:rFonts w:ascii="Times New Roman" w:hAnsi="Times New Roman"/>
                <w:b/>
                <w:bCs/>
                <w:sz w:val="24"/>
                <w:szCs w:val="24"/>
              </w:rPr>
            </w:pPr>
          </w:p>
        </w:tc>
        <w:tc>
          <w:tcPr>
            <w:tcW w:w="1648" w:type="dxa"/>
            <w:vMerge/>
            <w:tcBorders>
              <w:bottom w:val="single" w:sz="4" w:space="0" w:color="auto"/>
            </w:tcBorders>
          </w:tcPr>
          <w:p w14:paraId="1B573B87" w14:textId="77777777" w:rsidR="002A1FB7" w:rsidRPr="00736191" w:rsidRDefault="002A1FB7" w:rsidP="002A1FB7">
            <w:pPr>
              <w:spacing w:after="0" w:line="240" w:lineRule="auto"/>
              <w:jc w:val="both"/>
              <w:outlineLvl w:val="2"/>
              <w:rPr>
                <w:rFonts w:ascii="Times New Roman" w:hAnsi="Times New Roman"/>
                <w:b/>
                <w:bCs/>
                <w:sz w:val="24"/>
                <w:szCs w:val="24"/>
              </w:rPr>
            </w:pPr>
          </w:p>
        </w:tc>
        <w:tc>
          <w:tcPr>
            <w:tcW w:w="1749" w:type="dxa"/>
            <w:vMerge/>
            <w:tcBorders>
              <w:bottom w:val="single" w:sz="4" w:space="0" w:color="auto"/>
            </w:tcBorders>
          </w:tcPr>
          <w:p w14:paraId="1B33AF3A" w14:textId="77777777" w:rsidR="002A1FB7" w:rsidRPr="00736191" w:rsidRDefault="002A1FB7" w:rsidP="002A1FB7">
            <w:pPr>
              <w:spacing w:after="0" w:line="240" w:lineRule="auto"/>
              <w:jc w:val="both"/>
              <w:outlineLvl w:val="2"/>
              <w:rPr>
                <w:rFonts w:ascii="Times New Roman" w:hAnsi="Times New Roman"/>
                <w:b/>
                <w:bCs/>
                <w:sz w:val="24"/>
                <w:szCs w:val="24"/>
              </w:rPr>
            </w:pPr>
          </w:p>
        </w:tc>
        <w:tc>
          <w:tcPr>
            <w:tcW w:w="1651" w:type="dxa"/>
            <w:vMerge/>
            <w:tcBorders>
              <w:bottom w:val="single" w:sz="4" w:space="0" w:color="auto"/>
            </w:tcBorders>
          </w:tcPr>
          <w:p w14:paraId="4A38AE61" w14:textId="77777777" w:rsidR="002A1FB7" w:rsidRPr="00736191" w:rsidRDefault="002A1FB7" w:rsidP="002A1FB7">
            <w:pPr>
              <w:spacing w:after="0" w:line="240" w:lineRule="auto"/>
              <w:jc w:val="both"/>
              <w:outlineLvl w:val="2"/>
              <w:rPr>
                <w:rFonts w:ascii="Times New Roman" w:hAnsi="Times New Roman"/>
                <w:b/>
                <w:bCs/>
                <w:sz w:val="24"/>
                <w:szCs w:val="24"/>
              </w:rPr>
            </w:pPr>
          </w:p>
        </w:tc>
        <w:tc>
          <w:tcPr>
            <w:tcW w:w="2378" w:type="dxa"/>
            <w:tcBorders>
              <w:top w:val="single" w:sz="4" w:space="0" w:color="auto"/>
              <w:bottom w:val="single" w:sz="4" w:space="0" w:color="auto"/>
            </w:tcBorders>
          </w:tcPr>
          <w:p w14:paraId="3FEA0149" w14:textId="482259B3" w:rsidR="002A1FB7" w:rsidRPr="00736191" w:rsidRDefault="002A1FB7" w:rsidP="001A3DEA">
            <w:pPr>
              <w:spacing w:after="0" w:line="240" w:lineRule="auto"/>
              <w:jc w:val="center"/>
              <w:outlineLvl w:val="2"/>
              <w:rPr>
                <w:rFonts w:ascii="Times New Roman" w:hAnsi="Times New Roman"/>
                <w:b/>
                <w:bCs/>
                <w:sz w:val="24"/>
                <w:szCs w:val="24"/>
              </w:rPr>
            </w:pPr>
            <w:bookmarkStart w:id="87" w:name="_Toc220296329"/>
            <w:r w:rsidRPr="00736191">
              <w:rPr>
                <w:rFonts w:ascii="Times New Roman" w:hAnsi="Times New Roman"/>
                <w:b/>
                <w:bCs/>
                <w:sz w:val="24"/>
                <w:szCs w:val="24"/>
              </w:rPr>
              <w:t>Mean</w:t>
            </w:r>
            <w:r w:rsidR="001A3DEA" w:rsidRPr="00736191">
              <w:rPr>
                <w:rFonts w:ascii="Times New Roman" w:hAnsi="Times New Roman"/>
                <w:b/>
                <w:bCs/>
                <w:sz w:val="24"/>
                <w:szCs w:val="24"/>
              </w:rPr>
              <w:t xml:space="preserve"> </w:t>
            </w:r>
            <w:r w:rsidRPr="00736191">
              <w:rPr>
                <w:rFonts w:ascii="Times New Roman" w:hAnsi="Times New Roman"/>
                <w:b/>
                <w:bCs/>
                <w:sz w:val="24"/>
                <w:szCs w:val="24"/>
              </w:rPr>
              <w:t>±</w:t>
            </w:r>
            <w:r w:rsidR="001A3DEA" w:rsidRPr="00736191">
              <w:rPr>
                <w:rFonts w:ascii="Times New Roman" w:hAnsi="Times New Roman"/>
                <w:b/>
                <w:bCs/>
                <w:sz w:val="24"/>
                <w:szCs w:val="24"/>
              </w:rPr>
              <w:t xml:space="preserve"> </w:t>
            </w:r>
            <w:r w:rsidRPr="00736191">
              <w:rPr>
                <w:rFonts w:ascii="Times New Roman" w:hAnsi="Times New Roman"/>
                <w:b/>
                <w:bCs/>
                <w:sz w:val="24"/>
                <w:szCs w:val="24"/>
              </w:rPr>
              <w:t>SD</w:t>
            </w:r>
            <w:bookmarkEnd w:id="87"/>
          </w:p>
        </w:tc>
        <w:tc>
          <w:tcPr>
            <w:tcW w:w="1018" w:type="dxa"/>
            <w:tcBorders>
              <w:top w:val="single" w:sz="4" w:space="0" w:color="auto"/>
              <w:bottom w:val="single" w:sz="4" w:space="0" w:color="auto"/>
            </w:tcBorders>
          </w:tcPr>
          <w:p w14:paraId="17BAC467" w14:textId="449108E5" w:rsidR="002A1FB7" w:rsidRPr="00736191" w:rsidRDefault="00AC4A90" w:rsidP="002A1FB7">
            <w:pPr>
              <w:spacing w:after="0" w:line="240" w:lineRule="auto"/>
              <w:jc w:val="both"/>
              <w:outlineLvl w:val="2"/>
              <w:rPr>
                <w:rFonts w:ascii="Times New Roman" w:hAnsi="Times New Roman"/>
                <w:b/>
                <w:bCs/>
                <w:sz w:val="24"/>
                <w:szCs w:val="24"/>
              </w:rPr>
            </w:pPr>
            <w:bookmarkStart w:id="88" w:name="_Toc220296330"/>
            <w:r w:rsidRPr="00736191">
              <w:rPr>
                <w:rFonts w:ascii="Times New Roman" w:hAnsi="Times New Roman"/>
                <w:b/>
                <w:bCs/>
                <w:sz w:val="24"/>
                <w:szCs w:val="24"/>
              </w:rPr>
              <w:t>p-value</w:t>
            </w:r>
            <w:bookmarkEnd w:id="88"/>
          </w:p>
        </w:tc>
      </w:tr>
      <w:tr w:rsidR="00736191" w:rsidRPr="00736191" w14:paraId="679B465B" w14:textId="730D74F0" w:rsidTr="00DD29DF">
        <w:trPr>
          <w:trHeight w:val="85"/>
        </w:trPr>
        <w:tc>
          <w:tcPr>
            <w:tcW w:w="897" w:type="dxa"/>
            <w:tcBorders>
              <w:top w:val="single" w:sz="4" w:space="0" w:color="auto"/>
            </w:tcBorders>
          </w:tcPr>
          <w:p w14:paraId="2B440552" w14:textId="65868678" w:rsidR="002A1FB7" w:rsidRPr="00736191" w:rsidRDefault="002A1FB7" w:rsidP="00AC4A90">
            <w:pPr>
              <w:spacing w:after="0" w:line="480" w:lineRule="auto"/>
              <w:outlineLvl w:val="2"/>
              <w:rPr>
                <w:rFonts w:ascii="Times New Roman" w:eastAsia="Times New Roman" w:hAnsi="Times New Roman"/>
                <w:bCs/>
                <w:sz w:val="24"/>
                <w:szCs w:val="24"/>
              </w:rPr>
            </w:pPr>
            <w:bookmarkStart w:id="89" w:name="_Toc220296331"/>
            <w:r w:rsidRPr="00736191">
              <w:rPr>
                <w:rFonts w:ascii="Times New Roman" w:eastAsia="Times New Roman" w:hAnsi="Times New Roman"/>
                <w:bCs/>
                <w:sz w:val="24"/>
                <w:szCs w:val="24"/>
              </w:rPr>
              <w:t>NC</w:t>
            </w:r>
            <w:bookmarkEnd w:id="89"/>
          </w:p>
        </w:tc>
        <w:tc>
          <w:tcPr>
            <w:tcW w:w="1648" w:type="dxa"/>
            <w:tcBorders>
              <w:top w:val="single" w:sz="4" w:space="0" w:color="auto"/>
            </w:tcBorders>
          </w:tcPr>
          <w:p w14:paraId="6B8CDB73" w14:textId="77777777" w:rsidR="002A1FB7" w:rsidRPr="00736191" w:rsidRDefault="002A1FB7" w:rsidP="00AC4A90">
            <w:pPr>
              <w:spacing w:after="0" w:line="480" w:lineRule="auto"/>
              <w:jc w:val="both"/>
              <w:outlineLvl w:val="2"/>
              <w:rPr>
                <w:rFonts w:ascii="Times New Roman" w:hAnsi="Times New Roman"/>
                <w:sz w:val="24"/>
                <w:szCs w:val="24"/>
              </w:rPr>
            </w:pPr>
            <w:bookmarkStart w:id="90" w:name="_Toc220296332"/>
            <w:r w:rsidRPr="00736191">
              <w:rPr>
                <w:rFonts w:ascii="Times New Roman" w:hAnsi="Times New Roman"/>
                <w:sz w:val="24"/>
                <w:szCs w:val="24"/>
              </w:rPr>
              <w:t>No induction</w:t>
            </w:r>
            <w:bookmarkEnd w:id="90"/>
          </w:p>
        </w:tc>
        <w:tc>
          <w:tcPr>
            <w:tcW w:w="1749" w:type="dxa"/>
            <w:tcBorders>
              <w:top w:val="single" w:sz="4" w:space="0" w:color="auto"/>
            </w:tcBorders>
          </w:tcPr>
          <w:p w14:paraId="1AF39238" w14:textId="3D459C8E" w:rsidR="002A1FB7" w:rsidRPr="00736191" w:rsidRDefault="002A1FB7" w:rsidP="00AC4A90">
            <w:pPr>
              <w:spacing w:after="0" w:line="480" w:lineRule="auto"/>
              <w:outlineLvl w:val="2"/>
              <w:rPr>
                <w:rFonts w:ascii="Times New Roman" w:hAnsi="Times New Roman"/>
                <w:sz w:val="24"/>
                <w:szCs w:val="24"/>
              </w:rPr>
            </w:pPr>
            <w:bookmarkStart w:id="91" w:name="_Toc220296333"/>
            <w:r w:rsidRPr="00736191">
              <w:rPr>
                <w:rFonts w:ascii="Times New Roman" w:hAnsi="Times New Roman"/>
                <w:sz w:val="24"/>
                <w:szCs w:val="24"/>
              </w:rPr>
              <w:t>NS</w:t>
            </w:r>
            <w:bookmarkEnd w:id="91"/>
            <w:r w:rsidRPr="00736191">
              <w:rPr>
                <w:rFonts w:ascii="Times New Roman" w:hAnsi="Times New Roman"/>
                <w:sz w:val="24"/>
                <w:szCs w:val="24"/>
              </w:rPr>
              <w:t xml:space="preserve"> </w:t>
            </w:r>
          </w:p>
        </w:tc>
        <w:tc>
          <w:tcPr>
            <w:tcW w:w="1651" w:type="dxa"/>
            <w:tcBorders>
              <w:top w:val="single" w:sz="4" w:space="0" w:color="auto"/>
            </w:tcBorders>
          </w:tcPr>
          <w:p w14:paraId="7882A537" w14:textId="3293B992" w:rsidR="002A1FB7" w:rsidRPr="00736191" w:rsidRDefault="002A1FB7" w:rsidP="00AC4A90">
            <w:pPr>
              <w:spacing w:after="0" w:line="480" w:lineRule="auto"/>
              <w:outlineLvl w:val="2"/>
              <w:rPr>
                <w:rFonts w:ascii="Times New Roman" w:hAnsi="Times New Roman"/>
                <w:sz w:val="24"/>
                <w:szCs w:val="24"/>
              </w:rPr>
            </w:pPr>
            <w:bookmarkStart w:id="92" w:name="_Toc220296334"/>
            <w:r w:rsidRPr="00736191">
              <w:rPr>
                <w:rFonts w:ascii="Times New Roman" w:hAnsi="Times New Roman"/>
                <w:sz w:val="24"/>
                <w:szCs w:val="24"/>
              </w:rPr>
              <w:t>10mL</w:t>
            </w:r>
            <w:bookmarkEnd w:id="92"/>
          </w:p>
        </w:tc>
        <w:tc>
          <w:tcPr>
            <w:tcW w:w="2378" w:type="dxa"/>
            <w:tcBorders>
              <w:top w:val="single" w:sz="4" w:space="0" w:color="auto"/>
            </w:tcBorders>
          </w:tcPr>
          <w:p w14:paraId="44CF812C" w14:textId="4FA355E0" w:rsidR="002A1FB7" w:rsidRPr="00736191" w:rsidRDefault="002A1FB7" w:rsidP="00AC4A90">
            <w:pPr>
              <w:spacing w:after="0" w:line="480" w:lineRule="auto"/>
              <w:jc w:val="center"/>
              <w:outlineLvl w:val="2"/>
              <w:rPr>
                <w:rFonts w:ascii="Times New Roman" w:hAnsi="Times New Roman"/>
                <w:sz w:val="24"/>
                <w:szCs w:val="24"/>
              </w:rPr>
            </w:pPr>
            <w:bookmarkStart w:id="93" w:name="_Toc220296335"/>
            <w:r w:rsidRPr="00736191">
              <w:rPr>
                <w:rFonts w:ascii="Times New Roman" w:hAnsi="Times New Roman"/>
                <w:sz w:val="24"/>
                <w:szCs w:val="24"/>
              </w:rPr>
              <w:t>0.43±0.04</w:t>
            </w:r>
            <w:bookmarkEnd w:id="93"/>
          </w:p>
        </w:tc>
        <w:tc>
          <w:tcPr>
            <w:tcW w:w="1018" w:type="dxa"/>
            <w:vMerge w:val="restart"/>
            <w:tcBorders>
              <w:top w:val="single" w:sz="4" w:space="0" w:color="auto"/>
            </w:tcBorders>
          </w:tcPr>
          <w:p w14:paraId="664C0D00" w14:textId="450A3AD1" w:rsidR="002A1FB7" w:rsidRPr="00736191" w:rsidRDefault="002A1FB7" w:rsidP="002A1FB7">
            <w:pPr>
              <w:spacing w:after="0" w:line="240" w:lineRule="auto"/>
              <w:outlineLvl w:val="2"/>
              <w:rPr>
                <w:rFonts w:ascii="Times New Roman" w:hAnsi="Times New Roman"/>
                <w:sz w:val="24"/>
                <w:szCs w:val="24"/>
              </w:rPr>
            </w:pPr>
            <w:bookmarkStart w:id="94" w:name="_Toc220296336"/>
            <w:r w:rsidRPr="00736191">
              <w:rPr>
                <w:rFonts w:ascii="Times New Roman" w:hAnsi="Times New Roman"/>
                <w:sz w:val="24"/>
                <w:szCs w:val="24"/>
              </w:rPr>
              <w:t>&lt;0.0001</w:t>
            </w:r>
            <w:bookmarkEnd w:id="94"/>
          </w:p>
        </w:tc>
      </w:tr>
      <w:tr w:rsidR="00736191" w:rsidRPr="00736191" w14:paraId="074D59EC" w14:textId="0E9BB5E9" w:rsidTr="00DD29DF">
        <w:trPr>
          <w:trHeight w:val="131"/>
        </w:trPr>
        <w:tc>
          <w:tcPr>
            <w:tcW w:w="897" w:type="dxa"/>
          </w:tcPr>
          <w:p w14:paraId="4AE6F4F0" w14:textId="37262A85" w:rsidR="002A1FB7" w:rsidRPr="00736191" w:rsidRDefault="002A1FB7" w:rsidP="00AC4A90">
            <w:pPr>
              <w:spacing w:after="0" w:line="480" w:lineRule="auto"/>
              <w:outlineLvl w:val="2"/>
              <w:rPr>
                <w:rFonts w:ascii="Times New Roman" w:hAnsi="Times New Roman"/>
                <w:bCs/>
                <w:sz w:val="24"/>
                <w:szCs w:val="24"/>
              </w:rPr>
            </w:pPr>
            <w:bookmarkStart w:id="95" w:name="_Toc220296337"/>
            <w:r w:rsidRPr="00736191">
              <w:rPr>
                <w:rFonts w:ascii="Times New Roman" w:hAnsi="Times New Roman"/>
                <w:bCs/>
                <w:sz w:val="24"/>
                <w:szCs w:val="24"/>
              </w:rPr>
              <w:t>NEGC</w:t>
            </w:r>
            <w:bookmarkEnd w:id="95"/>
          </w:p>
        </w:tc>
        <w:tc>
          <w:tcPr>
            <w:tcW w:w="1648" w:type="dxa"/>
          </w:tcPr>
          <w:p w14:paraId="194F79E6" w14:textId="5738D390" w:rsidR="002A1FB7" w:rsidRPr="00736191" w:rsidRDefault="002A1FB7" w:rsidP="00AC4A90">
            <w:pPr>
              <w:spacing w:after="0" w:line="480" w:lineRule="auto"/>
              <w:outlineLvl w:val="2"/>
              <w:rPr>
                <w:rFonts w:ascii="Times New Roman" w:hAnsi="Times New Roman"/>
                <w:sz w:val="24"/>
                <w:szCs w:val="24"/>
              </w:rPr>
            </w:pPr>
            <w:bookmarkStart w:id="96" w:name="_Toc220296338"/>
            <w:r w:rsidRPr="00736191">
              <w:rPr>
                <w:rFonts w:ascii="Times New Roman" w:hAnsi="Times New Roman"/>
                <w:sz w:val="24"/>
                <w:szCs w:val="24"/>
              </w:rPr>
              <w:t>CFA 0.1 m</w:t>
            </w:r>
            <w:r w:rsidR="001A3DEA" w:rsidRPr="00736191">
              <w:rPr>
                <w:rFonts w:ascii="Times New Roman" w:hAnsi="Times New Roman"/>
                <w:sz w:val="24"/>
                <w:szCs w:val="24"/>
              </w:rPr>
              <w:t>L</w:t>
            </w:r>
            <w:bookmarkEnd w:id="96"/>
            <w:r w:rsidRPr="00736191">
              <w:rPr>
                <w:rFonts w:ascii="Times New Roman" w:hAnsi="Times New Roman"/>
                <w:sz w:val="24"/>
                <w:szCs w:val="24"/>
              </w:rPr>
              <w:t xml:space="preserve"> </w:t>
            </w:r>
          </w:p>
        </w:tc>
        <w:tc>
          <w:tcPr>
            <w:tcW w:w="1749" w:type="dxa"/>
          </w:tcPr>
          <w:p w14:paraId="260A2F29" w14:textId="4E6560FF" w:rsidR="002A1FB7" w:rsidRPr="00736191" w:rsidRDefault="002A1FB7" w:rsidP="00AC4A90">
            <w:pPr>
              <w:spacing w:after="0" w:line="480" w:lineRule="auto"/>
              <w:outlineLvl w:val="2"/>
              <w:rPr>
                <w:rFonts w:ascii="Times New Roman" w:hAnsi="Times New Roman"/>
                <w:sz w:val="24"/>
                <w:szCs w:val="24"/>
              </w:rPr>
            </w:pPr>
            <w:bookmarkStart w:id="97" w:name="_Toc220296339"/>
            <w:r w:rsidRPr="00736191">
              <w:rPr>
                <w:rFonts w:ascii="Times New Roman" w:hAnsi="Times New Roman"/>
                <w:sz w:val="24"/>
                <w:szCs w:val="24"/>
              </w:rPr>
              <w:t>NS</w:t>
            </w:r>
            <w:bookmarkEnd w:id="97"/>
            <w:r w:rsidRPr="00736191">
              <w:rPr>
                <w:rFonts w:ascii="Times New Roman" w:hAnsi="Times New Roman"/>
                <w:sz w:val="24"/>
                <w:szCs w:val="24"/>
              </w:rPr>
              <w:t xml:space="preserve"> </w:t>
            </w:r>
          </w:p>
        </w:tc>
        <w:tc>
          <w:tcPr>
            <w:tcW w:w="1651" w:type="dxa"/>
          </w:tcPr>
          <w:p w14:paraId="454FFC3C" w14:textId="2246EEE8" w:rsidR="002A1FB7" w:rsidRPr="00736191" w:rsidRDefault="002A1FB7" w:rsidP="00AC4A90">
            <w:pPr>
              <w:spacing w:after="0" w:line="480" w:lineRule="auto"/>
              <w:outlineLvl w:val="2"/>
              <w:rPr>
                <w:rFonts w:ascii="Times New Roman" w:hAnsi="Times New Roman"/>
                <w:sz w:val="24"/>
                <w:szCs w:val="24"/>
              </w:rPr>
            </w:pPr>
            <w:bookmarkStart w:id="98" w:name="_Toc220296340"/>
            <w:r w:rsidRPr="00736191">
              <w:rPr>
                <w:rFonts w:ascii="Times New Roman" w:hAnsi="Times New Roman"/>
                <w:sz w:val="24"/>
                <w:szCs w:val="24"/>
              </w:rPr>
              <w:t>10mL</w:t>
            </w:r>
            <w:bookmarkEnd w:id="98"/>
          </w:p>
        </w:tc>
        <w:tc>
          <w:tcPr>
            <w:tcW w:w="2378" w:type="dxa"/>
          </w:tcPr>
          <w:p w14:paraId="51B77D43" w14:textId="470927FD" w:rsidR="002A1FB7" w:rsidRPr="00736191" w:rsidRDefault="002A1FB7" w:rsidP="00AC4A90">
            <w:pPr>
              <w:spacing w:after="0" w:line="480" w:lineRule="auto"/>
              <w:jc w:val="center"/>
              <w:outlineLvl w:val="2"/>
              <w:rPr>
                <w:rFonts w:ascii="Times New Roman" w:hAnsi="Times New Roman"/>
                <w:sz w:val="24"/>
                <w:szCs w:val="24"/>
              </w:rPr>
            </w:pPr>
            <w:bookmarkStart w:id="99" w:name="_Toc220296341"/>
            <w:r w:rsidRPr="00736191">
              <w:rPr>
                <w:rFonts w:ascii="Times New Roman" w:hAnsi="Times New Roman"/>
                <w:sz w:val="24"/>
                <w:szCs w:val="24"/>
              </w:rPr>
              <w:t>1.79±0.04</w:t>
            </w:r>
            <w:bookmarkEnd w:id="99"/>
          </w:p>
        </w:tc>
        <w:tc>
          <w:tcPr>
            <w:tcW w:w="1018" w:type="dxa"/>
            <w:vMerge/>
          </w:tcPr>
          <w:p w14:paraId="069E5742" w14:textId="77777777" w:rsidR="002A1FB7" w:rsidRPr="00736191" w:rsidRDefault="002A1FB7" w:rsidP="002A1FB7">
            <w:pPr>
              <w:spacing w:after="0" w:line="240" w:lineRule="auto"/>
              <w:outlineLvl w:val="2"/>
              <w:rPr>
                <w:rFonts w:ascii="Times New Roman" w:hAnsi="Times New Roman"/>
                <w:sz w:val="24"/>
                <w:szCs w:val="24"/>
              </w:rPr>
            </w:pPr>
          </w:p>
        </w:tc>
      </w:tr>
      <w:tr w:rsidR="00736191" w:rsidRPr="00736191" w14:paraId="1BC69EB0" w14:textId="03862784" w:rsidTr="00DD29DF">
        <w:trPr>
          <w:trHeight w:val="295"/>
        </w:trPr>
        <w:tc>
          <w:tcPr>
            <w:tcW w:w="897" w:type="dxa"/>
          </w:tcPr>
          <w:p w14:paraId="3D7F5966" w14:textId="4C71374D" w:rsidR="002A1FB7" w:rsidRPr="00736191" w:rsidRDefault="002A1FB7" w:rsidP="00AC4A90">
            <w:pPr>
              <w:spacing w:after="0" w:line="480" w:lineRule="auto"/>
              <w:outlineLvl w:val="2"/>
              <w:rPr>
                <w:rFonts w:ascii="Times New Roman" w:hAnsi="Times New Roman"/>
                <w:bCs/>
                <w:sz w:val="24"/>
                <w:szCs w:val="24"/>
              </w:rPr>
            </w:pPr>
            <w:bookmarkStart w:id="100" w:name="_Toc220296342"/>
            <w:r w:rsidRPr="00736191">
              <w:rPr>
                <w:rFonts w:ascii="Times New Roman" w:hAnsi="Times New Roman"/>
                <w:bCs/>
                <w:sz w:val="24"/>
                <w:szCs w:val="24"/>
              </w:rPr>
              <w:t>DEX</w:t>
            </w:r>
            <w:bookmarkEnd w:id="100"/>
          </w:p>
        </w:tc>
        <w:tc>
          <w:tcPr>
            <w:tcW w:w="1648" w:type="dxa"/>
          </w:tcPr>
          <w:p w14:paraId="59956D67" w14:textId="36C03E81" w:rsidR="002A1FB7" w:rsidRPr="00736191" w:rsidRDefault="002A1FB7" w:rsidP="00AC4A90">
            <w:pPr>
              <w:spacing w:after="0" w:line="480" w:lineRule="auto"/>
              <w:outlineLvl w:val="2"/>
              <w:rPr>
                <w:rFonts w:ascii="Times New Roman" w:hAnsi="Times New Roman"/>
                <w:sz w:val="24"/>
                <w:szCs w:val="24"/>
              </w:rPr>
            </w:pPr>
            <w:bookmarkStart w:id="101" w:name="_Toc220296343"/>
            <w:r w:rsidRPr="00736191">
              <w:rPr>
                <w:rFonts w:ascii="Times New Roman" w:hAnsi="Times New Roman"/>
                <w:sz w:val="24"/>
                <w:szCs w:val="24"/>
              </w:rPr>
              <w:t>CFA 0.1 m</w:t>
            </w:r>
            <w:r w:rsidR="001A3DEA" w:rsidRPr="00736191">
              <w:rPr>
                <w:rFonts w:ascii="Times New Roman" w:hAnsi="Times New Roman"/>
                <w:sz w:val="24"/>
                <w:szCs w:val="24"/>
              </w:rPr>
              <w:t>L</w:t>
            </w:r>
            <w:bookmarkEnd w:id="101"/>
          </w:p>
        </w:tc>
        <w:tc>
          <w:tcPr>
            <w:tcW w:w="1749" w:type="dxa"/>
          </w:tcPr>
          <w:p w14:paraId="4E285F81" w14:textId="14BAA9BA" w:rsidR="002A1FB7" w:rsidRPr="00736191" w:rsidRDefault="002A1FB7" w:rsidP="00AC4A90">
            <w:pPr>
              <w:spacing w:after="0" w:line="480" w:lineRule="auto"/>
              <w:outlineLvl w:val="2"/>
              <w:rPr>
                <w:rFonts w:ascii="Times New Roman" w:hAnsi="Times New Roman"/>
                <w:sz w:val="24"/>
                <w:szCs w:val="24"/>
              </w:rPr>
            </w:pPr>
            <w:bookmarkStart w:id="102" w:name="_Toc220296344"/>
            <w:r w:rsidRPr="00736191">
              <w:rPr>
                <w:rFonts w:ascii="Times New Roman" w:hAnsi="Times New Roman"/>
                <w:sz w:val="24"/>
                <w:szCs w:val="24"/>
              </w:rPr>
              <w:t>Dexamethasone</w:t>
            </w:r>
            <w:bookmarkEnd w:id="102"/>
            <w:r w:rsidRPr="00736191">
              <w:rPr>
                <w:rFonts w:ascii="Times New Roman" w:hAnsi="Times New Roman"/>
                <w:sz w:val="24"/>
                <w:szCs w:val="24"/>
              </w:rPr>
              <w:t xml:space="preserve"> </w:t>
            </w:r>
          </w:p>
        </w:tc>
        <w:tc>
          <w:tcPr>
            <w:tcW w:w="1651" w:type="dxa"/>
          </w:tcPr>
          <w:p w14:paraId="2F9D35F2" w14:textId="04A0D235" w:rsidR="002A1FB7" w:rsidRPr="00736191" w:rsidRDefault="002A1FB7" w:rsidP="00AC4A90">
            <w:pPr>
              <w:spacing w:after="0" w:line="480" w:lineRule="auto"/>
              <w:outlineLvl w:val="2"/>
              <w:rPr>
                <w:rFonts w:ascii="Times New Roman" w:hAnsi="Times New Roman"/>
                <w:sz w:val="24"/>
                <w:szCs w:val="24"/>
              </w:rPr>
            </w:pPr>
            <w:bookmarkStart w:id="103" w:name="_Toc220296345"/>
            <w:r w:rsidRPr="00736191">
              <w:rPr>
                <w:rFonts w:ascii="Times New Roman" w:hAnsi="Times New Roman"/>
                <w:sz w:val="24"/>
                <w:szCs w:val="24"/>
              </w:rPr>
              <w:t>0.5 mg</w:t>
            </w:r>
            <w:bookmarkEnd w:id="103"/>
            <w:r w:rsidRPr="00736191">
              <w:rPr>
                <w:rFonts w:ascii="Times New Roman" w:hAnsi="Times New Roman"/>
                <w:sz w:val="24"/>
                <w:szCs w:val="24"/>
              </w:rPr>
              <w:t xml:space="preserve"> </w:t>
            </w:r>
          </w:p>
        </w:tc>
        <w:tc>
          <w:tcPr>
            <w:tcW w:w="2378" w:type="dxa"/>
          </w:tcPr>
          <w:p w14:paraId="240CD7FC" w14:textId="288C7625" w:rsidR="002A1FB7" w:rsidRPr="00736191" w:rsidRDefault="002A1FB7" w:rsidP="00AC4A90">
            <w:pPr>
              <w:spacing w:after="0" w:line="480" w:lineRule="auto"/>
              <w:jc w:val="center"/>
              <w:outlineLvl w:val="2"/>
              <w:rPr>
                <w:rFonts w:ascii="Times New Roman" w:hAnsi="Times New Roman"/>
                <w:sz w:val="24"/>
                <w:szCs w:val="24"/>
              </w:rPr>
            </w:pPr>
            <w:bookmarkStart w:id="104" w:name="_Toc220296346"/>
            <w:r w:rsidRPr="00736191">
              <w:rPr>
                <w:rFonts w:ascii="Times New Roman" w:hAnsi="Times New Roman"/>
                <w:sz w:val="24"/>
                <w:szCs w:val="24"/>
              </w:rPr>
              <w:t>0.68±0.05</w:t>
            </w:r>
            <w:bookmarkEnd w:id="104"/>
          </w:p>
        </w:tc>
        <w:tc>
          <w:tcPr>
            <w:tcW w:w="1018" w:type="dxa"/>
            <w:vMerge/>
          </w:tcPr>
          <w:p w14:paraId="4CA6B0B2" w14:textId="77777777" w:rsidR="002A1FB7" w:rsidRPr="00736191" w:rsidRDefault="002A1FB7" w:rsidP="002A1FB7">
            <w:pPr>
              <w:spacing w:after="0" w:line="240" w:lineRule="auto"/>
              <w:outlineLvl w:val="2"/>
              <w:rPr>
                <w:rFonts w:ascii="Times New Roman" w:hAnsi="Times New Roman"/>
                <w:sz w:val="24"/>
                <w:szCs w:val="24"/>
              </w:rPr>
            </w:pPr>
          </w:p>
        </w:tc>
      </w:tr>
      <w:tr w:rsidR="00736191" w:rsidRPr="00736191" w14:paraId="7903B7BF" w14:textId="31D569EB" w:rsidTr="00DD29DF">
        <w:trPr>
          <w:trHeight w:val="271"/>
        </w:trPr>
        <w:tc>
          <w:tcPr>
            <w:tcW w:w="897" w:type="dxa"/>
          </w:tcPr>
          <w:p w14:paraId="2DC28BFF" w14:textId="77777777" w:rsidR="002A1FB7" w:rsidRPr="00736191" w:rsidRDefault="002A1FB7" w:rsidP="00AC4A90">
            <w:pPr>
              <w:spacing w:after="0" w:line="480" w:lineRule="auto"/>
              <w:outlineLvl w:val="2"/>
              <w:rPr>
                <w:rFonts w:ascii="Times New Roman" w:hAnsi="Times New Roman"/>
                <w:bCs/>
                <w:sz w:val="24"/>
                <w:szCs w:val="24"/>
              </w:rPr>
            </w:pPr>
            <w:bookmarkStart w:id="105" w:name="_Toc220296347"/>
            <w:r w:rsidRPr="00736191">
              <w:rPr>
                <w:rFonts w:ascii="Times New Roman" w:eastAsia="Times New Roman" w:hAnsi="Times New Roman"/>
                <w:bCs/>
                <w:sz w:val="24"/>
                <w:szCs w:val="24"/>
              </w:rPr>
              <w:t>T250</w:t>
            </w:r>
            <w:bookmarkEnd w:id="105"/>
          </w:p>
        </w:tc>
        <w:tc>
          <w:tcPr>
            <w:tcW w:w="1648" w:type="dxa"/>
          </w:tcPr>
          <w:p w14:paraId="1B81891C" w14:textId="61BEA95E" w:rsidR="002A1FB7" w:rsidRPr="00736191" w:rsidRDefault="002A1FB7" w:rsidP="00AC4A90">
            <w:pPr>
              <w:spacing w:after="0" w:line="480" w:lineRule="auto"/>
              <w:outlineLvl w:val="2"/>
              <w:rPr>
                <w:rFonts w:ascii="Times New Roman" w:hAnsi="Times New Roman"/>
                <w:sz w:val="24"/>
                <w:szCs w:val="24"/>
              </w:rPr>
            </w:pPr>
            <w:bookmarkStart w:id="106" w:name="_Toc220296348"/>
            <w:r w:rsidRPr="00736191">
              <w:rPr>
                <w:rFonts w:ascii="Times New Roman" w:hAnsi="Times New Roman"/>
                <w:sz w:val="24"/>
                <w:szCs w:val="24"/>
              </w:rPr>
              <w:t>CFA 0.1 m</w:t>
            </w:r>
            <w:r w:rsidR="001A3DEA" w:rsidRPr="00736191">
              <w:rPr>
                <w:rFonts w:ascii="Times New Roman" w:hAnsi="Times New Roman"/>
                <w:sz w:val="24"/>
                <w:szCs w:val="24"/>
              </w:rPr>
              <w:t>L</w:t>
            </w:r>
            <w:bookmarkEnd w:id="106"/>
            <w:r w:rsidRPr="00736191">
              <w:rPr>
                <w:rFonts w:ascii="Times New Roman" w:hAnsi="Times New Roman"/>
                <w:sz w:val="24"/>
                <w:szCs w:val="24"/>
              </w:rPr>
              <w:t xml:space="preserve"> </w:t>
            </w:r>
          </w:p>
        </w:tc>
        <w:tc>
          <w:tcPr>
            <w:tcW w:w="1749" w:type="dxa"/>
          </w:tcPr>
          <w:p w14:paraId="37FEF7B5" w14:textId="1CB28EED" w:rsidR="002A1FB7" w:rsidRPr="00736191" w:rsidRDefault="002A1FB7" w:rsidP="00AC4A90">
            <w:pPr>
              <w:spacing w:after="0" w:line="480" w:lineRule="auto"/>
              <w:outlineLvl w:val="2"/>
              <w:rPr>
                <w:rFonts w:ascii="Times New Roman" w:hAnsi="Times New Roman"/>
                <w:sz w:val="24"/>
                <w:szCs w:val="24"/>
              </w:rPr>
            </w:pPr>
            <w:bookmarkStart w:id="107" w:name="_Toc220296349"/>
            <w:r w:rsidRPr="00736191">
              <w:rPr>
                <w:rFonts w:ascii="Times New Roman" w:hAnsi="Times New Roman"/>
                <w:sz w:val="24"/>
                <w:szCs w:val="24"/>
              </w:rPr>
              <w:t>VPCH fraction</w:t>
            </w:r>
            <w:bookmarkEnd w:id="107"/>
          </w:p>
        </w:tc>
        <w:tc>
          <w:tcPr>
            <w:tcW w:w="1651" w:type="dxa"/>
          </w:tcPr>
          <w:p w14:paraId="40BCE7DE" w14:textId="717135D5" w:rsidR="002A1FB7" w:rsidRPr="00736191" w:rsidRDefault="002A1FB7" w:rsidP="00AC4A90">
            <w:pPr>
              <w:spacing w:after="0" w:line="480" w:lineRule="auto"/>
              <w:outlineLvl w:val="2"/>
              <w:rPr>
                <w:rFonts w:ascii="Times New Roman" w:eastAsia="Times New Roman" w:hAnsi="Times New Roman"/>
                <w:sz w:val="24"/>
                <w:szCs w:val="24"/>
              </w:rPr>
            </w:pPr>
            <w:bookmarkStart w:id="108" w:name="_Toc220296350"/>
            <w:r w:rsidRPr="00736191">
              <w:rPr>
                <w:rFonts w:ascii="Times New Roman" w:eastAsia="Times New Roman" w:hAnsi="Times New Roman"/>
                <w:sz w:val="24"/>
                <w:szCs w:val="24"/>
              </w:rPr>
              <w:t>250mg/kg/</w:t>
            </w:r>
            <w:proofErr w:type="spellStart"/>
            <w:r w:rsidRPr="00736191">
              <w:rPr>
                <w:rFonts w:ascii="Times New Roman" w:eastAsia="Times New Roman" w:hAnsi="Times New Roman"/>
                <w:sz w:val="24"/>
                <w:szCs w:val="24"/>
              </w:rPr>
              <w:t>bw</w:t>
            </w:r>
            <w:bookmarkEnd w:id="108"/>
            <w:proofErr w:type="spellEnd"/>
            <w:r w:rsidRPr="00736191">
              <w:rPr>
                <w:rFonts w:ascii="Times New Roman" w:hAnsi="Times New Roman"/>
                <w:sz w:val="24"/>
                <w:szCs w:val="24"/>
              </w:rPr>
              <w:t xml:space="preserve"> </w:t>
            </w:r>
          </w:p>
        </w:tc>
        <w:tc>
          <w:tcPr>
            <w:tcW w:w="2378" w:type="dxa"/>
          </w:tcPr>
          <w:p w14:paraId="66201CF4" w14:textId="3D2B49D9" w:rsidR="002A1FB7" w:rsidRPr="00736191" w:rsidRDefault="002A1FB7" w:rsidP="00AC4A90">
            <w:pPr>
              <w:spacing w:after="0" w:line="480" w:lineRule="auto"/>
              <w:jc w:val="center"/>
              <w:outlineLvl w:val="2"/>
              <w:rPr>
                <w:rFonts w:ascii="Times New Roman" w:eastAsia="Times New Roman" w:hAnsi="Times New Roman"/>
                <w:sz w:val="24"/>
                <w:szCs w:val="24"/>
              </w:rPr>
            </w:pPr>
            <w:bookmarkStart w:id="109" w:name="_Toc220296351"/>
            <w:r w:rsidRPr="00736191">
              <w:rPr>
                <w:rFonts w:ascii="Times New Roman" w:eastAsia="Times New Roman" w:hAnsi="Times New Roman"/>
                <w:sz w:val="24"/>
                <w:szCs w:val="24"/>
              </w:rPr>
              <w:t>0.14±0.12</w:t>
            </w:r>
            <w:bookmarkEnd w:id="109"/>
          </w:p>
        </w:tc>
        <w:tc>
          <w:tcPr>
            <w:tcW w:w="1018" w:type="dxa"/>
            <w:vMerge/>
          </w:tcPr>
          <w:p w14:paraId="634D1A43" w14:textId="77777777" w:rsidR="002A1FB7" w:rsidRPr="00736191" w:rsidRDefault="002A1FB7" w:rsidP="002A1FB7">
            <w:pPr>
              <w:spacing w:after="0" w:line="240" w:lineRule="auto"/>
              <w:outlineLvl w:val="2"/>
              <w:rPr>
                <w:rFonts w:ascii="Times New Roman" w:eastAsia="Times New Roman" w:hAnsi="Times New Roman"/>
                <w:sz w:val="24"/>
                <w:szCs w:val="24"/>
              </w:rPr>
            </w:pPr>
          </w:p>
        </w:tc>
      </w:tr>
      <w:tr w:rsidR="00736191" w:rsidRPr="00736191" w14:paraId="22C5037C" w14:textId="1FF55788" w:rsidTr="00DD29DF">
        <w:trPr>
          <w:trHeight w:val="277"/>
        </w:trPr>
        <w:tc>
          <w:tcPr>
            <w:tcW w:w="897" w:type="dxa"/>
            <w:tcBorders>
              <w:bottom w:val="single" w:sz="4" w:space="0" w:color="auto"/>
            </w:tcBorders>
          </w:tcPr>
          <w:p w14:paraId="1EAD04F0" w14:textId="77777777" w:rsidR="002A1FB7" w:rsidRPr="00736191" w:rsidRDefault="002A1FB7" w:rsidP="00AC4A90">
            <w:pPr>
              <w:spacing w:after="0" w:line="480" w:lineRule="auto"/>
              <w:outlineLvl w:val="2"/>
              <w:rPr>
                <w:rFonts w:ascii="Times New Roman" w:hAnsi="Times New Roman"/>
                <w:bCs/>
                <w:sz w:val="24"/>
                <w:szCs w:val="24"/>
              </w:rPr>
            </w:pPr>
            <w:bookmarkStart w:id="110" w:name="_Toc220296352"/>
            <w:r w:rsidRPr="00736191">
              <w:rPr>
                <w:rFonts w:ascii="Times New Roman" w:eastAsia="Times New Roman" w:hAnsi="Times New Roman"/>
                <w:bCs/>
                <w:sz w:val="24"/>
                <w:szCs w:val="24"/>
              </w:rPr>
              <w:t>T500</w:t>
            </w:r>
            <w:bookmarkEnd w:id="110"/>
          </w:p>
        </w:tc>
        <w:tc>
          <w:tcPr>
            <w:tcW w:w="1648" w:type="dxa"/>
            <w:tcBorders>
              <w:bottom w:val="single" w:sz="4" w:space="0" w:color="auto"/>
            </w:tcBorders>
          </w:tcPr>
          <w:p w14:paraId="6EA32A0D" w14:textId="1475A5F8" w:rsidR="002A1FB7" w:rsidRPr="00736191" w:rsidRDefault="002A1FB7" w:rsidP="00AC4A90">
            <w:pPr>
              <w:spacing w:after="0" w:line="480" w:lineRule="auto"/>
              <w:outlineLvl w:val="2"/>
              <w:rPr>
                <w:rFonts w:ascii="Times New Roman" w:hAnsi="Times New Roman"/>
                <w:sz w:val="24"/>
                <w:szCs w:val="24"/>
              </w:rPr>
            </w:pPr>
            <w:bookmarkStart w:id="111" w:name="_Toc220296353"/>
            <w:r w:rsidRPr="00736191">
              <w:rPr>
                <w:rFonts w:ascii="Times New Roman" w:hAnsi="Times New Roman"/>
                <w:sz w:val="24"/>
                <w:szCs w:val="24"/>
              </w:rPr>
              <w:t>CFA 0.1 m</w:t>
            </w:r>
            <w:r w:rsidR="001A3DEA" w:rsidRPr="00736191">
              <w:rPr>
                <w:rFonts w:ascii="Times New Roman" w:hAnsi="Times New Roman"/>
                <w:sz w:val="24"/>
                <w:szCs w:val="24"/>
              </w:rPr>
              <w:t>L</w:t>
            </w:r>
            <w:bookmarkEnd w:id="111"/>
            <w:r w:rsidRPr="00736191">
              <w:rPr>
                <w:rFonts w:ascii="Times New Roman" w:hAnsi="Times New Roman"/>
                <w:sz w:val="24"/>
                <w:szCs w:val="24"/>
              </w:rPr>
              <w:t xml:space="preserve"> </w:t>
            </w:r>
          </w:p>
        </w:tc>
        <w:tc>
          <w:tcPr>
            <w:tcW w:w="1749" w:type="dxa"/>
            <w:tcBorders>
              <w:bottom w:val="single" w:sz="4" w:space="0" w:color="auto"/>
            </w:tcBorders>
          </w:tcPr>
          <w:p w14:paraId="0F76E0B0" w14:textId="0921D2BF" w:rsidR="002A1FB7" w:rsidRPr="00736191" w:rsidRDefault="002A1FB7" w:rsidP="00AC4A90">
            <w:pPr>
              <w:spacing w:after="0" w:line="480" w:lineRule="auto"/>
              <w:outlineLvl w:val="2"/>
              <w:rPr>
                <w:rFonts w:ascii="Times New Roman" w:hAnsi="Times New Roman"/>
                <w:sz w:val="24"/>
                <w:szCs w:val="24"/>
              </w:rPr>
            </w:pPr>
            <w:bookmarkStart w:id="112" w:name="_Toc220296354"/>
            <w:r w:rsidRPr="00736191">
              <w:rPr>
                <w:rFonts w:ascii="Times New Roman" w:hAnsi="Times New Roman"/>
                <w:sz w:val="24"/>
                <w:szCs w:val="24"/>
              </w:rPr>
              <w:t>VPCH fraction</w:t>
            </w:r>
            <w:bookmarkEnd w:id="112"/>
          </w:p>
        </w:tc>
        <w:tc>
          <w:tcPr>
            <w:tcW w:w="1651" w:type="dxa"/>
            <w:tcBorders>
              <w:bottom w:val="single" w:sz="4" w:space="0" w:color="auto"/>
            </w:tcBorders>
          </w:tcPr>
          <w:p w14:paraId="76F474CB" w14:textId="5C44633E" w:rsidR="002A1FB7" w:rsidRPr="00736191" w:rsidRDefault="002A1FB7" w:rsidP="00AC4A90">
            <w:pPr>
              <w:spacing w:after="0" w:line="480" w:lineRule="auto"/>
              <w:outlineLvl w:val="2"/>
              <w:rPr>
                <w:rFonts w:ascii="Times New Roman" w:eastAsia="Times New Roman" w:hAnsi="Times New Roman"/>
                <w:sz w:val="24"/>
                <w:szCs w:val="24"/>
              </w:rPr>
            </w:pPr>
            <w:bookmarkStart w:id="113" w:name="_Toc220296355"/>
            <w:r w:rsidRPr="00736191">
              <w:rPr>
                <w:rFonts w:ascii="Times New Roman" w:eastAsia="Times New Roman" w:hAnsi="Times New Roman"/>
                <w:sz w:val="24"/>
                <w:szCs w:val="24"/>
              </w:rPr>
              <w:t>500mg/kg/</w:t>
            </w:r>
            <w:proofErr w:type="spellStart"/>
            <w:r w:rsidRPr="00736191">
              <w:rPr>
                <w:rFonts w:ascii="Times New Roman" w:eastAsia="Times New Roman" w:hAnsi="Times New Roman"/>
                <w:sz w:val="24"/>
                <w:szCs w:val="24"/>
              </w:rPr>
              <w:t>bw</w:t>
            </w:r>
            <w:bookmarkEnd w:id="113"/>
            <w:proofErr w:type="spellEnd"/>
            <w:r w:rsidRPr="00736191">
              <w:rPr>
                <w:rFonts w:ascii="Times New Roman" w:hAnsi="Times New Roman"/>
                <w:sz w:val="24"/>
                <w:szCs w:val="24"/>
              </w:rPr>
              <w:t xml:space="preserve"> </w:t>
            </w:r>
          </w:p>
        </w:tc>
        <w:tc>
          <w:tcPr>
            <w:tcW w:w="2378" w:type="dxa"/>
            <w:tcBorders>
              <w:bottom w:val="single" w:sz="4" w:space="0" w:color="auto"/>
            </w:tcBorders>
          </w:tcPr>
          <w:p w14:paraId="4E3001E1" w14:textId="2A1807EA" w:rsidR="002A1FB7" w:rsidRPr="00736191" w:rsidRDefault="002A1FB7" w:rsidP="00AC4A90">
            <w:pPr>
              <w:spacing w:after="0" w:line="480" w:lineRule="auto"/>
              <w:jc w:val="center"/>
              <w:outlineLvl w:val="2"/>
              <w:rPr>
                <w:rFonts w:ascii="Times New Roman" w:eastAsia="Times New Roman" w:hAnsi="Times New Roman"/>
                <w:sz w:val="24"/>
                <w:szCs w:val="24"/>
              </w:rPr>
            </w:pPr>
            <w:bookmarkStart w:id="114" w:name="_Toc220296356"/>
            <w:r w:rsidRPr="00736191">
              <w:rPr>
                <w:rFonts w:ascii="Times New Roman" w:eastAsia="Times New Roman" w:hAnsi="Times New Roman"/>
                <w:sz w:val="24"/>
                <w:szCs w:val="24"/>
              </w:rPr>
              <w:t>0.34±0.12</w:t>
            </w:r>
            <w:bookmarkEnd w:id="114"/>
          </w:p>
        </w:tc>
        <w:tc>
          <w:tcPr>
            <w:tcW w:w="1018" w:type="dxa"/>
            <w:vMerge/>
            <w:tcBorders>
              <w:bottom w:val="single" w:sz="4" w:space="0" w:color="auto"/>
            </w:tcBorders>
          </w:tcPr>
          <w:p w14:paraId="222BB20F" w14:textId="77777777" w:rsidR="002A1FB7" w:rsidRPr="00736191" w:rsidRDefault="002A1FB7" w:rsidP="002A1FB7">
            <w:pPr>
              <w:spacing w:after="0" w:line="240" w:lineRule="auto"/>
              <w:outlineLvl w:val="2"/>
              <w:rPr>
                <w:rFonts w:ascii="Times New Roman" w:eastAsia="Times New Roman" w:hAnsi="Times New Roman"/>
                <w:sz w:val="24"/>
                <w:szCs w:val="24"/>
              </w:rPr>
            </w:pPr>
          </w:p>
        </w:tc>
      </w:tr>
    </w:tbl>
    <w:p w14:paraId="1F73F5D1" w14:textId="26117C6F" w:rsidR="00BD7095" w:rsidRPr="00736191" w:rsidRDefault="00F776A8" w:rsidP="002A1FB7">
      <w:pPr>
        <w:spacing w:after="0"/>
        <w:jc w:val="both"/>
        <w:rPr>
          <w:rFonts w:ascii="Times New Roman" w:hAnsi="Times New Roman"/>
          <w:sz w:val="20"/>
          <w:szCs w:val="20"/>
        </w:rPr>
      </w:pPr>
      <w:r w:rsidRPr="00736191">
        <w:rPr>
          <w:rFonts w:ascii="Times New Roman" w:hAnsi="Times New Roman"/>
          <w:b/>
          <w:bCs/>
          <w:sz w:val="20"/>
          <w:szCs w:val="20"/>
        </w:rPr>
        <w:t>CFA:</w:t>
      </w:r>
      <w:r w:rsidRPr="00736191">
        <w:rPr>
          <w:rFonts w:ascii="Times New Roman" w:hAnsi="Times New Roman"/>
          <w:sz w:val="20"/>
          <w:szCs w:val="20"/>
        </w:rPr>
        <w:t xml:space="preserve"> Complete Freud’s adjuvant, </w:t>
      </w:r>
      <w:r w:rsidRPr="00736191">
        <w:rPr>
          <w:rFonts w:ascii="Times New Roman" w:hAnsi="Times New Roman"/>
          <w:b/>
          <w:bCs/>
          <w:sz w:val="20"/>
          <w:szCs w:val="20"/>
        </w:rPr>
        <w:t>IV:</w:t>
      </w:r>
      <w:r w:rsidRPr="00736191">
        <w:rPr>
          <w:rFonts w:ascii="Times New Roman" w:hAnsi="Times New Roman"/>
          <w:sz w:val="20"/>
          <w:szCs w:val="20"/>
        </w:rPr>
        <w:t xml:space="preserve"> intravenous,</w:t>
      </w:r>
      <w:r w:rsidRPr="00736191">
        <w:rPr>
          <w:rFonts w:ascii="Times New Roman" w:hAnsi="Times New Roman"/>
          <w:b/>
          <w:bCs/>
          <w:sz w:val="20"/>
          <w:szCs w:val="20"/>
        </w:rPr>
        <w:t xml:space="preserve"> </w:t>
      </w:r>
      <w:r w:rsidR="002F58CA" w:rsidRPr="00736191">
        <w:rPr>
          <w:rFonts w:ascii="Times New Roman" w:hAnsi="Times New Roman"/>
          <w:sz w:val="20"/>
          <w:szCs w:val="20"/>
        </w:rPr>
        <w:t xml:space="preserve">NS = normal saline, </w:t>
      </w:r>
      <w:r w:rsidR="005D2AD2" w:rsidRPr="00736191">
        <w:rPr>
          <w:rFonts w:ascii="Times New Roman" w:hAnsi="Times New Roman"/>
          <w:sz w:val="20"/>
          <w:szCs w:val="20"/>
        </w:rPr>
        <w:t>N</w:t>
      </w:r>
      <w:r w:rsidR="00057181" w:rsidRPr="00736191">
        <w:rPr>
          <w:rFonts w:ascii="Times New Roman" w:hAnsi="Times New Roman"/>
          <w:sz w:val="20"/>
          <w:szCs w:val="20"/>
        </w:rPr>
        <w:t>C</w:t>
      </w:r>
      <w:r w:rsidR="005D2AD2" w:rsidRPr="00736191">
        <w:rPr>
          <w:rFonts w:ascii="Times New Roman" w:hAnsi="Times New Roman"/>
          <w:sz w:val="20"/>
          <w:szCs w:val="20"/>
        </w:rPr>
        <w:t>=norma</w:t>
      </w:r>
      <w:r w:rsidR="00057181" w:rsidRPr="00736191">
        <w:rPr>
          <w:rFonts w:ascii="Times New Roman" w:hAnsi="Times New Roman"/>
          <w:sz w:val="20"/>
          <w:szCs w:val="20"/>
        </w:rPr>
        <w:t>l control, N</w:t>
      </w:r>
      <w:r w:rsidR="002A1FB7" w:rsidRPr="00736191">
        <w:rPr>
          <w:rFonts w:ascii="Times New Roman" w:hAnsi="Times New Roman"/>
          <w:sz w:val="20"/>
          <w:szCs w:val="20"/>
        </w:rPr>
        <w:t>EG</w:t>
      </w:r>
      <w:r w:rsidR="00F47CD2" w:rsidRPr="00736191">
        <w:rPr>
          <w:rFonts w:ascii="Times New Roman" w:hAnsi="Times New Roman"/>
          <w:sz w:val="20"/>
          <w:szCs w:val="20"/>
        </w:rPr>
        <w:t xml:space="preserve">C=negative control, </w:t>
      </w:r>
      <w:r w:rsidR="008868C3" w:rsidRPr="00736191">
        <w:rPr>
          <w:rFonts w:ascii="Times New Roman" w:hAnsi="Times New Roman"/>
          <w:sz w:val="20"/>
          <w:szCs w:val="20"/>
        </w:rPr>
        <w:t>DEX=</w:t>
      </w:r>
      <w:r w:rsidR="008868C3" w:rsidRPr="00736191">
        <w:rPr>
          <w:rFonts w:ascii="Times New Roman" w:hAnsi="Times New Roman"/>
          <w:bCs/>
          <w:sz w:val="20"/>
          <w:szCs w:val="20"/>
        </w:rPr>
        <w:t xml:space="preserve"> Dexamethasone,</w:t>
      </w:r>
      <w:r w:rsidR="00422F37" w:rsidRPr="00736191">
        <w:rPr>
          <w:rFonts w:ascii="Times New Roman" w:hAnsi="Times New Roman"/>
          <w:bCs/>
          <w:sz w:val="20"/>
          <w:szCs w:val="20"/>
        </w:rPr>
        <w:t xml:space="preserve"> </w:t>
      </w:r>
      <w:r w:rsidR="00422F37" w:rsidRPr="00736191">
        <w:rPr>
          <w:rFonts w:ascii="Times New Roman" w:eastAsia="Times New Roman" w:hAnsi="Times New Roman"/>
          <w:bCs/>
          <w:sz w:val="20"/>
          <w:szCs w:val="20"/>
        </w:rPr>
        <w:t xml:space="preserve">T250=treatment at </w:t>
      </w:r>
      <w:r w:rsidR="00422F37" w:rsidRPr="00736191">
        <w:rPr>
          <w:rFonts w:ascii="Times New Roman" w:eastAsia="Times New Roman" w:hAnsi="Times New Roman"/>
          <w:sz w:val="20"/>
          <w:szCs w:val="20"/>
        </w:rPr>
        <w:t>250mg/</w:t>
      </w:r>
      <w:proofErr w:type="spellStart"/>
      <w:r w:rsidR="00422F37" w:rsidRPr="00736191">
        <w:rPr>
          <w:rFonts w:ascii="Times New Roman" w:eastAsia="Times New Roman" w:hAnsi="Times New Roman"/>
          <w:sz w:val="20"/>
          <w:szCs w:val="20"/>
        </w:rPr>
        <w:t>kgbw</w:t>
      </w:r>
      <w:proofErr w:type="spellEnd"/>
      <w:r w:rsidR="00753714" w:rsidRPr="00736191">
        <w:rPr>
          <w:rFonts w:ascii="Times New Roman" w:eastAsia="Times New Roman" w:hAnsi="Times New Roman"/>
          <w:sz w:val="20"/>
          <w:szCs w:val="20"/>
        </w:rPr>
        <w:t xml:space="preserve">, </w:t>
      </w:r>
      <w:r w:rsidR="00753714" w:rsidRPr="00736191">
        <w:rPr>
          <w:rFonts w:ascii="Times New Roman" w:eastAsia="Times New Roman" w:hAnsi="Times New Roman"/>
          <w:bCs/>
          <w:sz w:val="20"/>
          <w:szCs w:val="20"/>
        </w:rPr>
        <w:t xml:space="preserve">T500= treatment at </w:t>
      </w:r>
      <w:r w:rsidR="00753714" w:rsidRPr="00736191">
        <w:rPr>
          <w:rFonts w:ascii="Times New Roman" w:eastAsia="Times New Roman" w:hAnsi="Times New Roman"/>
          <w:sz w:val="20"/>
          <w:szCs w:val="20"/>
        </w:rPr>
        <w:t>500mg/</w:t>
      </w:r>
      <w:proofErr w:type="spellStart"/>
      <w:r w:rsidR="00753714" w:rsidRPr="00736191">
        <w:rPr>
          <w:rFonts w:ascii="Times New Roman" w:eastAsia="Times New Roman" w:hAnsi="Times New Roman"/>
          <w:sz w:val="20"/>
          <w:szCs w:val="20"/>
        </w:rPr>
        <w:t>kg</w:t>
      </w:r>
      <w:r w:rsidR="002A1FB7" w:rsidRPr="00736191">
        <w:rPr>
          <w:rFonts w:ascii="Times New Roman" w:eastAsia="Times New Roman" w:hAnsi="Times New Roman"/>
          <w:sz w:val="20"/>
          <w:szCs w:val="20"/>
        </w:rPr>
        <w:t>bw</w:t>
      </w:r>
      <w:proofErr w:type="spellEnd"/>
      <w:r w:rsidR="00AC4A90" w:rsidRPr="00736191">
        <w:rPr>
          <w:rFonts w:ascii="Times New Roman" w:eastAsia="Times New Roman" w:hAnsi="Times New Roman"/>
          <w:sz w:val="20"/>
          <w:szCs w:val="20"/>
        </w:rPr>
        <w:t xml:space="preserve">, </w:t>
      </w:r>
      <w:r w:rsidR="00AC4A90" w:rsidRPr="00736191">
        <w:rPr>
          <w:rFonts w:ascii="Times New Roman" w:hAnsi="Times New Roman"/>
          <w:sz w:val="20"/>
          <w:szCs w:val="20"/>
        </w:rPr>
        <w:t xml:space="preserve">VPCH= chloroform fraction of </w:t>
      </w:r>
      <w:r w:rsidR="00AC4A90" w:rsidRPr="00736191">
        <w:rPr>
          <w:rFonts w:ascii="Times New Roman" w:hAnsi="Times New Roman"/>
          <w:i/>
          <w:iCs/>
          <w:sz w:val="20"/>
          <w:szCs w:val="20"/>
        </w:rPr>
        <w:t>Vitellaria paradoxa</w:t>
      </w:r>
    </w:p>
    <w:p w14:paraId="1240250E" w14:textId="77777777" w:rsidR="002A1FB7" w:rsidRPr="00736191" w:rsidRDefault="002A1FB7" w:rsidP="007053A5">
      <w:pPr>
        <w:jc w:val="center"/>
        <w:rPr>
          <w:rFonts w:ascii="Times New Roman" w:hAnsi="Times New Roman"/>
          <w:b/>
          <w:bCs/>
        </w:rPr>
      </w:pPr>
    </w:p>
    <w:p w14:paraId="3635FF51" w14:textId="347F49D4" w:rsidR="007053A5" w:rsidRPr="00736191" w:rsidRDefault="00ED517F" w:rsidP="001A3DEA">
      <w:pPr>
        <w:spacing w:after="0"/>
        <w:jc w:val="center"/>
        <w:rPr>
          <w:rFonts w:ascii="Times New Roman" w:hAnsi="Times New Roman"/>
          <w:b/>
          <w:bCs/>
          <w:sz w:val="24"/>
          <w:szCs w:val="24"/>
        </w:rPr>
      </w:pPr>
      <w:r w:rsidRPr="00736191">
        <w:rPr>
          <w:rFonts w:ascii="Times New Roman" w:hAnsi="Times New Roman"/>
          <w:b/>
          <w:bCs/>
          <w:sz w:val="24"/>
          <w:szCs w:val="24"/>
        </w:rPr>
        <w:t xml:space="preserve">Post-hoc Test </w:t>
      </w:r>
      <w:r w:rsidR="00A64E95" w:rsidRPr="00736191">
        <w:rPr>
          <w:rFonts w:ascii="Times New Roman" w:hAnsi="Times New Roman"/>
          <w:b/>
          <w:bCs/>
          <w:sz w:val="24"/>
          <w:szCs w:val="24"/>
        </w:rPr>
        <w:t>(Bonferroni)</w:t>
      </w:r>
    </w:p>
    <w:tbl>
      <w:tblPr>
        <w:tblW w:w="0" w:type="auto"/>
        <w:jc w:val="center"/>
        <w:tblBorders>
          <w:top w:val="single" w:sz="4" w:space="0" w:color="auto"/>
          <w:bottom w:val="single" w:sz="4" w:space="0" w:color="auto"/>
        </w:tblBorders>
        <w:tblLook w:val="06A0" w:firstRow="1" w:lastRow="0" w:firstColumn="1" w:lastColumn="0" w:noHBand="1" w:noVBand="1"/>
      </w:tblPr>
      <w:tblGrid>
        <w:gridCol w:w="2127"/>
        <w:gridCol w:w="1701"/>
        <w:gridCol w:w="1701"/>
        <w:gridCol w:w="1275"/>
      </w:tblGrid>
      <w:tr w:rsidR="00736191" w:rsidRPr="00736191" w14:paraId="3E5BB257" w14:textId="77777777" w:rsidTr="001A3DEA">
        <w:trPr>
          <w:trHeight w:val="305"/>
          <w:jc w:val="center"/>
        </w:trPr>
        <w:tc>
          <w:tcPr>
            <w:tcW w:w="2127" w:type="dxa"/>
            <w:vMerge w:val="restart"/>
          </w:tcPr>
          <w:p w14:paraId="4BE2D933" w14:textId="3807F60C" w:rsidR="00596194" w:rsidRPr="00736191" w:rsidRDefault="00596194" w:rsidP="00E779A2">
            <w:pPr>
              <w:spacing w:after="0"/>
              <w:jc w:val="both"/>
              <w:outlineLvl w:val="2"/>
              <w:rPr>
                <w:rFonts w:ascii="Times New Roman" w:hAnsi="Times New Roman"/>
                <w:b/>
                <w:bCs/>
                <w:sz w:val="24"/>
                <w:szCs w:val="24"/>
              </w:rPr>
            </w:pPr>
            <w:bookmarkStart w:id="115" w:name="_Toc220296357"/>
            <w:r w:rsidRPr="00736191">
              <w:rPr>
                <w:rFonts w:ascii="Times New Roman" w:hAnsi="Times New Roman"/>
                <w:b/>
                <w:bCs/>
                <w:sz w:val="24"/>
                <w:szCs w:val="24"/>
              </w:rPr>
              <w:t>Comparison</w:t>
            </w:r>
            <w:bookmarkEnd w:id="115"/>
          </w:p>
        </w:tc>
        <w:tc>
          <w:tcPr>
            <w:tcW w:w="4677" w:type="dxa"/>
            <w:gridSpan w:val="3"/>
            <w:tcBorders>
              <w:bottom w:val="single" w:sz="4" w:space="0" w:color="auto"/>
            </w:tcBorders>
          </w:tcPr>
          <w:p w14:paraId="1C889227" w14:textId="0DB2C491" w:rsidR="00596194" w:rsidRPr="00736191" w:rsidRDefault="00596194" w:rsidP="00596194">
            <w:pPr>
              <w:spacing w:after="0"/>
              <w:jc w:val="center"/>
              <w:outlineLvl w:val="2"/>
              <w:rPr>
                <w:rFonts w:ascii="Times New Roman" w:hAnsi="Times New Roman"/>
                <w:b/>
                <w:bCs/>
                <w:sz w:val="24"/>
                <w:szCs w:val="24"/>
              </w:rPr>
            </w:pPr>
            <w:bookmarkStart w:id="116" w:name="_Toc220296358"/>
            <w:r w:rsidRPr="00736191">
              <w:rPr>
                <w:rFonts w:ascii="Times New Roman" w:hAnsi="Times New Roman"/>
                <w:b/>
                <w:bCs/>
                <w:sz w:val="24"/>
                <w:szCs w:val="24"/>
              </w:rPr>
              <w:t>95% Confidence Interval</w:t>
            </w:r>
            <w:bookmarkEnd w:id="116"/>
          </w:p>
        </w:tc>
      </w:tr>
      <w:tr w:rsidR="00736191" w:rsidRPr="00736191" w14:paraId="6779B7D0" w14:textId="77777777" w:rsidTr="001A3DEA">
        <w:trPr>
          <w:trHeight w:val="332"/>
          <w:jc w:val="center"/>
        </w:trPr>
        <w:tc>
          <w:tcPr>
            <w:tcW w:w="2127" w:type="dxa"/>
            <w:vMerge/>
            <w:tcBorders>
              <w:bottom w:val="single" w:sz="4" w:space="0" w:color="auto"/>
            </w:tcBorders>
          </w:tcPr>
          <w:p w14:paraId="56421121" w14:textId="77777777" w:rsidR="00A410E4" w:rsidRPr="00736191" w:rsidRDefault="00A410E4" w:rsidP="00E779A2">
            <w:pPr>
              <w:spacing w:after="0"/>
              <w:jc w:val="both"/>
              <w:outlineLvl w:val="2"/>
              <w:rPr>
                <w:rFonts w:ascii="Times New Roman" w:hAnsi="Times New Roman"/>
                <w:b/>
                <w:bCs/>
                <w:sz w:val="24"/>
                <w:szCs w:val="24"/>
              </w:rPr>
            </w:pPr>
          </w:p>
        </w:tc>
        <w:tc>
          <w:tcPr>
            <w:tcW w:w="1701" w:type="dxa"/>
            <w:tcBorders>
              <w:top w:val="single" w:sz="4" w:space="0" w:color="auto"/>
              <w:bottom w:val="single" w:sz="4" w:space="0" w:color="auto"/>
            </w:tcBorders>
          </w:tcPr>
          <w:p w14:paraId="3F981081" w14:textId="5A3AE290" w:rsidR="00A410E4" w:rsidRPr="00736191" w:rsidRDefault="00843E05" w:rsidP="00E779A2">
            <w:pPr>
              <w:spacing w:after="0"/>
              <w:jc w:val="both"/>
              <w:outlineLvl w:val="2"/>
              <w:rPr>
                <w:rFonts w:ascii="Times New Roman" w:hAnsi="Times New Roman"/>
                <w:b/>
                <w:bCs/>
                <w:sz w:val="24"/>
                <w:szCs w:val="24"/>
              </w:rPr>
            </w:pPr>
            <w:bookmarkStart w:id="117" w:name="_Toc220296359"/>
            <w:r w:rsidRPr="00736191">
              <w:rPr>
                <w:rFonts w:ascii="Times New Roman" w:hAnsi="Times New Roman"/>
                <w:b/>
                <w:bCs/>
                <w:sz w:val="24"/>
                <w:szCs w:val="24"/>
              </w:rPr>
              <w:t>Lower bound</w:t>
            </w:r>
            <w:bookmarkEnd w:id="117"/>
          </w:p>
        </w:tc>
        <w:tc>
          <w:tcPr>
            <w:tcW w:w="1701" w:type="dxa"/>
            <w:tcBorders>
              <w:top w:val="single" w:sz="4" w:space="0" w:color="auto"/>
              <w:bottom w:val="single" w:sz="4" w:space="0" w:color="auto"/>
            </w:tcBorders>
          </w:tcPr>
          <w:p w14:paraId="47BE05D2" w14:textId="6A1A4DF8" w:rsidR="00A410E4" w:rsidRPr="00736191" w:rsidRDefault="00843E05" w:rsidP="00E779A2">
            <w:pPr>
              <w:spacing w:after="0"/>
              <w:jc w:val="both"/>
              <w:outlineLvl w:val="2"/>
              <w:rPr>
                <w:rFonts w:ascii="Times New Roman" w:hAnsi="Times New Roman"/>
                <w:b/>
                <w:bCs/>
                <w:sz w:val="24"/>
                <w:szCs w:val="24"/>
              </w:rPr>
            </w:pPr>
            <w:bookmarkStart w:id="118" w:name="_Toc220296360"/>
            <w:r w:rsidRPr="00736191">
              <w:rPr>
                <w:rFonts w:ascii="Times New Roman" w:hAnsi="Times New Roman"/>
                <w:b/>
                <w:bCs/>
                <w:sz w:val="24"/>
                <w:szCs w:val="24"/>
              </w:rPr>
              <w:t>Upper bound</w:t>
            </w:r>
            <w:bookmarkEnd w:id="118"/>
          </w:p>
        </w:tc>
        <w:tc>
          <w:tcPr>
            <w:tcW w:w="1275" w:type="dxa"/>
            <w:tcBorders>
              <w:top w:val="single" w:sz="4" w:space="0" w:color="auto"/>
              <w:bottom w:val="single" w:sz="4" w:space="0" w:color="auto"/>
            </w:tcBorders>
          </w:tcPr>
          <w:p w14:paraId="5FF224C6" w14:textId="2A12140F" w:rsidR="00A410E4" w:rsidRPr="00736191" w:rsidRDefault="005C12B1" w:rsidP="00E779A2">
            <w:pPr>
              <w:spacing w:after="0"/>
              <w:jc w:val="both"/>
              <w:outlineLvl w:val="2"/>
              <w:rPr>
                <w:rFonts w:ascii="Times New Roman" w:hAnsi="Times New Roman"/>
                <w:b/>
                <w:bCs/>
                <w:sz w:val="24"/>
                <w:szCs w:val="24"/>
              </w:rPr>
            </w:pPr>
            <w:bookmarkStart w:id="119" w:name="_Toc220296361"/>
            <w:r w:rsidRPr="00736191">
              <w:rPr>
                <w:rFonts w:ascii="Times New Roman" w:hAnsi="Times New Roman"/>
                <w:b/>
                <w:bCs/>
                <w:sz w:val="24"/>
                <w:szCs w:val="24"/>
              </w:rPr>
              <w:t>p-value</w:t>
            </w:r>
            <w:bookmarkEnd w:id="119"/>
          </w:p>
        </w:tc>
      </w:tr>
      <w:tr w:rsidR="00736191" w:rsidRPr="00736191" w14:paraId="462EC3ED" w14:textId="77777777" w:rsidTr="001A3DEA">
        <w:trPr>
          <w:jc w:val="center"/>
        </w:trPr>
        <w:tc>
          <w:tcPr>
            <w:tcW w:w="2127" w:type="dxa"/>
            <w:tcBorders>
              <w:top w:val="single" w:sz="4" w:space="0" w:color="auto"/>
              <w:bottom w:val="nil"/>
            </w:tcBorders>
          </w:tcPr>
          <w:p w14:paraId="5ED59B14" w14:textId="3357D347" w:rsidR="00A37536" w:rsidRPr="00736191" w:rsidRDefault="00A37536" w:rsidP="00A37536">
            <w:pPr>
              <w:spacing w:after="0" w:line="480" w:lineRule="auto"/>
              <w:outlineLvl w:val="2"/>
              <w:rPr>
                <w:rFonts w:ascii="Times New Roman" w:eastAsia="Times New Roman" w:hAnsi="Times New Roman"/>
                <w:bCs/>
              </w:rPr>
            </w:pPr>
            <w:bookmarkStart w:id="120" w:name="_Toc220296362"/>
            <w:r w:rsidRPr="00736191">
              <w:rPr>
                <w:rFonts w:ascii="Times New Roman" w:eastAsia="Times New Roman" w:hAnsi="Times New Roman"/>
                <w:bCs/>
              </w:rPr>
              <w:t>NC vs N</w:t>
            </w:r>
            <w:r w:rsidR="001A3DEA" w:rsidRPr="00736191">
              <w:rPr>
                <w:rFonts w:ascii="Times New Roman" w:eastAsia="Times New Roman" w:hAnsi="Times New Roman"/>
                <w:bCs/>
              </w:rPr>
              <w:t>EG</w:t>
            </w:r>
            <w:r w:rsidRPr="00736191">
              <w:rPr>
                <w:rFonts w:ascii="Times New Roman" w:eastAsia="Times New Roman" w:hAnsi="Times New Roman"/>
                <w:bCs/>
              </w:rPr>
              <w:t>C</w:t>
            </w:r>
            <w:bookmarkEnd w:id="120"/>
          </w:p>
        </w:tc>
        <w:tc>
          <w:tcPr>
            <w:tcW w:w="1701" w:type="dxa"/>
            <w:tcBorders>
              <w:top w:val="single" w:sz="4" w:space="0" w:color="auto"/>
              <w:bottom w:val="nil"/>
            </w:tcBorders>
          </w:tcPr>
          <w:p w14:paraId="43AB488C" w14:textId="13DE0FA8" w:rsidR="00A37536" w:rsidRPr="00736191" w:rsidRDefault="00A37536" w:rsidP="001A3DEA">
            <w:pPr>
              <w:spacing w:after="0" w:line="480" w:lineRule="auto"/>
              <w:jc w:val="center"/>
              <w:outlineLvl w:val="2"/>
              <w:rPr>
                <w:rFonts w:ascii="Times New Roman" w:hAnsi="Times New Roman"/>
              </w:rPr>
            </w:pPr>
            <w:bookmarkStart w:id="121" w:name="_Toc220296363"/>
            <w:r w:rsidRPr="00736191">
              <w:rPr>
                <w:rFonts w:ascii="Times New Roman" w:hAnsi="Times New Roman"/>
              </w:rPr>
              <w:t>-1.9381</w:t>
            </w:r>
            <w:bookmarkEnd w:id="121"/>
          </w:p>
        </w:tc>
        <w:tc>
          <w:tcPr>
            <w:tcW w:w="1701" w:type="dxa"/>
            <w:tcBorders>
              <w:top w:val="single" w:sz="4" w:space="0" w:color="auto"/>
              <w:bottom w:val="nil"/>
            </w:tcBorders>
          </w:tcPr>
          <w:p w14:paraId="1D0B0D7C" w14:textId="540BA287" w:rsidR="00A37536" w:rsidRPr="00736191" w:rsidRDefault="00A37536" w:rsidP="001A3DEA">
            <w:pPr>
              <w:spacing w:after="0" w:line="480" w:lineRule="auto"/>
              <w:jc w:val="center"/>
              <w:outlineLvl w:val="2"/>
              <w:rPr>
                <w:rFonts w:ascii="Times New Roman" w:hAnsi="Times New Roman"/>
              </w:rPr>
            </w:pPr>
            <w:bookmarkStart w:id="122" w:name="_Toc220296364"/>
            <w:r w:rsidRPr="00736191">
              <w:rPr>
                <w:rFonts w:ascii="Times New Roman" w:hAnsi="Times New Roman"/>
              </w:rPr>
              <w:t>-0.7852</w:t>
            </w:r>
            <w:bookmarkEnd w:id="122"/>
          </w:p>
        </w:tc>
        <w:tc>
          <w:tcPr>
            <w:tcW w:w="1275" w:type="dxa"/>
            <w:tcBorders>
              <w:top w:val="single" w:sz="4" w:space="0" w:color="auto"/>
              <w:bottom w:val="nil"/>
            </w:tcBorders>
          </w:tcPr>
          <w:p w14:paraId="4C1113BB" w14:textId="7A3FB2B9" w:rsidR="00A37536" w:rsidRPr="00736191" w:rsidRDefault="00A37536" w:rsidP="00A37536">
            <w:pPr>
              <w:spacing w:after="0" w:line="480" w:lineRule="auto"/>
              <w:outlineLvl w:val="2"/>
              <w:rPr>
                <w:rFonts w:ascii="Times New Roman" w:hAnsi="Times New Roman"/>
              </w:rPr>
            </w:pPr>
            <w:bookmarkStart w:id="123" w:name="_Toc220296365"/>
            <w:r w:rsidRPr="00736191">
              <w:rPr>
                <w:rFonts w:ascii="Times New Roman" w:hAnsi="Times New Roman"/>
              </w:rPr>
              <w:t>&lt;0.0001</w:t>
            </w:r>
            <w:bookmarkEnd w:id="123"/>
          </w:p>
        </w:tc>
      </w:tr>
      <w:tr w:rsidR="00736191" w:rsidRPr="00736191" w14:paraId="520973DD" w14:textId="77777777" w:rsidTr="001A3DEA">
        <w:trPr>
          <w:jc w:val="center"/>
        </w:trPr>
        <w:tc>
          <w:tcPr>
            <w:tcW w:w="2127" w:type="dxa"/>
            <w:tcBorders>
              <w:top w:val="nil"/>
            </w:tcBorders>
          </w:tcPr>
          <w:p w14:paraId="0B1F3085" w14:textId="07FD024D" w:rsidR="00A37536" w:rsidRPr="00736191" w:rsidRDefault="00A37536" w:rsidP="00A37536">
            <w:pPr>
              <w:spacing w:after="0" w:line="480" w:lineRule="auto"/>
              <w:outlineLvl w:val="2"/>
              <w:rPr>
                <w:rFonts w:ascii="Times New Roman" w:hAnsi="Times New Roman"/>
                <w:bCs/>
              </w:rPr>
            </w:pPr>
            <w:bookmarkStart w:id="124" w:name="_Toc220296366"/>
            <w:r w:rsidRPr="00736191">
              <w:rPr>
                <w:rFonts w:ascii="Times New Roman" w:hAnsi="Times New Roman"/>
                <w:bCs/>
              </w:rPr>
              <w:t>NC vs DEX</w:t>
            </w:r>
            <w:bookmarkEnd w:id="124"/>
          </w:p>
        </w:tc>
        <w:tc>
          <w:tcPr>
            <w:tcW w:w="1701" w:type="dxa"/>
            <w:tcBorders>
              <w:top w:val="nil"/>
            </w:tcBorders>
          </w:tcPr>
          <w:p w14:paraId="4695147D" w14:textId="490B6112" w:rsidR="00A37536" w:rsidRPr="00736191" w:rsidRDefault="00A37536" w:rsidP="001A3DEA">
            <w:pPr>
              <w:spacing w:after="0" w:line="480" w:lineRule="auto"/>
              <w:jc w:val="center"/>
              <w:outlineLvl w:val="2"/>
              <w:rPr>
                <w:rFonts w:ascii="Times New Roman" w:hAnsi="Times New Roman"/>
              </w:rPr>
            </w:pPr>
            <w:bookmarkStart w:id="125" w:name="_Toc220296367"/>
            <w:r w:rsidRPr="00736191">
              <w:rPr>
                <w:rFonts w:ascii="Times New Roman" w:hAnsi="Times New Roman"/>
              </w:rPr>
              <w:t>-0.8214</w:t>
            </w:r>
            <w:bookmarkEnd w:id="125"/>
          </w:p>
        </w:tc>
        <w:tc>
          <w:tcPr>
            <w:tcW w:w="1701" w:type="dxa"/>
            <w:tcBorders>
              <w:top w:val="nil"/>
            </w:tcBorders>
          </w:tcPr>
          <w:p w14:paraId="603FE5C3" w14:textId="5D66ECC8" w:rsidR="00A37536" w:rsidRPr="00736191" w:rsidRDefault="00A37536" w:rsidP="001A3DEA">
            <w:pPr>
              <w:spacing w:after="0" w:line="480" w:lineRule="auto"/>
              <w:jc w:val="center"/>
              <w:outlineLvl w:val="2"/>
              <w:rPr>
                <w:rFonts w:ascii="Times New Roman" w:hAnsi="Times New Roman"/>
              </w:rPr>
            </w:pPr>
            <w:bookmarkStart w:id="126" w:name="_Toc220296368"/>
            <w:r w:rsidRPr="00736191">
              <w:rPr>
                <w:rFonts w:ascii="Times New Roman" w:hAnsi="Times New Roman"/>
              </w:rPr>
              <w:t>0.3314</w:t>
            </w:r>
            <w:bookmarkEnd w:id="126"/>
          </w:p>
        </w:tc>
        <w:tc>
          <w:tcPr>
            <w:tcW w:w="1275" w:type="dxa"/>
            <w:tcBorders>
              <w:top w:val="nil"/>
            </w:tcBorders>
          </w:tcPr>
          <w:p w14:paraId="0E5E4854" w14:textId="04A6478D" w:rsidR="00A37536" w:rsidRPr="00736191" w:rsidRDefault="00A37536" w:rsidP="00A37536">
            <w:pPr>
              <w:spacing w:after="0" w:line="480" w:lineRule="auto"/>
              <w:outlineLvl w:val="2"/>
              <w:rPr>
                <w:rFonts w:ascii="Times New Roman" w:hAnsi="Times New Roman"/>
              </w:rPr>
            </w:pPr>
            <w:bookmarkStart w:id="127" w:name="_Toc220296369"/>
            <w:r w:rsidRPr="00736191">
              <w:rPr>
                <w:rFonts w:ascii="Times New Roman" w:hAnsi="Times New Roman"/>
              </w:rPr>
              <w:t>&gt;0.05</w:t>
            </w:r>
            <w:bookmarkEnd w:id="127"/>
          </w:p>
        </w:tc>
      </w:tr>
      <w:tr w:rsidR="00736191" w:rsidRPr="00736191" w14:paraId="4A746DB0" w14:textId="77777777" w:rsidTr="001A3DEA">
        <w:trPr>
          <w:trHeight w:val="291"/>
          <w:jc w:val="center"/>
        </w:trPr>
        <w:tc>
          <w:tcPr>
            <w:tcW w:w="2127" w:type="dxa"/>
          </w:tcPr>
          <w:p w14:paraId="4FAECBB6" w14:textId="646E6D4C" w:rsidR="00A37536" w:rsidRPr="00736191" w:rsidRDefault="00A37536" w:rsidP="00A37536">
            <w:pPr>
              <w:spacing w:after="0" w:line="480" w:lineRule="auto"/>
              <w:outlineLvl w:val="2"/>
              <w:rPr>
                <w:rFonts w:ascii="Times New Roman" w:hAnsi="Times New Roman"/>
                <w:bCs/>
              </w:rPr>
            </w:pPr>
            <w:bookmarkStart w:id="128" w:name="_Toc220296370"/>
            <w:r w:rsidRPr="00736191">
              <w:rPr>
                <w:rFonts w:ascii="Times New Roman" w:hAnsi="Times New Roman"/>
                <w:bCs/>
              </w:rPr>
              <w:t>NC vs T250</w:t>
            </w:r>
            <w:bookmarkEnd w:id="128"/>
          </w:p>
        </w:tc>
        <w:tc>
          <w:tcPr>
            <w:tcW w:w="1701" w:type="dxa"/>
          </w:tcPr>
          <w:p w14:paraId="7FC9EA91" w14:textId="5497BC7D" w:rsidR="00A37536" w:rsidRPr="00736191" w:rsidRDefault="00A37536" w:rsidP="001A3DEA">
            <w:pPr>
              <w:spacing w:after="0" w:line="480" w:lineRule="auto"/>
              <w:jc w:val="center"/>
              <w:outlineLvl w:val="2"/>
              <w:rPr>
                <w:rFonts w:ascii="Times New Roman" w:hAnsi="Times New Roman"/>
              </w:rPr>
            </w:pPr>
            <w:bookmarkStart w:id="129" w:name="_Toc220296371"/>
            <w:r w:rsidRPr="00736191">
              <w:rPr>
                <w:rFonts w:ascii="Times New Roman" w:hAnsi="Times New Roman"/>
              </w:rPr>
              <w:t>-0.2881</w:t>
            </w:r>
            <w:bookmarkEnd w:id="129"/>
          </w:p>
        </w:tc>
        <w:tc>
          <w:tcPr>
            <w:tcW w:w="1701" w:type="dxa"/>
          </w:tcPr>
          <w:p w14:paraId="0038BAA2" w14:textId="5096A965" w:rsidR="00A37536" w:rsidRPr="00736191" w:rsidRDefault="00A37536" w:rsidP="001A3DEA">
            <w:pPr>
              <w:spacing w:after="0" w:line="480" w:lineRule="auto"/>
              <w:jc w:val="center"/>
              <w:outlineLvl w:val="2"/>
              <w:rPr>
                <w:rFonts w:ascii="Times New Roman" w:hAnsi="Times New Roman"/>
              </w:rPr>
            </w:pPr>
            <w:bookmarkStart w:id="130" w:name="_Toc220296372"/>
            <w:r w:rsidRPr="00736191">
              <w:rPr>
                <w:rFonts w:ascii="Times New Roman" w:hAnsi="Times New Roman"/>
              </w:rPr>
              <w:t>0.8648</w:t>
            </w:r>
            <w:bookmarkEnd w:id="130"/>
          </w:p>
        </w:tc>
        <w:tc>
          <w:tcPr>
            <w:tcW w:w="1275" w:type="dxa"/>
          </w:tcPr>
          <w:p w14:paraId="1B5C995E" w14:textId="37075AC5" w:rsidR="00A37536" w:rsidRPr="00736191" w:rsidRDefault="00A37536" w:rsidP="00A37536">
            <w:pPr>
              <w:spacing w:after="0" w:line="480" w:lineRule="auto"/>
              <w:outlineLvl w:val="2"/>
              <w:rPr>
                <w:rFonts w:ascii="Times New Roman" w:hAnsi="Times New Roman"/>
              </w:rPr>
            </w:pPr>
            <w:bookmarkStart w:id="131" w:name="_Toc220296373"/>
            <w:r w:rsidRPr="00736191">
              <w:rPr>
                <w:rFonts w:ascii="Times New Roman" w:hAnsi="Times New Roman"/>
              </w:rPr>
              <w:t>&gt;0.05</w:t>
            </w:r>
            <w:bookmarkEnd w:id="131"/>
          </w:p>
        </w:tc>
      </w:tr>
      <w:tr w:rsidR="00736191" w:rsidRPr="00736191" w14:paraId="5ECDF21A" w14:textId="77777777" w:rsidTr="001A3DEA">
        <w:trPr>
          <w:jc w:val="center"/>
        </w:trPr>
        <w:tc>
          <w:tcPr>
            <w:tcW w:w="2127" w:type="dxa"/>
          </w:tcPr>
          <w:p w14:paraId="6FA0C630" w14:textId="24A4CF82" w:rsidR="00A37536" w:rsidRPr="00736191" w:rsidRDefault="00A37536" w:rsidP="00A37536">
            <w:pPr>
              <w:spacing w:after="0" w:line="480" w:lineRule="auto"/>
              <w:outlineLvl w:val="2"/>
              <w:rPr>
                <w:rFonts w:ascii="Times New Roman" w:hAnsi="Times New Roman"/>
                <w:bCs/>
              </w:rPr>
            </w:pPr>
            <w:bookmarkStart w:id="132" w:name="_Toc220296374"/>
            <w:r w:rsidRPr="00736191">
              <w:rPr>
                <w:rFonts w:ascii="Times New Roman" w:hAnsi="Times New Roman"/>
                <w:bCs/>
              </w:rPr>
              <w:t>NC vs T500</w:t>
            </w:r>
            <w:bookmarkEnd w:id="132"/>
          </w:p>
        </w:tc>
        <w:tc>
          <w:tcPr>
            <w:tcW w:w="1701" w:type="dxa"/>
          </w:tcPr>
          <w:p w14:paraId="05E003B2" w14:textId="5C26F627" w:rsidR="00A37536" w:rsidRPr="00736191" w:rsidRDefault="00A37536" w:rsidP="001A3DEA">
            <w:pPr>
              <w:spacing w:after="0" w:line="480" w:lineRule="auto"/>
              <w:jc w:val="center"/>
              <w:outlineLvl w:val="2"/>
              <w:rPr>
                <w:rFonts w:ascii="Times New Roman" w:hAnsi="Times New Roman"/>
              </w:rPr>
            </w:pPr>
            <w:bookmarkStart w:id="133" w:name="_Toc220296375"/>
            <w:r w:rsidRPr="00736191">
              <w:rPr>
                <w:rFonts w:ascii="Times New Roman" w:hAnsi="Times New Roman"/>
              </w:rPr>
              <w:t>-0.4814</w:t>
            </w:r>
            <w:bookmarkEnd w:id="133"/>
          </w:p>
        </w:tc>
        <w:tc>
          <w:tcPr>
            <w:tcW w:w="1701" w:type="dxa"/>
          </w:tcPr>
          <w:p w14:paraId="7DFA78A3" w14:textId="3EED6162" w:rsidR="00A37536" w:rsidRPr="00736191" w:rsidRDefault="00A37536" w:rsidP="001A3DEA">
            <w:pPr>
              <w:spacing w:after="0" w:line="480" w:lineRule="auto"/>
              <w:jc w:val="center"/>
              <w:outlineLvl w:val="2"/>
              <w:rPr>
                <w:rFonts w:ascii="Times New Roman" w:hAnsi="Times New Roman"/>
              </w:rPr>
            </w:pPr>
            <w:bookmarkStart w:id="134" w:name="_Toc220296376"/>
            <w:r w:rsidRPr="00736191">
              <w:rPr>
                <w:rFonts w:ascii="Times New Roman" w:hAnsi="Times New Roman"/>
              </w:rPr>
              <w:t>0.6714</w:t>
            </w:r>
            <w:bookmarkEnd w:id="134"/>
          </w:p>
        </w:tc>
        <w:tc>
          <w:tcPr>
            <w:tcW w:w="1275" w:type="dxa"/>
          </w:tcPr>
          <w:p w14:paraId="0CF2EF2B" w14:textId="1C7C0AB9" w:rsidR="00A37536" w:rsidRPr="00736191" w:rsidRDefault="00A37536" w:rsidP="00A37536">
            <w:pPr>
              <w:spacing w:after="0" w:line="480" w:lineRule="auto"/>
              <w:outlineLvl w:val="2"/>
              <w:rPr>
                <w:rFonts w:ascii="Times New Roman" w:eastAsia="Times New Roman" w:hAnsi="Times New Roman"/>
              </w:rPr>
            </w:pPr>
            <w:bookmarkStart w:id="135" w:name="_Toc220296377"/>
            <w:r w:rsidRPr="00736191">
              <w:rPr>
                <w:rFonts w:ascii="Times New Roman" w:hAnsi="Times New Roman"/>
              </w:rPr>
              <w:t>&gt;0.05</w:t>
            </w:r>
            <w:bookmarkEnd w:id="135"/>
          </w:p>
        </w:tc>
      </w:tr>
      <w:tr w:rsidR="00A37536" w:rsidRPr="00736191" w14:paraId="3E4617A2" w14:textId="77777777" w:rsidTr="001A3DEA">
        <w:trPr>
          <w:jc w:val="center"/>
        </w:trPr>
        <w:tc>
          <w:tcPr>
            <w:tcW w:w="2127" w:type="dxa"/>
            <w:tcBorders>
              <w:bottom w:val="single" w:sz="4" w:space="0" w:color="auto"/>
            </w:tcBorders>
          </w:tcPr>
          <w:p w14:paraId="6240FABA" w14:textId="78FAFAA7" w:rsidR="00A37536" w:rsidRPr="00736191" w:rsidRDefault="00A37536" w:rsidP="00A37536">
            <w:pPr>
              <w:spacing w:after="0" w:line="480" w:lineRule="auto"/>
              <w:outlineLvl w:val="2"/>
              <w:rPr>
                <w:rFonts w:ascii="Times New Roman" w:hAnsi="Times New Roman"/>
                <w:bCs/>
              </w:rPr>
            </w:pPr>
            <w:bookmarkStart w:id="136" w:name="_Toc220296378"/>
            <w:r w:rsidRPr="00736191">
              <w:rPr>
                <w:rFonts w:ascii="Times New Roman" w:hAnsi="Times New Roman"/>
                <w:bCs/>
              </w:rPr>
              <w:t>N</w:t>
            </w:r>
            <w:r w:rsidR="001A3DEA" w:rsidRPr="00736191">
              <w:rPr>
                <w:rFonts w:ascii="Times New Roman" w:hAnsi="Times New Roman"/>
                <w:bCs/>
              </w:rPr>
              <w:t>EG</w:t>
            </w:r>
            <w:r w:rsidRPr="00736191">
              <w:rPr>
                <w:rFonts w:ascii="Times New Roman" w:hAnsi="Times New Roman"/>
                <w:bCs/>
              </w:rPr>
              <w:t>C vs DEX</w:t>
            </w:r>
            <w:bookmarkEnd w:id="136"/>
          </w:p>
          <w:p w14:paraId="3EA8310D" w14:textId="6B8429CD" w:rsidR="00A37536" w:rsidRPr="00736191" w:rsidRDefault="00A37536" w:rsidP="00A37536">
            <w:pPr>
              <w:spacing w:after="0" w:line="480" w:lineRule="auto"/>
              <w:outlineLvl w:val="2"/>
              <w:rPr>
                <w:rFonts w:ascii="Times New Roman" w:hAnsi="Times New Roman"/>
                <w:bCs/>
              </w:rPr>
            </w:pPr>
            <w:bookmarkStart w:id="137" w:name="_Toc220296379"/>
            <w:r w:rsidRPr="00736191">
              <w:rPr>
                <w:rFonts w:ascii="Times New Roman" w:hAnsi="Times New Roman"/>
                <w:bCs/>
              </w:rPr>
              <w:t>N</w:t>
            </w:r>
            <w:r w:rsidR="001A3DEA" w:rsidRPr="00736191">
              <w:rPr>
                <w:rFonts w:ascii="Times New Roman" w:hAnsi="Times New Roman"/>
                <w:bCs/>
              </w:rPr>
              <w:t>EG</w:t>
            </w:r>
            <w:r w:rsidRPr="00736191">
              <w:rPr>
                <w:rFonts w:ascii="Times New Roman" w:hAnsi="Times New Roman"/>
                <w:bCs/>
              </w:rPr>
              <w:t>C vs T250</w:t>
            </w:r>
            <w:bookmarkEnd w:id="137"/>
          </w:p>
          <w:p w14:paraId="76063DB2" w14:textId="519E2FC6" w:rsidR="00A37536" w:rsidRPr="00736191" w:rsidRDefault="00A37536" w:rsidP="00A37536">
            <w:pPr>
              <w:spacing w:after="0" w:line="480" w:lineRule="auto"/>
              <w:outlineLvl w:val="2"/>
              <w:rPr>
                <w:rFonts w:ascii="Times New Roman" w:hAnsi="Times New Roman"/>
                <w:bCs/>
              </w:rPr>
            </w:pPr>
            <w:bookmarkStart w:id="138" w:name="_Toc220296380"/>
            <w:r w:rsidRPr="00736191">
              <w:rPr>
                <w:rFonts w:ascii="Times New Roman" w:hAnsi="Times New Roman"/>
                <w:bCs/>
              </w:rPr>
              <w:t>N</w:t>
            </w:r>
            <w:r w:rsidR="001A3DEA" w:rsidRPr="00736191">
              <w:rPr>
                <w:rFonts w:ascii="Times New Roman" w:hAnsi="Times New Roman"/>
                <w:bCs/>
              </w:rPr>
              <w:t>EG</w:t>
            </w:r>
            <w:r w:rsidRPr="00736191">
              <w:rPr>
                <w:rFonts w:ascii="Times New Roman" w:hAnsi="Times New Roman"/>
                <w:bCs/>
              </w:rPr>
              <w:t>C vs T500</w:t>
            </w:r>
            <w:bookmarkEnd w:id="138"/>
          </w:p>
          <w:p w14:paraId="177A34DF" w14:textId="5D515E2B" w:rsidR="00A37536" w:rsidRPr="00736191" w:rsidRDefault="00A37536" w:rsidP="00A37536">
            <w:pPr>
              <w:spacing w:after="0" w:line="480" w:lineRule="auto"/>
              <w:outlineLvl w:val="2"/>
              <w:rPr>
                <w:rFonts w:ascii="Times New Roman" w:hAnsi="Times New Roman"/>
                <w:bCs/>
              </w:rPr>
            </w:pPr>
            <w:bookmarkStart w:id="139" w:name="_Toc220296381"/>
            <w:r w:rsidRPr="00736191">
              <w:rPr>
                <w:rFonts w:ascii="Times New Roman" w:hAnsi="Times New Roman"/>
                <w:bCs/>
              </w:rPr>
              <w:t>DEX vs T250</w:t>
            </w:r>
            <w:bookmarkEnd w:id="139"/>
          </w:p>
          <w:p w14:paraId="708B8D6C" w14:textId="4A2F13BC" w:rsidR="00A37536" w:rsidRPr="00736191" w:rsidRDefault="00A37536" w:rsidP="00A37536">
            <w:pPr>
              <w:spacing w:after="0" w:line="480" w:lineRule="auto"/>
              <w:outlineLvl w:val="2"/>
              <w:rPr>
                <w:rFonts w:ascii="Times New Roman" w:hAnsi="Times New Roman"/>
                <w:bCs/>
              </w:rPr>
            </w:pPr>
            <w:bookmarkStart w:id="140" w:name="_Toc220296382"/>
            <w:r w:rsidRPr="00736191">
              <w:rPr>
                <w:rFonts w:ascii="Times New Roman" w:hAnsi="Times New Roman"/>
                <w:bCs/>
              </w:rPr>
              <w:t>DEX vs T500</w:t>
            </w:r>
            <w:bookmarkEnd w:id="140"/>
          </w:p>
          <w:p w14:paraId="1DCDB31A" w14:textId="1D905C21" w:rsidR="00A37536" w:rsidRPr="00736191" w:rsidRDefault="00A37536" w:rsidP="00A37536">
            <w:pPr>
              <w:spacing w:after="0" w:line="480" w:lineRule="auto"/>
              <w:outlineLvl w:val="2"/>
              <w:rPr>
                <w:rFonts w:ascii="Times New Roman" w:hAnsi="Times New Roman"/>
                <w:bCs/>
              </w:rPr>
            </w:pPr>
            <w:bookmarkStart w:id="141" w:name="_Toc220296383"/>
            <w:r w:rsidRPr="00736191">
              <w:rPr>
                <w:rFonts w:ascii="Times New Roman" w:hAnsi="Times New Roman"/>
                <w:bCs/>
              </w:rPr>
              <w:t>T250 vs T500</w:t>
            </w:r>
            <w:bookmarkEnd w:id="141"/>
          </w:p>
        </w:tc>
        <w:tc>
          <w:tcPr>
            <w:tcW w:w="1701" w:type="dxa"/>
          </w:tcPr>
          <w:p w14:paraId="5DBE21D7" w14:textId="77777777" w:rsidR="00A37536" w:rsidRPr="00736191" w:rsidRDefault="00A37536" w:rsidP="001A3DEA">
            <w:pPr>
              <w:spacing w:after="0" w:line="480" w:lineRule="auto"/>
              <w:jc w:val="center"/>
              <w:outlineLvl w:val="2"/>
              <w:rPr>
                <w:rFonts w:ascii="Times New Roman" w:hAnsi="Times New Roman"/>
              </w:rPr>
            </w:pPr>
            <w:bookmarkStart w:id="142" w:name="_Toc220296384"/>
            <w:r w:rsidRPr="00736191">
              <w:rPr>
                <w:rFonts w:ascii="Times New Roman" w:hAnsi="Times New Roman"/>
              </w:rPr>
              <w:t>0.5402</w:t>
            </w:r>
            <w:bookmarkEnd w:id="142"/>
          </w:p>
          <w:p w14:paraId="62250F9E" w14:textId="77777777" w:rsidR="00A37536" w:rsidRPr="00736191" w:rsidRDefault="00A37536" w:rsidP="001A3DEA">
            <w:pPr>
              <w:jc w:val="center"/>
              <w:rPr>
                <w:rFonts w:ascii="Times New Roman" w:hAnsi="Times New Roman"/>
              </w:rPr>
            </w:pPr>
            <w:r w:rsidRPr="00736191">
              <w:rPr>
                <w:rFonts w:ascii="Times New Roman" w:hAnsi="Times New Roman"/>
              </w:rPr>
              <w:t>1.0736</w:t>
            </w:r>
          </w:p>
          <w:p w14:paraId="42D50A6C" w14:textId="77777777" w:rsidR="00A37536" w:rsidRPr="00736191" w:rsidRDefault="00A37536" w:rsidP="001A3DEA">
            <w:pPr>
              <w:jc w:val="center"/>
              <w:rPr>
                <w:rFonts w:ascii="Times New Roman" w:hAnsi="Times New Roman"/>
              </w:rPr>
            </w:pPr>
            <w:r w:rsidRPr="00736191">
              <w:rPr>
                <w:rFonts w:ascii="Times New Roman" w:hAnsi="Times New Roman"/>
              </w:rPr>
              <w:t>0.8802</w:t>
            </w:r>
          </w:p>
          <w:p w14:paraId="01FDABE7" w14:textId="77777777" w:rsidR="00A37536" w:rsidRPr="00736191" w:rsidRDefault="00A37536" w:rsidP="001A3DEA">
            <w:pPr>
              <w:jc w:val="center"/>
              <w:rPr>
                <w:rFonts w:ascii="Times New Roman" w:hAnsi="Times New Roman"/>
              </w:rPr>
            </w:pPr>
            <w:r w:rsidRPr="00736191">
              <w:rPr>
                <w:rFonts w:ascii="Times New Roman" w:hAnsi="Times New Roman"/>
              </w:rPr>
              <w:t>-0.0431</w:t>
            </w:r>
          </w:p>
          <w:p w14:paraId="7BB86826" w14:textId="77777777" w:rsidR="00A37536" w:rsidRPr="00736191" w:rsidRDefault="00A37536" w:rsidP="001A3DEA">
            <w:pPr>
              <w:jc w:val="center"/>
              <w:rPr>
                <w:rFonts w:ascii="Times New Roman" w:hAnsi="Times New Roman"/>
              </w:rPr>
            </w:pPr>
            <w:r w:rsidRPr="00736191">
              <w:rPr>
                <w:rFonts w:ascii="Times New Roman" w:hAnsi="Times New Roman"/>
              </w:rPr>
              <w:t>-0.2364</w:t>
            </w:r>
          </w:p>
          <w:p w14:paraId="775CB63F" w14:textId="6C807297" w:rsidR="00A37536" w:rsidRPr="00736191" w:rsidRDefault="00A37536" w:rsidP="001A3DEA">
            <w:pPr>
              <w:jc w:val="center"/>
              <w:rPr>
                <w:rFonts w:ascii="Times New Roman" w:hAnsi="Times New Roman"/>
              </w:rPr>
            </w:pPr>
            <w:r w:rsidRPr="00736191">
              <w:rPr>
                <w:rFonts w:ascii="Times New Roman" w:hAnsi="Times New Roman"/>
              </w:rPr>
              <w:t>-0.7698</w:t>
            </w:r>
          </w:p>
        </w:tc>
        <w:tc>
          <w:tcPr>
            <w:tcW w:w="1701" w:type="dxa"/>
          </w:tcPr>
          <w:p w14:paraId="33BDB056" w14:textId="77777777" w:rsidR="00A37536" w:rsidRPr="00736191" w:rsidRDefault="00A37536" w:rsidP="001A3DEA">
            <w:pPr>
              <w:spacing w:after="0" w:line="480" w:lineRule="auto"/>
              <w:jc w:val="center"/>
              <w:outlineLvl w:val="2"/>
              <w:rPr>
                <w:rFonts w:ascii="Times New Roman" w:hAnsi="Times New Roman"/>
              </w:rPr>
            </w:pPr>
            <w:bookmarkStart w:id="143" w:name="_Toc220296385"/>
            <w:r w:rsidRPr="00736191">
              <w:rPr>
                <w:rFonts w:ascii="Times New Roman" w:hAnsi="Times New Roman"/>
              </w:rPr>
              <w:t>1.6931</w:t>
            </w:r>
            <w:bookmarkEnd w:id="143"/>
          </w:p>
          <w:p w14:paraId="0F22B4E1" w14:textId="77777777" w:rsidR="00A37536" w:rsidRPr="00736191" w:rsidRDefault="00A37536" w:rsidP="001A3DEA">
            <w:pPr>
              <w:jc w:val="center"/>
              <w:rPr>
                <w:rFonts w:ascii="Times New Roman" w:hAnsi="Times New Roman"/>
              </w:rPr>
            </w:pPr>
            <w:r w:rsidRPr="00736191">
              <w:rPr>
                <w:rFonts w:ascii="Times New Roman" w:hAnsi="Times New Roman"/>
              </w:rPr>
              <w:t>2.2264</w:t>
            </w:r>
          </w:p>
          <w:p w14:paraId="4181C2DA" w14:textId="77777777" w:rsidR="00A37536" w:rsidRPr="00736191" w:rsidRDefault="00A37536" w:rsidP="001A3DEA">
            <w:pPr>
              <w:jc w:val="center"/>
              <w:rPr>
                <w:rFonts w:ascii="Times New Roman" w:hAnsi="Times New Roman"/>
              </w:rPr>
            </w:pPr>
            <w:r w:rsidRPr="00736191">
              <w:rPr>
                <w:rFonts w:ascii="Times New Roman" w:hAnsi="Times New Roman"/>
              </w:rPr>
              <w:t>2.0331</w:t>
            </w:r>
          </w:p>
          <w:p w14:paraId="2A1CF7FE" w14:textId="77777777" w:rsidR="00A37536" w:rsidRPr="00736191" w:rsidRDefault="00A37536" w:rsidP="001A3DEA">
            <w:pPr>
              <w:jc w:val="center"/>
              <w:rPr>
                <w:rFonts w:ascii="Times New Roman" w:hAnsi="Times New Roman"/>
              </w:rPr>
            </w:pPr>
            <w:r w:rsidRPr="00736191">
              <w:rPr>
                <w:rFonts w:ascii="Times New Roman" w:hAnsi="Times New Roman"/>
              </w:rPr>
              <w:t>1.1098</w:t>
            </w:r>
          </w:p>
          <w:p w14:paraId="34629A19" w14:textId="77777777" w:rsidR="00A37536" w:rsidRPr="00736191" w:rsidRDefault="00A37536" w:rsidP="001A3DEA">
            <w:pPr>
              <w:jc w:val="center"/>
              <w:rPr>
                <w:rFonts w:ascii="Times New Roman" w:hAnsi="Times New Roman"/>
              </w:rPr>
            </w:pPr>
            <w:r w:rsidRPr="00736191">
              <w:rPr>
                <w:rFonts w:ascii="Times New Roman" w:hAnsi="Times New Roman"/>
              </w:rPr>
              <w:t>0.9164</w:t>
            </w:r>
          </w:p>
          <w:p w14:paraId="3AC88BDE" w14:textId="45BE8E38" w:rsidR="00A37536" w:rsidRPr="00736191" w:rsidRDefault="00A37536" w:rsidP="001A3DEA">
            <w:pPr>
              <w:jc w:val="center"/>
              <w:rPr>
                <w:rFonts w:ascii="Times New Roman" w:hAnsi="Times New Roman"/>
              </w:rPr>
            </w:pPr>
            <w:r w:rsidRPr="00736191">
              <w:rPr>
                <w:rFonts w:ascii="Times New Roman" w:hAnsi="Times New Roman"/>
              </w:rPr>
              <w:t>0.3831</w:t>
            </w:r>
          </w:p>
        </w:tc>
        <w:tc>
          <w:tcPr>
            <w:tcW w:w="1275" w:type="dxa"/>
          </w:tcPr>
          <w:p w14:paraId="4D26B4C5" w14:textId="29DC39F9" w:rsidR="00A37536" w:rsidRPr="00736191" w:rsidRDefault="00A37536" w:rsidP="00A37536">
            <w:pPr>
              <w:spacing w:after="0" w:line="480" w:lineRule="auto"/>
              <w:outlineLvl w:val="2"/>
              <w:rPr>
                <w:rFonts w:ascii="Times New Roman" w:eastAsia="Times New Roman" w:hAnsi="Times New Roman"/>
              </w:rPr>
            </w:pPr>
            <w:bookmarkStart w:id="144" w:name="_Toc220296386"/>
            <w:r w:rsidRPr="00736191">
              <w:rPr>
                <w:rFonts w:ascii="Times New Roman" w:eastAsia="Times New Roman" w:hAnsi="Times New Roman"/>
              </w:rPr>
              <w:t>&lt;0.0001</w:t>
            </w:r>
            <w:bookmarkEnd w:id="144"/>
          </w:p>
          <w:p w14:paraId="513DA17F" w14:textId="0DF1C367" w:rsidR="00A37536" w:rsidRPr="00736191" w:rsidRDefault="008147BC" w:rsidP="00A37536">
            <w:pPr>
              <w:rPr>
                <w:rFonts w:ascii="Times New Roman" w:eastAsia="Times New Roman" w:hAnsi="Times New Roman"/>
              </w:rPr>
            </w:pPr>
            <w:r w:rsidRPr="00736191">
              <w:rPr>
                <w:rFonts w:ascii="Times New Roman" w:eastAsia="Times New Roman" w:hAnsi="Times New Roman"/>
              </w:rPr>
              <w:t>&lt;0.00</w:t>
            </w:r>
            <w:r w:rsidR="00D2062D" w:rsidRPr="00736191">
              <w:rPr>
                <w:rFonts w:ascii="Times New Roman" w:eastAsia="Times New Roman" w:hAnsi="Times New Roman"/>
              </w:rPr>
              <w:t>01</w:t>
            </w:r>
          </w:p>
          <w:p w14:paraId="56DA846F" w14:textId="15B5A372" w:rsidR="00A37536" w:rsidRPr="00736191" w:rsidRDefault="00D2062D" w:rsidP="00A37536">
            <w:pPr>
              <w:rPr>
                <w:rFonts w:ascii="Times New Roman" w:eastAsia="Times New Roman" w:hAnsi="Times New Roman"/>
              </w:rPr>
            </w:pPr>
            <w:r w:rsidRPr="00736191">
              <w:rPr>
                <w:rFonts w:ascii="Times New Roman" w:eastAsia="Times New Roman" w:hAnsi="Times New Roman"/>
              </w:rPr>
              <w:t>&lt;0.0001</w:t>
            </w:r>
          </w:p>
          <w:p w14:paraId="5EE6041E" w14:textId="10F46F21" w:rsidR="00A37536" w:rsidRPr="00736191" w:rsidRDefault="00A37536" w:rsidP="00A37536">
            <w:pPr>
              <w:rPr>
                <w:rFonts w:ascii="Times New Roman" w:hAnsi="Times New Roman"/>
              </w:rPr>
            </w:pPr>
            <w:r w:rsidRPr="00736191">
              <w:rPr>
                <w:rFonts w:ascii="Times New Roman" w:hAnsi="Times New Roman"/>
              </w:rPr>
              <w:t>0.078</w:t>
            </w:r>
          </w:p>
          <w:p w14:paraId="0BB2F042" w14:textId="4CD28112" w:rsidR="00A37536" w:rsidRPr="00736191" w:rsidRDefault="00A37536" w:rsidP="00A37536">
            <w:pPr>
              <w:rPr>
                <w:rFonts w:ascii="Times New Roman" w:eastAsia="Times New Roman" w:hAnsi="Times New Roman"/>
              </w:rPr>
            </w:pPr>
            <w:r w:rsidRPr="00736191">
              <w:rPr>
                <w:rFonts w:ascii="Times New Roman" w:eastAsia="Times New Roman" w:hAnsi="Times New Roman"/>
              </w:rPr>
              <w:t>0</w:t>
            </w:r>
            <w:r w:rsidRPr="00736191">
              <w:rPr>
                <w:rFonts w:ascii="Times New Roman" w:hAnsi="Times New Roman"/>
              </w:rPr>
              <w:t>.608</w:t>
            </w:r>
          </w:p>
          <w:p w14:paraId="3AAA9C97" w14:textId="34BD8245" w:rsidR="00A37536" w:rsidRPr="00736191" w:rsidRDefault="00A37536" w:rsidP="00A37536">
            <w:pPr>
              <w:rPr>
                <w:rFonts w:ascii="Times New Roman" w:eastAsia="Times New Roman" w:hAnsi="Times New Roman"/>
              </w:rPr>
            </w:pPr>
            <w:r w:rsidRPr="00736191">
              <w:rPr>
                <w:rFonts w:ascii="Times New Roman" w:eastAsia="Times New Roman" w:hAnsi="Times New Roman"/>
              </w:rPr>
              <w:t>&gt;0.05</w:t>
            </w:r>
          </w:p>
        </w:tc>
      </w:tr>
    </w:tbl>
    <w:p w14:paraId="375E11C9" w14:textId="0170738D" w:rsidR="006169E8" w:rsidRPr="00736191" w:rsidRDefault="006169E8" w:rsidP="00A37536">
      <w:pPr>
        <w:rPr>
          <w:rFonts w:ascii="Times New Roman" w:hAnsi="Times New Roman"/>
        </w:rPr>
      </w:pPr>
    </w:p>
    <w:p w14:paraId="520D96D4" w14:textId="6E601C1B" w:rsidR="00696440" w:rsidRPr="00736191" w:rsidRDefault="00696440" w:rsidP="00A37536">
      <w:pPr>
        <w:rPr>
          <w:rFonts w:ascii="Times New Roman" w:hAnsi="Times New Roman"/>
        </w:rPr>
      </w:pPr>
    </w:p>
    <w:p w14:paraId="5B99B891" w14:textId="77777777" w:rsidR="00B45432" w:rsidRPr="00736191" w:rsidRDefault="00B45432" w:rsidP="00696440">
      <w:pPr>
        <w:spacing w:line="480" w:lineRule="auto"/>
        <w:jc w:val="center"/>
        <w:rPr>
          <w:rFonts w:ascii="Times New Roman" w:hAnsi="Times New Roman"/>
          <w:b/>
          <w:bCs/>
          <w:sz w:val="24"/>
          <w:szCs w:val="24"/>
        </w:rPr>
      </w:pPr>
    </w:p>
    <w:p w14:paraId="75F58D34" w14:textId="78760AA2" w:rsidR="00696440" w:rsidRPr="00736191" w:rsidRDefault="00696440" w:rsidP="00DD29DF">
      <w:pPr>
        <w:pStyle w:val="Heading2"/>
        <w:jc w:val="center"/>
        <w:rPr>
          <w:b w:val="0"/>
          <w:bCs/>
          <w:szCs w:val="24"/>
        </w:rPr>
      </w:pPr>
      <w:bookmarkStart w:id="145" w:name="_Toc220296387"/>
      <w:r w:rsidRPr="00736191">
        <w:rPr>
          <w:bCs/>
          <w:szCs w:val="24"/>
        </w:rPr>
        <w:lastRenderedPageBreak/>
        <w:t>CHAPTER FIVE</w:t>
      </w:r>
      <w:bookmarkEnd w:id="145"/>
    </w:p>
    <w:p w14:paraId="6836EB11" w14:textId="77777777" w:rsidR="00696440" w:rsidRPr="00736191" w:rsidRDefault="00696440" w:rsidP="00DD29DF">
      <w:pPr>
        <w:pStyle w:val="Heading2"/>
        <w:rPr>
          <w:b w:val="0"/>
          <w:bCs/>
          <w:szCs w:val="24"/>
        </w:rPr>
      </w:pPr>
      <w:bookmarkStart w:id="146" w:name="_Toc220296388"/>
      <w:r w:rsidRPr="00736191">
        <w:rPr>
          <w:bCs/>
          <w:szCs w:val="24"/>
        </w:rPr>
        <w:t>5.0 DISCUSSION</w:t>
      </w:r>
      <w:bookmarkEnd w:id="146"/>
    </w:p>
    <w:p w14:paraId="1DE4C9AA" w14:textId="49D3A752"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Inflammation is a complex immunological response characterized by the upregulation of cytokines such as IL-1β, which acts as a central mediator of both acute and chronic inflammatory processes (</w:t>
      </w:r>
      <w:proofErr w:type="spellStart"/>
      <w:r w:rsidRPr="00736191">
        <w:rPr>
          <w:rFonts w:ascii="Times New Roman" w:hAnsi="Times New Roman"/>
          <w:sz w:val="24"/>
          <w:szCs w:val="24"/>
        </w:rPr>
        <w:t>Pyrillou</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2020). Chronic inflammation is associated with persistent overproduction of IL-1β, which leads to sustained tissue damage, immune dysregulation, and pathological </w:t>
      </w:r>
      <w:r w:rsidR="00055CF5" w:rsidRPr="00736191">
        <w:rPr>
          <w:rFonts w:ascii="Times New Roman" w:hAnsi="Times New Roman"/>
          <w:sz w:val="24"/>
          <w:szCs w:val="24"/>
        </w:rPr>
        <w:t>remodelling</w:t>
      </w:r>
      <w:r w:rsidRPr="00736191">
        <w:rPr>
          <w:rFonts w:ascii="Times New Roman" w:hAnsi="Times New Roman"/>
          <w:sz w:val="24"/>
          <w:szCs w:val="24"/>
        </w:rPr>
        <w:t>, making IL-1β a reliable biomarker for evaluating anti-inflammatory therapies (</w:t>
      </w: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xml:space="preserve">, 2021). </w:t>
      </w:r>
    </w:p>
    <w:p w14:paraId="6D19341B"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In this study, serum IL-1β levels in chronic inflammation in Wistar rats were determined as follows; normal control group was 0.43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 xml:space="preserve">/mL, lower dose (250mg) group was 0.14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 xml:space="preserve">/mL and higher dose (500mg) group was 0.34 ± 0.12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w:t>
      </w:r>
      <w:proofErr w:type="spellStart"/>
      <w:r w:rsidRPr="00736191">
        <w:rPr>
          <w:rFonts w:ascii="Times New Roman" w:hAnsi="Times New Roman"/>
          <w:sz w:val="24"/>
          <w:szCs w:val="24"/>
        </w:rPr>
        <w:t>mL.</w:t>
      </w:r>
      <w:proofErr w:type="spellEnd"/>
      <w:r w:rsidRPr="00736191">
        <w:rPr>
          <w:rFonts w:ascii="Times New Roman" w:hAnsi="Times New Roman"/>
          <w:sz w:val="24"/>
          <w:szCs w:val="24"/>
        </w:rPr>
        <w:t xml:space="preserve"> The denotes the serum level of IL-1β in the treatment groups is lower than that of normal control.</w:t>
      </w:r>
    </w:p>
    <w:p w14:paraId="7AF0D63B"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The study shows no significant difference between treatment groups and normal control after treatment with chloroform fraction of </w:t>
      </w:r>
      <w:r w:rsidRPr="00736191">
        <w:rPr>
          <w:rFonts w:ascii="Times New Roman" w:hAnsi="Times New Roman"/>
          <w:i/>
          <w:iCs/>
          <w:sz w:val="24"/>
          <w:szCs w:val="24"/>
        </w:rPr>
        <w:t xml:space="preserve">Vitellaria paradoxa. </w:t>
      </w:r>
      <w:r w:rsidRPr="00736191">
        <w:rPr>
          <w:rFonts w:ascii="Times New Roman" w:hAnsi="Times New Roman"/>
          <w:sz w:val="24"/>
          <w:szCs w:val="24"/>
        </w:rPr>
        <w:t xml:space="preserve">This suggests the fraction was able to contain the increase in IL- 1 β after inducing chronic inflammatory condition. The negative control group had highest serum IL-1β, indicating strong CFA-induced inflammation consistent with literature describing CFA as a potent stimulant of macrophage activation and granulomatous inflammation (Lazarević </w:t>
      </w:r>
      <w:r w:rsidRPr="00736191">
        <w:rPr>
          <w:rFonts w:ascii="Times New Roman" w:hAnsi="Times New Roman"/>
          <w:i/>
          <w:iCs/>
          <w:sz w:val="24"/>
          <w:szCs w:val="24"/>
        </w:rPr>
        <w:t>et al</w:t>
      </w:r>
      <w:r w:rsidRPr="00736191">
        <w:rPr>
          <w:rFonts w:ascii="Times New Roman" w:hAnsi="Times New Roman"/>
          <w:sz w:val="24"/>
          <w:szCs w:val="24"/>
        </w:rPr>
        <w:t>., 2024). Bioactive plant extracts containing antioxidant and anti-inflammatory compounds modulate cytokine output through inhibition of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and MAPK pathways, mechanisms shared with </w:t>
      </w:r>
      <w:r w:rsidRPr="00736191">
        <w:rPr>
          <w:rFonts w:ascii="Times New Roman" w:hAnsi="Times New Roman"/>
          <w:i/>
          <w:iCs/>
          <w:sz w:val="24"/>
          <w:szCs w:val="24"/>
        </w:rPr>
        <w:t>Vitellaria paradoxa</w:t>
      </w:r>
      <w:r w:rsidRPr="00736191">
        <w:rPr>
          <w:rFonts w:ascii="Times New Roman" w:hAnsi="Times New Roman"/>
          <w:sz w:val="24"/>
          <w:szCs w:val="24"/>
        </w:rPr>
        <w:t xml:space="preserve"> (</w:t>
      </w:r>
      <w:proofErr w:type="spellStart"/>
      <w:r w:rsidRPr="00736191">
        <w:rPr>
          <w:rFonts w:ascii="Times New Roman" w:hAnsi="Times New Roman"/>
          <w:sz w:val="24"/>
          <w:szCs w:val="24"/>
        </w:rPr>
        <w:t>Haftcheshmeh</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2022). Triterpenoids and phenolics found in </w:t>
      </w:r>
      <w:r w:rsidRPr="00736191">
        <w:rPr>
          <w:rFonts w:ascii="Times New Roman" w:hAnsi="Times New Roman"/>
          <w:i/>
          <w:iCs/>
          <w:sz w:val="24"/>
          <w:szCs w:val="24"/>
        </w:rPr>
        <w:t>Vitellaria paradoxa</w:t>
      </w:r>
      <w:r w:rsidRPr="00736191">
        <w:rPr>
          <w:rFonts w:ascii="Times New Roman" w:hAnsi="Times New Roman"/>
          <w:sz w:val="24"/>
          <w:szCs w:val="24"/>
        </w:rPr>
        <w:t xml:space="preserve"> inhibit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activation and downregulate IL-1β production in inflammatory models (Sirignano </w:t>
      </w:r>
      <w:r w:rsidRPr="00736191">
        <w:rPr>
          <w:rFonts w:ascii="Times New Roman" w:hAnsi="Times New Roman"/>
          <w:i/>
          <w:iCs/>
          <w:sz w:val="24"/>
          <w:szCs w:val="24"/>
        </w:rPr>
        <w:t>et al</w:t>
      </w:r>
      <w:r w:rsidRPr="00736191">
        <w:rPr>
          <w:rFonts w:ascii="Times New Roman" w:hAnsi="Times New Roman"/>
          <w:sz w:val="24"/>
          <w:szCs w:val="24"/>
        </w:rPr>
        <w:t xml:space="preserve">., 2021). </w:t>
      </w:r>
      <w:r w:rsidRPr="00736191">
        <w:rPr>
          <w:rFonts w:ascii="Times New Roman" w:hAnsi="Times New Roman"/>
          <w:i/>
          <w:iCs/>
          <w:sz w:val="24"/>
          <w:szCs w:val="24"/>
        </w:rPr>
        <w:t>Vitellaria paradoxa</w:t>
      </w:r>
      <w:r w:rsidRPr="00736191">
        <w:rPr>
          <w:rFonts w:ascii="Times New Roman" w:hAnsi="Times New Roman"/>
          <w:sz w:val="24"/>
          <w:szCs w:val="24"/>
        </w:rPr>
        <w:t xml:space="preserve"> constituents such as α-amyrin, lupeol, catechins and other phenolic compounds are known to inhibit COX-2, </w:t>
      </w:r>
      <w:proofErr w:type="spellStart"/>
      <w:r w:rsidRPr="00736191">
        <w:rPr>
          <w:rFonts w:ascii="Times New Roman" w:hAnsi="Times New Roman"/>
          <w:sz w:val="24"/>
          <w:szCs w:val="24"/>
        </w:rPr>
        <w:lastRenderedPageBreak/>
        <w:t>iNOS</w:t>
      </w:r>
      <w:proofErr w:type="spellEnd"/>
      <w:r w:rsidRPr="00736191">
        <w:rPr>
          <w:rFonts w:ascii="Times New Roman" w:hAnsi="Times New Roman"/>
          <w:sz w:val="24"/>
          <w:szCs w:val="24"/>
        </w:rPr>
        <w:t xml:space="preserve">, and inflammatory cytokines, providing mechanistic explanations for the observed effect (Bayala </w:t>
      </w:r>
      <w:r w:rsidRPr="00736191">
        <w:rPr>
          <w:rFonts w:ascii="Times New Roman" w:hAnsi="Times New Roman"/>
          <w:i/>
          <w:iCs/>
          <w:sz w:val="24"/>
          <w:szCs w:val="24"/>
        </w:rPr>
        <w:t>et al</w:t>
      </w:r>
      <w:r w:rsidRPr="00736191">
        <w:rPr>
          <w:rFonts w:ascii="Times New Roman" w:hAnsi="Times New Roman"/>
          <w:sz w:val="24"/>
          <w:szCs w:val="24"/>
        </w:rPr>
        <w:t xml:space="preserve">., 2021). </w:t>
      </w:r>
    </w:p>
    <w:p w14:paraId="0457A154"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The indifference between lower and higher dose of the fraction is consistent with literature noting that plant extracts often exhibit non-linear dose responses where moderate doses show optimal efficacy due to synergistic phytochemical interactions (Mensah </w:t>
      </w:r>
      <w:r w:rsidRPr="00736191">
        <w:rPr>
          <w:rFonts w:ascii="Times New Roman" w:hAnsi="Times New Roman"/>
          <w:i/>
          <w:iCs/>
          <w:sz w:val="24"/>
          <w:szCs w:val="24"/>
        </w:rPr>
        <w:t>et al</w:t>
      </w:r>
      <w:r w:rsidRPr="00736191">
        <w:rPr>
          <w:rFonts w:ascii="Times New Roman" w:hAnsi="Times New Roman"/>
          <w:sz w:val="24"/>
          <w:szCs w:val="24"/>
        </w:rPr>
        <w:t>., 2023). Both treatment groups performed better than the negative control, indicating that the extract effectively counteracted CFA-induced inflammatory activation by suppressing IL-1β, a central mediator of chronic inflammation (</w:t>
      </w:r>
      <w:proofErr w:type="spellStart"/>
      <w:r w:rsidRPr="00736191">
        <w:rPr>
          <w:rFonts w:ascii="Times New Roman" w:hAnsi="Times New Roman"/>
          <w:sz w:val="24"/>
          <w:szCs w:val="24"/>
        </w:rPr>
        <w:t>Pyrillou</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2020). Additionally, the lower dose produced a lower IL-1β value than the dexamethasone-treated group, suggesting that the extract possesses strong anti-inflammatory potential comparable to standard pharmacological therapy (</w:t>
      </w:r>
      <w:proofErr w:type="spellStart"/>
      <w:r w:rsidRPr="00736191">
        <w:rPr>
          <w:rFonts w:ascii="Times New Roman" w:hAnsi="Times New Roman"/>
          <w:sz w:val="24"/>
          <w:szCs w:val="24"/>
        </w:rPr>
        <w:t>Dinarello</w:t>
      </w:r>
      <w:proofErr w:type="spellEnd"/>
      <w:r w:rsidRPr="00736191">
        <w:rPr>
          <w:rFonts w:ascii="Times New Roman" w:hAnsi="Times New Roman"/>
          <w:sz w:val="24"/>
          <w:szCs w:val="24"/>
        </w:rPr>
        <w:t xml:space="preserve">, 2011). </w:t>
      </w:r>
    </w:p>
    <w:p w14:paraId="30D4CBCA" w14:textId="77777777" w:rsidR="00696440" w:rsidRPr="00736191" w:rsidRDefault="00696440" w:rsidP="00696440">
      <w:pPr>
        <w:spacing w:after="0" w:line="480" w:lineRule="auto"/>
        <w:jc w:val="both"/>
        <w:rPr>
          <w:rFonts w:ascii="Times New Roman" w:hAnsi="Times New Roman"/>
          <w:b/>
          <w:bCs/>
          <w:sz w:val="24"/>
          <w:szCs w:val="24"/>
        </w:rPr>
      </w:pPr>
      <w:r w:rsidRPr="00736191">
        <w:rPr>
          <w:rFonts w:ascii="Times New Roman" w:hAnsi="Times New Roman"/>
          <w:sz w:val="24"/>
          <w:szCs w:val="24"/>
        </w:rPr>
        <w:t xml:space="preserve">Elevated IL-1β has been widely reported in chronic inflammatory models such as Complete Freund’s Adjuvant (CFA)-induced inflammation, where prolonged immune activation mimics human inflammatory disorders (Gomes </w:t>
      </w:r>
      <w:r w:rsidRPr="00736191">
        <w:rPr>
          <w:rFonts w:ascii="Times New Roman" w:hAnsi="Times New Roman"/>
          <w:i/>
          <w:iCs/>
          <w:sz w:val="24"/>
          <w:szCs w:val="24"/>
        </w:rPr>
        <w:t>et al</w:t>
      </w:r>
      <w:r w:rsidRPr="00736191">
        <w:rPr>
          <w:rFonts w:ascii="Times New Roman" w:hAnsi="Times New Roman"/>
          <w:sz w:val="24"/>
          <w:szCs w:val="24"/>
        </w:rPr>
        <w:t xml:space="preserve">., 2018). The relevance of IL-1β in chronic inflammation therefore provides a scientific basis for assessing the therapeutic potential of plant-derived compounds such as those found in </w:t>
      </w:r>
      <w:r w:rsidRPr="00736191">
        <w:rPr>
          <w:rFonts w:ascii="Times New Roman" w:hAnsi="Times New Roman"/>
          <w:i/>
          <w:iCs/>
          <w:sz w:val="24"/>
          <w:szCs w:val="24"/>
        </w:rPr>
        <w:t>Vitellaria paradoxa</w:t>
      </w:r>
      <w:r w:rsidRPr="00736191">
        <w:rPr>
          <w:rFonts w:ascii="Times New Roman" w:hAnsi="Times New Roman"/>
          <w:sz w:val="24"/>
          <w:szCs w:val="24"/>
        </w:rPr>
        <w:t xml:space="preserve"> (Ojo </w:t>
      </w:r>
      <w:r w:rsidRPr="00736191">
        <w:rPr>
          <w:rFonts w:ascii="Times New Roman" w:hAnsi="Times New Roman"/>
          <w:i/>
          <w:iCs/>
          <w:sz w:val="24"/>
          <w:szCs w:val="24"/>
        </w:rPr>
        <w:t>et al</w:t>
      </w:r>
      <w:r w:rsidRPr="00736191">
        <w:rPr>
          <w:rFonts w:ascii="Times New Roman" w:hAnsi="Times New Roman"/>
          <w:sz w:val="24"/>
          <w:szCs w:val="24"/>
        </w:rPr>
        <w:t xml:space="preserve">., 2021). IL-1β is produced primarily by activated macrophages through inflammasome-mediated pathways and plays a critical role in leukocyte recruitment, endothelial activation, and amplification of inflammatory cascades (Chen </w:t>
      </w:r>
      <w:r w:rsidRPr="00736191">
        <w:rPr>
          <w:rFonts w:ascii="Times New Roman" w:hAnsi="Times New Roman"/>
          <w:i/>
          <w:iCs/>
          <w:sz w:val="24"/>
          <w:szCs w:val="24"/>
        </w:rPr>
        <w:t>et al</w:t>
      </w:r>
      <w:r w:rsidRPr="00736191">
        <w:rPr>
          <w:rFonts w:ascii="Times New Roman" w:hAnsi="Times New Roman"/>
          <w:sz w:val="24"/>
          <w:szCs w:val="24"/>
        </w:rPr>
        <w:t>., 2023).</w:t>
      </w:r>
      <w:r w:rsidRPr="00736191">
        <w:rPr>
          <w:rFonts w:ascii="Times New Roman" w:hAnsi="Times New Roman"/>
          <w:b/>
          <w:bCs/>
          <w:sz w:val="24"/>
          <w:szCs w:val="24"/>
        </w:rPr>
        <w:t xml:space="preserve"> </w:t>
      </w:r>
    </w:p>
    <w:p w14:paraId="6E9AC7AA"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The elevated serum IL-1β level observed in the CFA-induced negative control group in this study is in accordance with previous studies showing that Complete Freund’s Adjuvant induces sustained macrophage activation and prolonged release of pro-inflammatory cytokines. Lazarević </w:t>
      </w:r>
      <w:r w:rsidRPr="00736191">
        <w:rPr>
          <w:rFonts w:ascii="Times New Roman" w:hAnsi="Times New Roman"/>
          <w:i/>
          <w:iCs/>
          <w:sz w:val="24"/>
          <w:szCs w:val="24"/>
        </w:rPr>
        <w:t>et al</w:t>
      </w:r>
      <w:r w:rsidRPr="00736191">
        <w:rPr>
          <w:rFonts w:ascii="Times New Roman" w:hAnsi="Times New Roman"/>
          <w:sz w:val="24"/>
          <w:szCs w:val="24"/>
        </w:rPr>
        <w:t xml:space="preserve">. (2024) demonstrated that CFA promotes granulomatous </w:t>
      </w:r>
      <w:r w:rsidRPr="00736191">
        <w:rPr>
          <w:rFonts w:ascii="Times New Roman" w:hAnsi="Times New Roman"/>
          <w:sz w:val="24"/>
          <w:szCs w:val="24"/>
        </w:rPr>
        <w:lastRenderedPageBreak/>
        <w:t>inflammation accompanied by continuous elevation of IL-1β, reflecting chronic immune activation.</w:t>
      </w:r>
    </w:p>
    <w:p w14:paraId="42EAC94E"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These results align with the study of </w:t>
      </w:r>
      <w:proofErr w:type="spellStart"/>
      <w:r w:rsidRPr="00736191">
        <w:rPr>
          <w:rFonts w:ascii="Times New Roman" w:hAnsi="Times New Roman"/>
          <w:sz w:val="24"/>
          <w:szCs w:val="24"/>
        </w:rPr>
        <w:t>Foyet</w:t>
      </w:r>
      <w:proofErr w:type="spellEnd"/>
      <w:r w:rsidRPr="00736191">
        <w:rPr>
          <w:rFonts w:ascii="Times New Roman" w:hAnsi="Times New Roman"/>
          <w:sz w:val="24"/>
          <w:szCs w:val="24"/>
        </w:rPr>
        <w:t xml:space="preserve"> </w:t>
      </w:r>
      <w:r w:rsidRPr="00736191">
        <w:rPr>
          <w:rFonts w:ascii="Times New Roman" w:hAnsi="Times New Roman"/>
          <w:i/>
          <w:iCs/>
          <w:sz w:val="24"/>
          <w:szCs w:val="24"/>
        </w:rPr>
        <w:t>et al</w:t>
      </w:r>
      <w:r w:rsidRPr="00736191">
        <w:rPr>
          <w:rFonts w:ascii="Times New Roman" w:hAnsi="Times New Roman"/>
          <w:sz w:val="24"/>
          <w:szCs w:val="24"/>
        </w:rPr>
        <w:t xml:space="preserve">. (2015) which reported that methanol and triterpenoid-rich extracts of </w:t>
      </w:r>
      <w:r w:rsidRPr="00736191">
        <w:rPr>
          <w:rFonts w:ascii="Times New Roman" w:hAnsi="Times New Roman"/>
          <w:i/>
          <w:iCs/>
          <w:sz w:val="24"/>
          <w:szCs w:val="24"/>
        </w:rPr>
        <w:t>Vitellaria paradoxa</w:t>
      </w:r>
      <w:r w:rsidRPr="00736191">
        <w:rPr>
          <w:rFonts w:ascii="Times New Roman" w:hAnsi="Times New Roman"/>
          <w:sz w:val="24"/>
          <w:szCs w:val="24"/>
        </w:rPr>
        <w:t xml:space="preserve"> significantly reduced IL-1β, TNF-α and nitric oxide in rodent models of arthritis and systemic inflammation. Jantan </w:t>
      </w:r>
      <w:r w:rsidRPr="00736191">
        <w:rPr>
          <w:rFonts w:ascii="Times New Roman" w:hAnsi="Times New Roman"/>
          <w:i/>
          <w:iCs/>
          <w:sz w:val="24"/>
          <w:szCs w:val="24"/>
        </w:rPr>
        <w:t>et al</w:t>
      </w:r>
      <w:r w:rsidRPr="00736191">
        <w:rPr>
          <w:rFonts w:ascii="Times New Roman" w:hAnsi="Times New Roman"/>
          <w:sz w:val="24"/>
          <w:szCs w:val="24"/>
        </w:rPr>
        <w:t xml:space="preserve">. (2015) reported significant reductions in IL-1β following administration of bioactive plant fractions rich in polyphenols and terpenoids </w:t>
      </w:r>
    </w:p>
    <w:p w14:paraId="44399B9D"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Wang </w:t>
      </w:r>
      <w:r w:rsidRPr="00736191">
        <w:rPr>
          <w:rFonts w:ascii="Times New Roman" w:hAnsi="Times New Roman"/>
          <w:i/>
          <w:iCs/>
          <w:sz w:val="24"/>
          <w:szCs w:val="24"/>
        </w:rPr>
        <w:t>et al</w:t>
      </w:r>
      <w:r w:rsidRPr="00736191">
        <w:rPr>
          <w:rFonts w:ascii="Times New Roman" w:hAnsi="Times New Roman"/>
          <w:sz w:val="24"/>
          <w:szCs w:val="24"/>
        </w:rPr>
        <w:t xml:space="preserve">. (2020) showed that lipopolysaccharide-induced inflammation has been shown to cause an increase in IL-1β, unlike CFA, which maintains persistently elevated cytokine levels due to prolonged immune activation. However, plant-derived therapies may exert variable effects on IL-1β modulation for instance, Liu (2025) reported that plant extracts such as anethol (from </w:t>
      </w:r>
      <w:r w:rsidRPr="00736191">
        <w:rPr>
          <w:rFonts w:ascii="Times New Roman" w:hAnsi="Times New Roman"/>
          <w:i/>
          <w:iCs/>
          <w:sz w:val="24"/>
          <w:szCs w:val="24"/>
        </w:rPr>
        <w:t xml:space="preserve">Pimpinella </w:t>
      </w:r>
      <w:proofErr w:type="spellStart"/>
      <w:r w:rsidRPr="00736191">
        <w:rPr>
          <w:rFonts w:ascii="Times New Roman" w:hAnsi="Times New Roman"/>
          <w:i/>
          <w:iCs/>
          <w:sz w:val="24"/>
          <w:szCs w:val="24"/>
        </w:rPr>
        <w:t>anisum</w:t>
      </w:r>
      <w:proofErr w:type="spellEnd"/>
      <w:r w:rsidRPr="00736191">
        <w:rPr>
          <w:rFonts w:ascii="Times New Roman" w:hAnsi="Times New Roman"/>
          <w:sz w:val="24"/>
          <w:szCs w:val="24"/>
        </w:rPr>
        <w:t xml:space="preserve">) and capsicum oleoresin (from </w:t>
      </w:r>
      <w:r w:rsidRPr="00736191">
        <w:rPr>
          <w:rFonts w:ascii="Times New Roman" w:hAnsi="Times New Roman"/>
          <w:i/>
          <w:iCs/>
          <w:sz w:val="24"/>
          <w:szCs w:val="24"/>
        </w:rPr>
        <w:t>Capsicum</w:t>
      </w:r>
      <w:r w:rsidRPr="00736191">
        <w:rPr>
          <w:rFonts w:ascii="Times New Roman" w:hAnsi="Times New Roman"/>
          <w:sz w:val="24"/>
          <w:szCs w:val="24"/>
        </w:rPr>
        <w:t xml:space="preserve"> species) did not suppress IL-1β and in some cases stimulated IL-1β secretion in lipopolysaccharide-activated macrophages, </w:t>
      </w:r>
    </w:p>
    <w:p w14:paraId="7113AD8C" w14:textId="77777777" w:rsidR="00696440" w:rsidRPr="00736191" w:rsidRDefault="00696440" w:rsidP="00696440">
      <w:pPr>
        <w:spacing w:after="0" w:line="480" w:lineRule="auto"/>
        <w:jc w:val="both"/>
        <w:rPr>
          <w:rFonts w:ascii="Times New Roman" w:hAnsi="Times New Roman"/>
          <w:sz w:val="24"/>
          <w:szCs w:val="24"/>
        </w:rPr>
      </w:pPr>
      <w:r w:rsidRPr="00736191">
        <w:rPr>
          <w:rFonts w:ascii="Times New Roman" w:hAnsi="Times New Roman"/>
          <w:sz w:val="24"/>
          <w:szCs w:val="24"/>
        </w:rPr>
        <w:t xml:space="preserve">The variability between this study and others may be attributed to extraction solvent, phytochemical composition, and plant source (Uddin </w:t>
      </w:r>
      <w:r w:rsidRPr="00736191">
        <w:rPr>
          <w:rFonts w:ascii="Times New Roman" w:hAnsi="Times New Roman"/>
          <w:i/>
          <w:iCs/>
          <w:sz w:val="24"/>
          <w:szCs w:val="24"/>
        </w:rPr>
        <w:t>et al</w:t>
      </w:r>
      <w:r w:rsidRPr="00736191">
        <w:rPr>
          <w:rFonts w:ascii="Times New Roman" w:hAnsi="Times New Roman"/>
          <w:sz w:val="24"/>
          <w:szCs w:val="24"/>
        </w:rPr>
        <w:t xml:space="preserve">., 2020). Such contrasts may arise from differences in phytochemical solubility and bioavailability, factors known to influence the pharmacodynamics of natural compounds (Kouakou </w:t>
      </w:r>
      <w:r w:rsidRPr="00736191">
        <w:rPr>
          <w:rFonts w:ascii="Times New Roman" w:hAnsi="Times New Roman"/>
          <w:i/>
          <w:iCs/>
          <w:sz w:val="24"/>
          <w:szCs w:val="24"/>
        </w:rPr>
        <w:t>et al</w:t>
      </w:r>
      <w:r w:rsidRPr="00736191">
        <w:rPr>
          <w:rFonts w:ascii="Times New Roman" w:hAnsi="Times New Roman"/>
          <w:sz w:val="24"/>
          <w:szCs w:val="24"/>
        </w:rPr>
        <w:t xml:space="preserve">., 2021). Nonetheless, the overall agreement between this study and previous botanical research supports the conclusion that </w:t>
      </w:r>
      <w:r w:rsidRPr="00736191">
        <w:rPr>
          <w:rFonts w:ascii="Times New Roman" w:hAnsi="Times New Roman"/>
          <w:i/>
          <w:iCs/>
          <w:sz w:val="24"/>
          <w:szCs w:val="24"/>
        </w:rPr>
        <w:t>Vitellaria paradoxa</w:t>
      </w:r>
      <w:r w:rsidRPr="00736191">
        <w:rPr>
          <w:rFonts w:ascii="Times New Roman" w:hAnsi="Times New Roman"/>
          <w:sz w:val="24"/>
          <w:szCs w:val="24"/>
        </w:rPr>
        <w:t xml:space="preserve"> exhibits strong anti-inflammatory efficacy through suppression of IL-1β, a critical cytokine in chronic inflammation (Ojo </w:t>
      </w:r>
      <w:r w:rsidRPr="00736191">
        <w:rPr>
          <w:rFonts w:ascii="Times New Roman" w:hAnsi="Times New Roman"/>
          <w:i/>
          <w:iCs/>
          <w:sz w:val="24"/>
          <w:szCs w:val="24"/>
        </w:rPr>
        <w:t>et al</w:t>
      </w:r>
      <w:r w:rsidRPr="00736191">
        <w:rPr>
          <w:rFonts w:ascii="Times New Roman" w:hAnsi="Times New Roman"/>
          <w:sz w:val="24"/>
          <w:szCs w:val="24"/>
        </w:rPr>
        <w:t xml:space="preserve">., 2021). </w:t>
      </w:r>
    </w:p>
    <w:p w14:paraId="1AF5DA0F" w14:textId="77777777" w:rsidR="00696440" w:rsidRPr="00736191" w:rsidRDefault="00696440" w:rsidP="00696440">
      <w:pPr>
        <w:spacing w:line="480" w:lineRule="auto"/>
        <w:jc w:val="both"/>
        <w:rPr>
          <w:rFonts w:ascii="Times New Roman" w:hAnsi="Times New Roman"/>
          <w:sz w:val="24"/>
          <w:szCs w:val="24"/>
        </w:rPr>
      </w:pPr>
    </w:p>
    <w:p w14:paraId="29061131" w14:textId="5930E0C3" w:rsidR="00696440" w:rsidRPr="00736191" w:rsidRDefault="00696440" w:rsidP="00DD29DF">
      <w:pPr>
        <w:pStyle w:val="Heading3"/>
        <w:jc w:val="center"/>
        <w:rPr>
          <w:rFonts w:ascii="Times New Roman" w:hAnsi="Times New Roman"/>
          <w:b/>
          <w:bCs/>
          <w:color w:val="auto"/>
          <w:sz w:val="24"/>
          <w:szCs w:val="24"/>
        </w:rPr>
      </w:pPr>
      <w:bookmarkStart w:id="147" w:name="_Toc220296389"/>
      <w:r w:rsidRPr="00736191">
        <w:rPr>
          <w:rFonts w:ascii="Times New Roman" w:hAnsi="Times New Roman"/>
          <w:b/>
          <w:bCs/>
          <w:color w:val="auto"/>
          <w:sz w:val="24"/>
          <w:szCs w:val="24"/>
        </w:rPr>
        <w:lastRenderedPageBreak/>
        <w:t>CHAPTER SIX</w:t>
      </w:r>
      <w:bookmarkEnd w:id="147"/>
    </w:p>
    <w:p w14:paraId="68CE43F7" w14:textId="77777777" w:rsidR="00696440" w:rsidRPr="00736191" w:rsidRDefault="00696440" w:rsidP="00DD29DF">
      <w:pPr>
        <w:pStyle w:val="Heading2"/>
        <w:rPr>
          <w:b w:val="0"/>
          <w:bCs/>
          <w:szCs w:val="24"/>
        </w:rPr>
      </w:pPr>
      <w:bookmarkStart w:id="148" w:name="_Toc220296390"/>
      <w:r w:rsidRPr="00736191">
        <w:rPr>
          <w:bCs/>
          <w:szCs w:val="24"/>
        </w:rPr>
        <w:t>6.0 CONCLUSION AND RECOMMENDATIONS</w:t>
      </w:r>
      <w:bookmarkEnd w:id="148"/>
    </w:p>
    <w:p w14:paraId="4C12394A" w14:textId="77777777" w:rsidR="00696440" w:rsidRPr="00736191" w:rsidRDefault="00696440" w:rsidP="00DD29DF">
      <w:pPr>
        <w:pStyle w:val="Heading2"/>
        <w:rPr>
          <w:b w:val="0"/>
          <w:bCs/>
          <w:szCs w:val="24"/>
        </w:rPr>
      </w:pPr>
      <w:bookmarkStart w:id="149" w:name="_Toc220296391"/>
      <w:r w:rsidRPr="00736191">
        <w:rPr>
          <w:bCs/>
          <w:szCs w:val="24"/>
        </w:rPr>
        <w:t>6.1 CONCLUSION</w:t>
      </w:r>
      <w:bookmarkEnd w:id="149"/>
    </w:p>
    <w:p w14:paraId="722CAE90" w14:textId="77777777" w:rsidR="00696440" w:rsidRPr="00736191" w:rsidRDefault="00696440" w:rsidP="00696440">
      <w:pPr>
        <w:spacing w:line="480" w:lineRule="auto"/>
        <w:jc w:val="both"/>
        <w:rPr>
          <w:rFonts w:ascii="Times New Roman" w:hAnsi="Times New Roman"/>
          <w:sz w:val="24"/>
          <w:szCs w:val="24"/>
        </w:rPr>
      </w:pPr>
      <w:r w:rsidRPr="00736191">
        <w:rPr>
          <w:rFonts w:ascii="Times New Roman" w:hAnsi="Times New Roman"/>
          <w:sz w:val="24"/>
          <w:szCs w:val="24"/>
        </w:rPr>
        <w:t xml:space="preserve">The serum level of IL-1β determined in this study after treatment with chloroform fraction of </w:t>
      </w:r>
      <w:r w:rsidRPr="00736191">
        <w:rPr>
          <w:rFonts w:ascii="Times New Roman" w:hAnsi="Times New Roman"/>
          <w:i/>
          <w:iCs/>
          <w:sz w:val="24"/>
          <w:szCs w:val="24"/>
        </w:rPr>
        <w:t xml:space="preserve">Vitellaria paradoxa </w:t>
      </w:r>
      <w:r w:rsidRPr="00736191">
        <w:rPr>
          <w:rFonts w:ascii="Times New Roman" w:hAnsi="Times New Roman"/>
          <w:sz w:val="24"/>
          <w:szCs w:val="24"/>
        </w:rPr>
        <w:t xml:space="preserve">is as follows; normal control group was 0.43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/mL, lower dose (</w:t>
      </w:r>
      <w:r w:rsidRPr="00736191">
        <w:rPr>
          <w:rFonts w:ascii="Times New Roman" w:eastAsia="Times New Roman" w:hAnsi="Times New Roman"/>
          <w:bCs/>
          <w:sz w:val="24"/>
          <w:szCs w:val="24"/>
        </w:rPr>
        <w:t xml:space="preserve">T250) group was </w:t>
      </w:r>
      <w:r w:rsidRPr="00736191">
        <w:rPr>
          <w:rFonts w:ascii="Times New Roman" w:eastAsia="Times New Roman" w:hAnsi="Times New Roman"/>
          <w:sz w:val="24"/>
          <w:szCs w:val="24"/>
        </w:rPr>
        <w:t xml:space="preserve">0.14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/mL and higher dose (</w:t>
      </w:r>
      <w:r w:rsidRPr="00736191">
        <w:rPr>
          <w:rFonts w:ascii="Times New Roman" w:eastAsia="Times New Roman" w:hAnsi="Times New Roman"/>
          <w:bCs/>
          <w:sz w:val="24"/>
          <w:szCs w:val="24"/>
        </w:rPr>
        <w:t xml:space="preserve">T500) group was </w:t>
      </w:r>
      <w:r w:rsidRPr="00736191">
        <w:rPr>
          <w:rFonts w:ascii="Times New Roman" w:eastAsia="Times New Roman" w:hAnsi="Times New Roman"/>
          <w:sz w:val="24"/>
          <w:szCs w:val="24"/>
        </w:rPr>
        <w:t xml:space="preserve">0.34 </w:t>
      </w:r>
      <w:proofErr w:type="spellStart"/>
      <w:r w:rsidRPr="00736191">
        <w:rPr>
          <w:rFonts w:ascii="Times New Roman" w:hAnsi="Times New Roman"/>
          <w:sz w:val="24"/>
          <w:szCs w:val="24"/>
        </w:rPr>
        <w:t>pg</w:t>
      </w:r>
      <w:proofErr w:type="spellEnd"/>
      <w:r w:rsidRPr="00736191">
        <w:rPr>
          <w:rFonts w:ascii="Times New Roman" w:hAnsi="Times New Roman"/>
          <w:sz w:val="24"/>
          <w:szCs w:val="24"/>
        </w:rPr>
        <w:t>/</w:t>
      </w:r>
      <w:proofErr w:type="spellStart"/>
      <w:r w:rsidRPr="00736191">
        <w:rPr>
          <w:rFonts w:ascii="Times New Roman" w:hAnsi="Times New Roman"/>
          <w:sz w:val="24"/>
          <w:szCs w:val="24"/>
        </w:rPr>
        <w:t>mL.</w:t>
      </w:r>
      <w:proofErr w:type="spellEnd"/>
      <w:r w:rsidRPr="00736191">
        <w:rPr>
          <w:rFonts w:ascii="Times New Roman" w:hAnsi="Times New Roman"/>
          <w:sz w:val="24"/>
          <w:szCs w:val="24"/>
        </w:rPr>
        <w:t xml:space="preserve"> Thus, lower dose group has lower level of IL-1β. The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contain the serum level of IL-1β in CFA induced chronic inflammation in Wistar rats. This indicates its potential anti-inflammatory activity. </w:t>
      </w:r>
    </w:p>
    <w:p w14:paraId="3731AC9F" w14:textId="77777777" w:rsidR="00696440" w:rsidRPr="00736191" w:rsidRDefault="00696440" w:rsidP="00DD29DF">
      <w:pPr>
        <w:pStyle w:val="Heading2"/>
        <w:rPr>
          <w:b w:val="0"/>
          <w:bCs/>
          <w:szCs w:val="24"/>
        </w:rPr>
      </w:pPr>
      <w:bookmarkStart w:id="150" w:name="_Toc220296392"/>
      <w:r w:rsidRPr="00736191">
        <w:rPr>
          <w:bCs/>
          <w:szCs w:val="24"/>
        </w:rPr>
        <w:t>6.2 RECOMMENDATIONS</w:t>
      </w:r>
      <w:bookmarkEnd w:id="150"/>
    </w:p>
    <w:p w14:paraId="07B80F3B" w14:textId="5BA0AC4F" w:rsidR="00696440" w:rsidRPr="00736191" w:rsidRDefault="00696440" w:rsidP="0053188D">
      <w:pPr>
        <w:pStyle w:val="ListParagraph"/>
        <w:numPr>
          <w:ilvl w:val="0"/>
          <w:numId w:val="5"/>
        </w:numPr>
        <w:spacing w:after="0" w:line="480" w:lineRule="auto"/>
        <w:jc w:val="both"/>
        <w:rPr>
          <w:rFonts w:ascii="Times New Roman" w:hAnsi="Times New Roman" w:cs="Times New Roman"/>
        </w:rPr>
      </w:pPr>
      <w:r w:rsidRPr="00736191">
        <w:rPr>
          <w:rFonts w:ascii="Times New Roman" w:hAnsi="Times New Roman" w:cs="Times New Roman"/>
        </w:rPr>
        <w:t xml:space="preserve">In depth research to assess </w:t>
      </w:r>
      <w:r w:rsidRPr="00736191">
        <w:rPr>
          <w:rFonts w:ascii="Times New Roman" w:hAnsi="Times New Roman" w:cs="Times New Roman"/>
          <w:i/>
          <w:iCs/>
        </w:rPr>
        <w:t xml:space="preserve">Vitellaria paradoxa </w:t>
      </w:r>
      <w:r w:rsidRPr="00736191">
        <w:rPr>
          <w:rFonts w:ascii="Times New Roman" w:hAnsi="Times New Roman" w:cs="Times New Roman"/>
        </w:rPr>
        <w:t>chloroform (VPCH) safety and efficacy in human chronic inflammatory conditions like arthritis should be carried out.</w:t>
      </w:r>
    </w:p>
    <w:p w14:paraId="3B2CF824" w14:textId="0BAA2957" w:rsidR="00696440" w:rsidRPr="00736191" w:rsidRDefault="00696440" w:rsidP="0053188D">
      <w:pPr>
        <w:pStyle w:val="ListParagraph"/>
        <w:numPr>
          <w:ilvl w:val="0"/>
          <w:numId w:val="5"/>
        </w:numPr>
        <w:spacing w:after="0" w:line="480" w:lineRule="auto"/>
        <w:jc w:val="both"/>
        <w:rPr>
          <w:rFonts w:ascii="Times New Roman" w:hAnsi="Times New Roman" w:cs="Times New Roman"/>
        </w:rPr>
      </w:pPr>
      <w:r w:rsidRPr="00736191">
        <w:rPr>
          <w:rFonts w:ascii="Times New Roman" w:hAnsi="Times New Roman" w:cs="Times New Roman"/>
        </w:rPr>
        <w:t xml:space="preserve">Extraction and analysis of bioactive compounds like triterpenoids and phenolics from </w:t>
      </w:r>
      <w:r w:rsidRPr="00736191">
        <w:rPr>
          <w:rFonts w:ascii="Times New Roman" w:hAnsi="Times New Roman" w:cs="Times New Roman"/>
          <w:i/>
          <w:iCs/>
        </w:rPr>
        <w:t xml:space="preserve">Vitellaria paradoxa </w:t>
      </w:r>
      <w:r w:rsidRPr="00736191">
        <w:rPr>
          <w:rFonts w:ascii="Times New Roman" w:hAnsi="Times New Roman" w:cs="Times New Roman"/>
        </w:rPr>
        <w:t>chloroform (VPCH) to facilitate development of targeted pharmaceutical agents.</w:t>
      </w:r>
    </w:p>
    <w:p w14:paraId="47384F46" w14:textId="1F04C555" w:rsidR="00696440" w:rsidRPr="00736191" w:rsidRDefault="00696440" w:rsidP="0053188D">
      <w:pPr>
        <w:pStyle w:val="ListParagraph"/>
        <w:numPr>
          <w:ilvl w:val="0"/>
          <w:numId w:val="5"/>
        </w:numPr>
        <w:spacing w:after="0" w:line="480" w:lineRule="auto"/>
        <w:jc w:val="both"/>
        <w:rPr>
          <w:rFonts w:ascii="Times New Roman" w:hAnsi="Times New Roman" w:cs="Times New Roman"/>
        </w:rPr>
      </w:pPr>
      <w:r w:rsidRPr="00736191">
        <w:rPr>
          <w:rFonts w:ascii="Times New Roman" w:hAnsi="Times New Roman" w:cs="Times New Roman"/>
        </w:rPr>
        <w:t xml:space="preserve">In rural communities, unregulated and excessive consumption of </w:t>
      </w:r>
      <w:r w:rsidRPr="00736191">
        <w:rPr>
          <w:rFonts w:ascii="Times New Roman" w:hAnsi="Times New Roman" w:cs="Times New Roman"/>
          <w:i/>
          <w:iCs/>
        </w:rPr>
        <w:t>Vitellaria paradoxa</w:t>
      </w:r>
      <w:r w:rsidRPr="00736191">
        <w:rPr>
          <w:rFonts w:ascii="Times New Roman" w:hAnsi="Times New Roman" w:cs="Times New Roman"/>
        </w:rPr>
        <w:t xml:space="preserve"> should be avoided to prevent potential harmful effects. Therefore, standardized processing and dosage guidelines are recommended for safe traditional use.</w:t>
      </w:r>
    </w:p>
    <w:p w14:paraId="5646143C" w14:textId="77777777" w:rsidR="00696440" w:rsidRPr="00736191" w:rsidRDefault="00696440" w:rsidP="00696440">
      <w:pPr>
        <w:spacing w:line="480" w:lineRule="auto"/>
        <w:jc w:val="both"/>
        <w:rPr>
          <w:rFonts w:ascii="Times New Roman" w:hAnsi="Times New Roman"/>
          <w:sz w:val="24"/>
          <w:szCs w:val="24"/>
        </w:rPr>
      </w:pPr>
    </w:p>
    <w:p w14:paraId="6AED348E" w14:textId="1B620E1E" w:rsidR="00696440" w:rsidRPr="00736191" w:rsidRDefault="00696440" w:rsidP="00A37536">
      <w:pPr>
        <w:rPr>
          <w:rFonts w:ascii="Times New Roman" w:hAnsi="Times New Roman"/>
          <w:sz w:val="24"/>
          <w:szCs w:val="24"/>
        </w:rPr>
      </w:pPr>
    </w:p>
    <w:p w14:paraId="1BC44A07" w14:textId="5458A534" w:rsidR="00C57ACD" w:rsidRPr="00736191" w:rsidRDefault="00C57ACD" w:rsidP="00A37536">
      <w:pPr>
        <w:rPr>
          <w:rFonts w:ascii="Times New Roman" w:hAnsi="Times New Roman"/>
          <w:sz w:val="24"/>
          <w:szCs w:val="24"/>
        </w:rPr>
      </w:pPr>
    </w:p>
    <w:p w14:paraId="35201592" w14:textId="77777777" w:rsidR="00C57ACD" w:rsidRPr="00736191" w:rsidRDefault="00C57ACD" w:rsidP="00C57ACD">
      <w:pPr>
        <w:rPr>
          <w:rFonts w:ascii="Times New Roman" w:hAnsi="Times New Roman"/>
          <w:sz w:val="24"/>
          <w:szCs w:val="24"/>
        </w:rPr>
      </w:pPr>
    </w:p>
    <w:p w14:paraId="49B96BA1" w14:textId="77777777" w:rsidR="00D0072E" w:rsidRPr="00736191" w:rsidRDefault="00D0072E" w:rsidP="00C57ACD">
      <w:pPr>
        <w:rPr>
          <w:rFonts w:ascii="Times New Roman" w:hAnsi="Times New Roman"/>
          <w:sz w:val="24"/>
          <w:szCs w:val="24"/>
        </w:rPr>
      </w:pPr>
    </w:p>
    <w:p w14:paraId="187E34BC" w14:textId="77777777" w:rsidR="0053188D" w:rsidRPr="00736191" w:rsidRDefault="0053188D" w:rsidP="00C57ACD">
      <w:pPr>
        <w:jc w:val="center"/>
        <w:rPr>
          <w:rFonts w:ascii="Times New Roman" w:hAnsi="Times New Roman"/>
          <w:b/>
          <w:bCs/>
          <w:sz w:val="24"/>
          <w:szCs w:val="24"/>
        </w:rPr>
      </w:pPr>
    </w:p>
    <w:p w14:paraId="6995457B" w14:textId="0B89A182" w:rsidR="007021BE" w:rsidRPr="00736191" w:rsidRDefault="00C57ACD" w:rsidP="00DD29DF">
      <w:pPr>
        <w:pStyle w:val="Heading2"/>
        <w:jc w:val="center"/>
        <w:rPr>
          <w:b w:val="0"/>
          <w:bCs/>
          <w:szCs w:val="24"/>
        </w:rPr>
      </w:pPr>
      <w:bookmarkStart w:id="151" w:name="_Toc220296393"/>
      <w:r w:rsidRPr="00736191">
        <w:rPr>
          <w:bCs/>
          <w:szCs w:val="24"/>
        </w:rPr>
        <w:lastRenderedPageBreak/>
        <w:t>REFERENCES</w:t>
      </w:r>
      <w:bookmarkEnd w:id="151"/>
    </w:p>
    <w:p w14:paraId="1E976729" w14:textId="555CEE96"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Abdulkhaleq, A. M., Assi, M. A., Abdullah, R., Najmaddini, M., Salih, M. A.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Shekarchian</w:t>
      </w:r>
      <w:proofErr w:type="spellEnd"/>
      <w:r w:rsidRPr="00736191">
        <w:rPr>
          <w:rFonts w:ascii="Times New Roman" w:hAnsi="Times New Roman"/>
          <w:sz w:val="24"/>
          <w:szCs w:val="24"/>
        </w:rPr>
        <w:t xml:space="preserve">, S. M. (2018). Inflammatory mediators: parallelism between classical mediators and the less known: 'new mediators'. </w:t>
      </w:r>
      <w:r w:rsidRPr="00736191">
        <w:rPr>
          <w:rFonts w:ascii="Times New Roman" w:hAnsi="Times New Roman"/>
          <w:i/>
          <w:iCs/>
          <w:sz w:val="24"/>
          <w:szCs w:val="24"/>
        </w:rPr>
        <w:t>International Journal of Inflammation</w:t>
      </w:r>
      <w:r w:rsidRPr="00736191">
        <w:rPr>
          <w:rFonts w:ascii="Times New Roman" w:hAnsi="Times New Roman"/>
          <w:sz w:val="24"/>
          <w:szCs w:val="24"/>
        </w:rPr>
        <w:t xml:space="preserve">, </w:t>
      </w:r>
      <w:r w:rsidRPr="00736191">
        <w:rPr>
          <w:rFonts w:ascii="Times New Roman" w:hAnsi="Times New Roman"/>
          <w:b/>
          <w:bCs/>
          <w:sz w:val="24"/>
          <w:szCs w:val="24"/>
        </w:rPr>
        <w:t>2018</w:t>
      </w:r>
      <w:r w:rsidRPr="00736191">
        <w:rPr>
          <w:rFonts w:ascii="Times New Roman" w:hAnsi="Times New Roman"/>
          <w:sz w:val="24"/>
          <w:szCs w:val="24"/>
        </w:rPr>
        <w:t>: 3231958.</w:t>
      </w:r>
    </w:p>
    <w:p w14:paraId="315D63D1" w14:textId="6B167966"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Abdul-Rahman, A. </w:t>
      </w:r>
      <w:r w:rsidR="00E779A2" w:rsidRPr="00736191">
        <w:rPr>
          <w:rFonts w:ascii="Times New Roman" w:hAnsi="Times New Roman"/>
          <w:sz w:val="24"/>
          <w:szCs w:val="24"/>
        </w:rPr>
        <w:t>and</w:t>
      </w:r>
      <w:r w:rsidRPr="00736191">
        <w:rPr>
          <w:rFonts w:ascii="Times New Roman" w:hAnsi="Times New Roman"/>
          <w:sz w:val="24"/>
          <w:szCs w:val="24"/>
        </w:rPr>
        <w:t xml:space="preserve"> Al-Khudairi, S. (2024). Cytokine timing and immune resolution. </w:t>
      </w:r>
      <w:r w:rsidRPr="00736191">
        <w:rPr>
          <w:rFonts w:ascii="Times New Roman" w:hAnsi="Times New Roman"/>
          <w:i/>
          <w:iCs/>
          <w:sz w:val="24"/>
          <w:szCs w:val="24"/>
        </w:rPr>
        <w:t>Trends in Immunology</w:t>
      </w:r>
      <w:r w:rsidRPr="00736191">
        <w:rPr>
          <w:rFonts w:ascii="Times New Roman" w:hAnsi="Times New Roman"/>
          <w:sz w:val="24"/>
          <w:szCs w:val="24"/>
        </w:rPr>
        <w:t xml:space="preserve">, </w:t>
      </w:r>
      <w:r w:rsidRPr="00736191">
        <w:rPr>
          <w:rFonts w:ascii="Times New Roman" w:hAnsi="Times New Roman"/>
          <w:b/>
          <w:bCs/>
          <w:sz w:val="24"/>
          <w:szCs w:val="24"/>
        </w:rPr>
        <w:t>45(6)</w:t>
      </w:r>
      <w:r w:rsidRPr="00736191">
        <w:rPr>
          <w:rFonts w:ascii="Times New Roman" w:hAnsi="Times New Roman"/>
          <w:sz w:val="24"/>
          <w:szCs w:val="24"/>
        </w:rPr>
        <w:t>: 789–805.</w:t>
      </w:r>
    </w:p>
    <w:p w14:paraId="66CB0D2F" w14:textId="05B7A999"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Abubakar, A. R., Haque, M., Babayo, A., Mustapha, M. </w:t>
      </w:r>
      <w:r w:rsidR="00E779A2" w:rsidRPr="00736191">
        <w:rPr>
          <w:rFonts w:ascii="Times New Roman" w:hAnsi="Times New Roman"/>
          <w:sz w:val="24"/>
          <w:szCs w:val="24"/>
        </w:rPr>
        <w:t>and</w:t>
      </w:r>
      <w:r w:rsidRPr="00736191">
        <w:rPr>
          <w:rFonts w:ascii="Times New Roman" w:hAnsi="Times New Roman"/>
          <w:sz w:val="24"/>
          <w:szCs w:val="24"/>
        </w:rPr>
        <w:t xml:space="preserve"> Muhammad, A. (2021). Antioxidant potential of shea butter (Vitellaria paradoxa C.F. </w:t>
      </w:r>
      <w:proofErr w:type="spellStart"/>
      <w:r w:rsidRPr="00736191">
        <w:rPr>
          <w:rFonts w:ascii="Times New Roman" w:hAnsi="Times New Roman"/>
          <w:sz w:val="24"/>
          <w:szCs w:val="24"/>
        </w:rPr>
        <w:t>Gaertn</w:t>
      </w:r>
      <w:proofErr w:type="spellEnd"/>
      <w:r w:rsidRPr="00736191">
        <w:rPr>
          <w:rFonts w:ascii="Times New Roman" w:hAnsi="Times New Roman"/>
          <w:sz w:val="24"/>
          <w:szCs w:val="24"/>
        </w:rPr>
        <w:t xml:space="preserve">.) fruit hulls. </w:t>
      </w:r>
      <w:r w:rsidRPr="00736191">
        <w:rPr>
          <w:rFonts w:ascii="Times New Roman" w:hAnsi="Times New Roman"/>
          <w:i/>
          <w:iCs/>
          <w:sz w:val="24"/>
          <w:szCs w:val="24"/>
        </w:rPr>
        <w:t>Scientific African</w:t>
      </w:r>
      <w:r w:rsidRPr="00736191">
        <w:rPr>
          <w:rFonts w:ascii="Times New Roman" w:hAnsi="Times New Roman"/>
          <w:sz w:val="24"/>
          <w:szCs w:val="24"/>
        </w:rPr>
        <w:t xml:space="preserve">, </w:t>
      </w:r>
      <w:r w:rsidRPr="00736191">
        <w:rPr>
          <w:rFonts w:ascii="Times New Roman" w:hAnsi="Times New Roman"/>
          <w:b/>
          <w:bCs/>
          <w:sz w:val="24"/>
          <w:szCs w:val="24"/>
        </w:rPr>
        <w:t>12</w:t>
      </w:r>
      <w:r w:rsidRPr="00736191">
        <w:rPr>
          <w:rFonts w:ascii="Times New Roman" w:hAnsi="Times New Roman"/>
          <w:sz w:val="24"/>
          <w:szCs w:val="24"/>
        </w:rPr>
        <w:t>: e00792.</w:t>
      </w:r>
    </w:p>
    <w:p w14:paraId="16C5B020" w14:textId="6D9FD674"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Adebayo, J. O. </w:t>
      </w:r>
      <w:r w:rsidR="00E779A2" w:rsidRPr="00736191">
        <w:rPr>
          <w:rFonts w:ascii="Times New Roman" w:hAnsi="Times New Roman"/>
          <w:sz w:val="24"/>
          <w:szCs w:val="24"/>
        </w:rPr>
        <w:t>and</w:t>
      </w:r>
      <w:r w:rsidRPr="00736191">
        <w:rPr>
          <w:rFonts w:ascii="Times New Roman" w:hAnsi="Times New Roman"/>
          <w:sz w:val="24"/>
          <w:szCs w:val="24"/>
        </w:rPr>
        <w:t xml:space="preserve"> Musa, A. M. (2023). Phagocytic enhancement by Vitellaria paradoxa extracts. </w:t>
      </w:r>
      <w:r w:rsidRPr="00736191">
        <w:rPr>
          <w:rFonts w:ascii="Times New Roman" w:hAnsi="Times New Roman"/>
          <w:i/>
          <w:iCs/>
          <w:sz w:val="24"/>
          <w:szCs w:val="24"/>
        </w:rPr>
        <w:t>Immunopharmacology</w:t>
      </w:r>
      <w:r w:rsidRPr="00736191">
        <w:rPr>
          <w:rFonts w:ascii="Times New Roman" w:hAnsi="Times New Roman"/>
          <w:sz w:val="24"/>
          <w:szCs w:val="24"/>
        </w:rPr>
        <w:t xml:space="preserve">, </w:t>
      </w:r>
      <w:r w:rsidRPr="00736191">
        <w:rPr>
          <w:rFonts w:ascii="Times New Roman" w:hAnsi="Times New Roman"/>
          <w:b/>
          <w:bCs/>
          <w:sz w:val="24"/>
          <w:szCs w:val="24"/>
        </w:rPr>
        <w:t>115</w:t>
      </w:r>
      <w:r w:rsidRPr="00736191">
        <w:rPr>
          <w:rFonts w:ascii="Times New Roman" w:hAnsi="Times New Roman"/>
          <w:sz w:val="24"/>
          <w:szCs w:val="24"/>
        </w:rPr>
        <w:t>: 109678.</w:t>
      </w:r>
    </w:p>
    <w:p w14:paraId="39026C41" w14:textId="33FBEF6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Ahmad, S., Khan, I. </w:t>
      </w:r>
      <w:r w:rsidR="00E779A2" w:rsidRPr="00736191">
        <w:rPr>
          <w:rFonts w:ascii="Times New Roman" w:hAnsi="Times New Roman"/>
          <w:sz w:val="24"/>
          <w:szCs w:val="24"/>
        </w:rPr>
        <w:t>and</w:t>
      </w:r>
      <w:r w:rsidRPr="00736191">
        <w:rPr>
          <w:rFonts w:ascii="Times New Roman" w:hAnsi="Times New Roman"/>
          <w:sz w:val="24"/>
          <w:szCs w:val="24"/>
        </w:rPr>
        <w:t xml:space="preserve"> Ali, A. (2024). Antioxidant activity of Vitellaria paradoxa leaf extracts. </w:t>
      </w:r>
      <w:r w:rsidRPr="00736191">
        <w:rPr>
          <w:rFonts w:ascii="Times New Roman" w:hAnsi="Times New Roman"/>
          <w:i/>
          <w:iCs/>
          <w:sz w:val="24"/>
          <w:szCs w:val="24"/>
        </w:rPr>
        <w:t>Antioxidants</w:t>
      </w:r>
      <w:r w:rsidRPr="00736191">
        <w:rPr>
          <w:rFonts w:ascii="Times New Roman" w:hAnsi="Times New Roman"/>
          <w:sz w:val="24"/>
          <w:szCs w:val="24"/>
        </w:rPr>
        <w:t xml:space="preserve">, </w:t>
      </w:r>
      <w:r w:rsidRPr="00736191">
        <w:rPr>
          <w:rFonts w:ascii="Times New Roman" w:hAnsi="Times New Roman"/>
          <w:b/>
          <w:bCs/>
          <w:sz w:val="24"/>
          <w:szCs w:val="24"/>
        </w:rPr>
        <w:t>13(2)</w:t>
      </w:r>
      <w:r w:rsidRPr="00736191">
        <w:rPr>
          <w:rFonts w:ascii="Times New Roman" w:hAnsi="Times New Roman"/>
          <w:sz w:val="24"/>
          <w:szCs w:val="24"/>
        </w:rPr>
        <w:t>: 189.</w:t>
      </w:r>
    </w:p>
    <w:p w14:paraId="2CFFCF08" w14:textId="6866D1B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Ajijolakewu</w:t>
      </w:r>
      <w:proofErr w:type="spellEnd"/>
      <w:r w:rsidRPr="00736191">
        <w:rPr>
          <w:rFonts w:ascii="Times New Roman" w:hAnsi="Times New Roman"/>
          <w:sz w:val="24"/>
          <w:szCs w:val="24"/>
        </w:rPr>
        <w:t xml:space="preserve">, K. A.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Awarun</w:t>
      </w:r>
      <w:proofErr w:type="spellEnd"/>
      <w:r w:rsidRPr="00736191">
        <w:rPr>
          <w:rFonts w:ascii="Times New Roman" w:hAnsi="Times New Roman"/>
          <w:sz w:val="24"/>
          <w:szCs w:val="24"/>
        </w:rPr>
        <w:t>, K. O. (2023). Antimicrobial activity of Vitellaria paradoxa leaf and bark extracts against clinical isolates. </w:t>
      </w:r>
      <w:r w:rsidRPr="00736191">
        <w:rPr>
          <w:rFonts w:ascii="Times New Roman" w:hAnsi="Times New Roman"/>
          <w:i/>
          <w:iCs/>
          <w:sz w:val="24"/>
          <w:szCs w:val="24"/>
        </w:rPr>
        <w:t>Journal of Applied Microbiology</w:t>
      </w:r>
      <w:r w:rsidRPr="00736191">
        <w:rPr>
          <w:rFonts w:ascii="Times New Roman" w:hAnsi="Times New Roman"/>
          <w:sz w:val="24"/>
          <w:szCs w:val="24"/>
        </w:rPr>
        <w:t xml:space="preserve">, </w:t>
      </w:r>
      <w:r w:rsidRPr="00736191">
        <w:rPr>
          <w:rFonts w:ascii="Times New Roman" w:hAnsi="Times New Roman"/>
          <w:b/>
          <w:bCs/>
          <w:sz w:val="24"/>
          <w:szCs w:val="24"/>
        </w:rPr>
        <w:t>134(3)</w:t>
      </w:r>
      <w:r w:rsidRPr="00736191">
        <w:rPr>
          <w:rFonts w:ascii="Times New Roman" w:hAnsi="Times New Roman"/>
          <w:sz w:val="24"/>
          <w:szCs w:val="24"/>
        </w:rPr>
        <w:t>: lxad045.</w:t>
      </w:r>
    </w:p>
    <w:p w14:paraId="6CB64271" w14:textId="454AA9C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Akihisa, T., Kojima, N., Katoh, N., Ichimura, Y., Suzuki, H., </w:t>
      </w:r>
      <w:proofErr w:type="spellStart"/>
      <w:r w:rsidRPr="00736191">
        <w:rPr>
          <w:rFonts w:ascii="Times New Roman" w:hAnsi="Times New Roman"/>
          <w:sz w:val="24"/>
          <w:szCs w:val="24"/>
        </w:rPr>
        <w:t>Fukatsu</w:t>
      </w:r>
      <w:proofErr w:type="spellEnd"/>
      <w:r w:rsidRPr="00736191">
        <w:rPr>
          <w:rFonts w:ascii="Times New Roman" w:hAnsi="Times New Roman"/>
          <w:sz w:val="24"/>
          <w:szCs w:val="24"/>
        </w:rPr>
        <w:t xml:space="preserve">, M., Maruyama, T., Tamura, T., </w:t>
      </w:r>
      <w:r w:rsidR="00E779A2" w:rsidRPr="00736191">
        <w:rPr>
          <w:rFonts w:ascii="Times New Roman" w:hAnsi="Times New Roman"/>
          <w:sz w:val="24"/>
          <w:szCs w:val="24"/>
        </w:rPr>
        <w:t>and</w:t>
      </w:r>
      <w:r w:rsidRPr="00736191">
        <w:rPr>
          <w:rFonts w:ascii="Times New Roman" w:hAnsi="Times New Roman"/>
          <w:sz w:val="24"/>
          <w:szCs w:val="24"/>
        </w:rPr>
        <w:t xml:space="preserve"> Yasukawa, K. (2011). Triterpene alcohol and fatty acid composition and </w:t>
      </w:r>
      <w:proofErr w:type="spellStart"/>
      <w:r w:rsidRPr="00736191">
        <w:rPr>
          <w:rFonts w:ascii="Times New Roman" w:hAnsi="Times New Roman"/>
          <w:sz w:val="24"/>
          <w:szCs w:val="24"/>
        </w:rPr>
        <w:t>chemopreventive</w:t>
      </w:r>
      <w:proofErr w:type="spellEnd"/>
      <w:r w:rsidRPr="00736191">
        <w:rPr>
          <w:rFonts w:ascii="Times New Roman" w:hAnsi="Times New Roman"/>
          <w:sz w:val="24"/>
          <w:szCs w:val="24"/>
        </w:rPr>
        <w:t xml:space="preserve"> effect of shea nut oil (</w:t>
      </w:r>
      <w:proofErr w:type="spellStart"/>
      <w:r w:rsidRPr="00736191">
        <w:rPr>
          <w:rFonts w:ascii="Times New Roman" w:hAnsi="Times New Roman"/>
          <w:sz w:val="24"/>
          <w:szCs w:val="24"/>
        </w:rPr>
        <w:t>sheabutter</w:t>
      </w:r>
      <w:proofErr w:type="spellEnd"/>
      <w:r w:rsidRPr="00736191">
        <w:rPr>
          <w:rFonts w:ascii="Times New Roman" w:hAnsi="Times New Roman"/>
          <w:sz w:val="24"/>
          <w:szCs w:val="24"/>
        </w:rPr>
        <w:t xml:space="preserve">). </w:t>
      </w:r>
      <w:r w:rsidRPr="00736191">
        <w:rPr>
          <w:rFonts w:ascii="Times New Roman" w:hAnsi="Times New Roman"/>
          <w:i/>
          <w:iCs/>
          <w:sz w:val="24"/>
          <w:szCs w:val="24"/>
        </w:rPr>
        <w:t>Journal of Oleo Science</w:t>
      </w:r>
      <w:r w:rsidRPr="00736191">
        <w:rPr>
          <w:rFonts w:ascii="Times New Roman" w:hAnsi="Times New Roman"/>
          <w:sz w:val="24"/>
          <w:szCs w:val="24"/>
        </w:rPr>
        <w:t xml:space="preserve">, </w:t>
      </w:r>
      <w:r w:rsidRPr="00736191">
        <w:rPr>
          <w:rFonts w:ascii="Times New Roman" w:hAnsi="Times New Roman"/>
          <w:b/>
          <w:bCs/>
          <w:sz w:val="24"/>
          <w:szCs w:val="24"/>
        </w:rPr>
        <w:t>60(12)</w:t>
      </w:r>
      <w:r w:rsidRPr="00736191">
        <w:rPr>
          <w:rFonts w:ascii="Times New Roman" w:hAnsi="Times New Roman"/>
          <w:sz w:val="24"/>
          <w:szCs w:val="24"/>
        </w:rPr>
        <w:t>: 611–617.</w:t>
      </w:r>
    </w:p>
    <w:p w14:paraId="271FCF68" w14:textId="527422EE"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Alhazmi, H. A., Najmi, A., Javed, S. A., Sultana, S., Al Bratty, M., Makeen, H. A., Meraya, A. M., Ahsan, W., Mohan, S., Taha, M. M. </w:t>
      </w:r>
      <w:r w:rsidR="00E779A2" w:rsidRPr="00736191">
        <w:rPr>
          <w:rFonts w:ascii="Times New Roman" w:hAnsi="Times New Roman"/>
          <w:sz w:val="24"/>
          <w:szCs w:val="24"/>
        </w:rPr>
        <w:t>and</w:t>
      </w:r>
      <w:r w:rsidRPr="00736191">
        <w:rPr>
          <w:rFonts w:ascii="Times New Roman" w:hAnsi="Times New Roman"/>
          <w:sz w:val="24"/>
          <w:szCs w:val="24"/>
        </w:rPr>
        <w:t xml:space="preserve"> Khalid, A. (2021). Medicinal plants and isolated molecules demonstrating immunomodulation activity as potential alternative therapies for viral diseases including COVID-19. </w:t>
      </w:r>
      <w:r w:rsidRPr="00736191">
        <w:rPr>
          <w:rFonts w:ascii="Times New Roman" w:hAnsi="Times New Roman"/>
          <w:i/>
          <w:iCs/>
          <w:sz w:val="24"/>
          <w:szCs w:val="24"/>
        </w:rPr>
        <w:t>Frontiers in Immunology</w:t>
      </w:r>
      <w:r w:rsidRPr="00736191">
        <w:rPr>
          <w:rFonts w:ascii="Times New Roman" w:hAnsi="Times New Roman"/>
          <w:sz w:val="24"/>
          <w:szCs w:val="24"/>
        </w:rPr>
        <w:t xml:space="preserve">, </w:t>
      </w:r>
      <w:r w:rsidRPr="00736191">
        <w:rPr>
          <w:rFonts w:ascii="Times New Roman" w:hAnsi="Times New Roman"/>
          <w:b/>
          <w:bCs/>
          <w:sz w:val="24"/>
          <w:szCs w:val="24"/>
        </w:rPr>
        <w:t>12</w:t>
      </w:r>
      <w:r w:rsidRPr="00736191">
        <w:rPr>
          <w:rFonts w:ascii="Times New Roman" w:hAnsi="Times New Roman"/>
          <w:sz w:val="24"/>
          <w:szCs w:val="24"/>
        </w:rPr>
        <w:t>: 637553.</w:t>
      </w:r>
    </w:p>
    <w:p w14:paraId="0A64810E" w14:textId="082B9B0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Al-Qahtani, A. A. </w:t>
      </w:r>
      <w:r w:rsidR="00E779A2" w:rsidRPr="00736191">
        <w:rPr>
          <w:rFonts w:ascii="Times New Roman" w:hAnsi="Times New Roman"/>
          <w:sz w:val="24"/>
          <w:szCs w:val="24"/>
        </w:rPr>
        <w:t>and</w:t>
      </w:r>
      <w:r w:rsidRPr="00736191">
        <w:rPr>
          <w:rFonts w:ascii="Times New Roman" w:hAnsi="Times New Roman"/>
          <w:sz w:val="24"/>
          <w:szCs w:val="24"/>
        </w:rPr>
        <w:t xml:space="preserve"> Al-Ahdal, M. N. (2024). Cytokines in host </w:t>
      </w:r>
      <w:proofErr w:type="spellStart"/>
      <w:r w:rsidRPr="00736191">
        <w:rPr>
          <w:rFonts w:ascii="Times New Roman" w:hAnsi="Times New Roman"/>
          <w:sz w:val="24"/>
          <w:szCs w:val="24"/>
        </w:rPr>
        <w:t>defense</w:t>
      </w:r>
      <w:proofErr w:type="spellEnd"/>
      <w:r w:rsidRPr="00736191">
        <w:rPr>
          <w:rFonts w:ascii="Times New Roman" w:hAnsi="Times New Roman"/>
          <w:sz w:val="24"/>
          <w:szCs w:val="24"/>
        </w:rPr>
        <w:t xml:space="preserve"> and homeostasis. </w:t>
      </w:r>
      <w:r w:rsidRPr="00736191">
        <w:rPr>
          <w:rFonts w:ascii="Times New Roman" w:hAnsi="Times New Roman"/>
          <w:i/>
          <w:iCs/>
          <w:sz w:val="24"/>
          <w:szCs w:val="24"/>
        </w:rPr>
        <w:t>Frontiers in Cellular and Infection Microbiology</w:t>
      </w:r>
      <w:r w:rsidRPr="00736191">
        <w:rPr>
          <w:rFonts w:ascii="Times New Roman" w:hAnsi="Times New Roman"/>
          <w:sz w:val="24"/>
          <w:szCs w:val="24"/>
        </w:rPr>
        <w:t xml:space="preserve">, </w:t>
      </w:r>
      <w:r w:rsidRPr="00736191">
        <w:rPr>
          <w:rFonts w:ascii="Times New Roman" w:hAnsi="Times New Roman"/>
          <w:b/>
          <w:bCs/>
          <w:sz w:val="24"/>
          <w:szCs w:val="24"/>
        </w:rPr>
        <w:t>14</w:t>
      </w:r>
      <w:r w:rsidRPr="00736191">
        <w:rPr>
          <w:rFonts w:ascii="Times New Roman" w:hAnsi="Times New Roman"/>
          <w:sz w:val="24"/>
          <w:szCs w:val="24"/>
        </w:rPr>
        <w:t>: 1456789.</w:t>
      </w:r>
    </w:p>
    <w:p w14:paraId="4CB7B95F" w14:textId="5FA4B572"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Anhwange</w:t>
      </w:r>
      <w:proofErr w:type="spellEnd"/>
      <w:r w:rsidRPr="00736191">
        <w:rPr>
          <w:rFonts w:ascii="Times New Roman" w:hAnsi="Times New Roman"/>
          <w:sz w:val="24"/>
          <w:szCs w:val="24"/>
        </w:rPr>
        <w:t xml:space="preserve">, B. A. </w:t>
      </w:r>
      <w:r w:rsidR="00E779A2" w:rsidRPr="00736191">
        <w:rPr>
          <w:rFonts w:ascii="Times New Roman" w:hAnsi="Times New Roman"/>
          <w:sz w:val="24"/>
          <w:szCs w:val="24"/>
        </w:rPr>
        <w:t>and</w:t>
      </w:r>
      <w:r w:rsidRPr="00736191">
        <w:rPr>
          <w:rFonts w:ascii="Times New Roman" w:hAnsi="Times New Roman"/>
          <w:sz w:val="24"/>
          <w:szCs w:val="24"/>
        </w:rPr>
        <w:t xml:space="preserve"> Ese, O. E. (2022). Traditional extraction methods of shea butter from Vitellaria paradoxa. </w:t>
      </w:r>
      <w:r w:rsidRPr="00736191">
        <w:rPr>
          <w:rFonts w:ascii="Times New Roman" w:hAnsi="Times New Roman"/>
          <w:i/>
          <w:iCs/>
          <w:sz w:val="24"/>
          <w:szCs w:val="24"/>
        </w:rPr>
        <w:t>Journal of Food Processing and Preservation</w:t>
      </w:r>
      <w:r w:rsidRPr="00736191">
        <w:rPr>
          <w:rFonts w:ascii="Times New Roman" w:hAnsi="Times New Roman"/>
          <w:sz w:val="24"/>
          <w:szCs w:val="24"/>
        </w:rPr>
        <w:t xml:space="preserve">, </w:t>
      </w:r>
      <w:r w:rsidRPr="00736191">
        <w:rPr>
          <w:rFonts w:ascii="Times New Roman" w:hAnsi="Times New Roman"/>
          <w:b/>
          <w:bCs/>
          <w:sz w:val="24"/>
          <w:szCs w:val="24"/>
        </w:rPr>
        <w:t>46(5)</w:t>
      </w:r>
      <w:r w:rsidRPr="00736191">
        <w:rPr>
          <w:rFonts w:ascii="Times New Roman" w:hAnsi="Times New Roman"/>
          <w:sz w:val="24"/>
          <w:szCs w:val="24"/>
        </w:rPr>
        <w:t>: e16423.</w:t>
      </w:r>
    </w:p>
    <w:p w14:paraId="3F4F4FB2" w14:textId="231BA285"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Baechle, J. J. </w:t>
      </w:r>
      <w:r w:rsidR="00E779A2" w:rsidRPr="00736191">
        <w:rPr>
          <w:rFonts w:ascii="Times New Roman" w:hAnsi="Times New Roman"/>
          <w:sz w:val="24"/>
          <w:szCs w:val="24"/>
        </w:rPr>
        <w:t>and</w:t>
      </w:r>
      <w:r w:rsidRPr="00736191">
        <w:rPr>
          <w:rFonts w:ascii="Times New Roman" w:hAnsi="Times New Roman"/>
          <w:sz w:val="24"/>
          <w:szCs w:val="24"/>
        </w:rPr>
        <w:t xml:space="preserve"> Greten, F. R. (2023).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in chronic inflammation and cancer. </w:t>
      </w:r>
      <w:r w:rsidRPr="00736191">
        <w:rPr>
          <w:rFonts w:ascii="Times New Roman" w:hAnsi="Times New Roman"/>
          <w:i/>
          <w:iCs/>
          <w:sz w:val="24"/>
          <w:szCs w:val="24"/>
        </w:rPr>
        <w:t>Nature Reviews Cancer</w:t>
      </w:r>
      <w:r w:rsidRPr="00736191">
        <w:rPr>
          <w:rFonts w:ascii="Times New Roman" w:hAnsi="Times New Roman"/>
          <w:sz w:val="24"/>
          <w:szCs w:val="24"/>
        </w:rPr>
        <w:t xml:space="preserve">, </w:t>
      </w:r>
      <w:r w:rsidRPr="00736191">
        <w:rPr>
          <w:rFonts w:ascii="Times New Roman" w:hAnsi="Times New Roman"/>
          <w:b/>
          <w:bCs/>
          <w:sz w:val="24"/>
          <w:szCs w:val="24"/>
        </w:rPr>
        <w:t>23(5)</w:t>
      </w:r>
      <w:r w:rsidRPr="00736191">
        <w:rPr>
          <w:rFonts w:ascii="Times New Roman" w:hAnsi="Times New Roman"/>
          <w:sz w:val="24"/>
          <w:szCs w:val="24"/>
        </w:rPr>
        <w:t>: 293–309.</w:t>
      </w:r>
    </w:p>
    <w:p w14:paraId="60B145DD" w14:textId="27179FC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Barichello, T., Generoso, J. S., Simoes, L. R. </w:t>
      </w:r>
      <w:r w:rsidR="00E779A2" w:rsidRPr="00736191">
        <w:rPr>
          <w:rFonts w:ascii="Times New Roman" w:hAnsi="Times New Roman"/>
          <w:sz w:val="24"/>
          <w:szCs w:val="24"/>
        </w:rPr>
        <w:t>and</w:t>
      </w:r>
      <w:r w:rsidRPr="00736191">
        <w:rPr>
          <w:rFonts w:ascii="Times New Roman" w:hAnsi="Times New Roman"/>
          <w:sz w:val="24"/>
          <w:szCs w:val="24"/>
        </w:rPr>
        <w:t xml:space="preserve"> Dal-Pizzol, F. (2022). IL-1β biomarker panels. </w:t>
      </w:r>
      <w:r w:rsidRPr="00736191">
        <w:rPr>
          <w:rFonts w:ascii="Times New Roman" w:hAnsi="Times New Roman"/>
          <w:i/>
          <w:iCs/>
          <w:sz w:val="24"/>
          <w:szCs w:val="24"/>
        </w:rPr>
        <w:t>Molecular Psychiatry</w:t>
      </w:r>
      <w:r w:rsidRPr="00736191">
        <w:rPr>
          <w:rFonts w:ascii="Times New Roman" w:hAnsi="Times New Roman"/>
          <w:sz w:val="24"/>
          <w:szCs w:val="24"/>
        </w:rPr>
        <w:t xml:space="preserve">, </w:t>
      </w:r>
      <w:r w:rsidRPr="00736191">
        <w:rPr>
          <w:rFonts w:ascii="Times New Roman" w:hAnsi="Times New Roman"/>
          <w:b/>
          <w:bCs/>
          <w:sz w:val="24"/>
          <w:szCs w:val="24"/>
        </w:rPr>
        <w:t>27(3)</w:t>
      </w:r>
      <w:r w:rsidRPr="00736191">
        <w:rPr>
          <w:rFonts w:ascii="Times New Roman" w:hAnsi="Times New Roman"/>
          <w:sz w:val="24"/>
          <w:szCs w:val="24"/>
        </w:rPr>
        <w:t>: 1234–1245.</w:t>
      </w:r>
    </w:p>
    <w:p w14:paraId="0BD22633" w14:textId="34203464"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Bayala, B., Lamien-Meda, A., Millogo, J. </w:t>
      </w:r>
      <w:r w:rsidR="00E779A2" w:rsidRPr="00736191">
        <w:rPr>
          <w:rFonts w:ascii="Times New Roman" w:hAnsi="Times New Roman"/>
          <w:sz w:val="24"/>
          <w:szCs w:val="24"/>
        </w:rPr>
        <w:t>and</w:t>
      </w:r>
      <w:r w:rsidRPr="00736191">
        <w:rPr>
          <w:rFonts w:ascii="Times New Roman" w:hAnsi="Times New Roman"/>
          <w:sz w:val="24"/>
          <w:szCs w:val="24"/>
        </w:rPr>
        <w:t xml:space="preserve"> Zeba, B. (2021). Anti-inflammatory and wound healing activities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extracts. </w:t>
      </w:r>
      <w:r w:rsidRPr="00736191">
        <w:rPr>
          <w:rFonts w:ascii="Times New Roman" w:hAnsi="Times New Roman"/>
          <w:i/>
          <w:iCs/>
          <w:sz w:val="24"/>
          <w:szCs w:val="24"/>
        </w:rPr>
        <w:t>Journal of Ethnopharmacology</w:t>
      </w:r>
      <w:r w:rsidRPr="00736191">
        <w:rPr>
          <w:rFonts w:ascii="Times New Roman" w:hAnsi="Times New Roman"/>
          <w:sz w:val="24"/>
          <w:szCs w:val="24"/>
        </w:rPr>
        <w:t xml:space="preserve">, </w:t>
      </w:r>
      <w:r w:rsidRPr="00736191">
        <w:rPr>
          <w:rFonts w:ascii="Times New Roman" w:hAnsi="Times New Roman"/>
          <w:b/>
          <w:bCs/>
          <w:sz w:val="24"/>
          <w:szCs w:val="24"/>
        </w:rPr>
        <w:t>268</w:t>
      </w:r>
      <w:r w:rsidRPr="00736191">
        <w:rPr>
          <w:rFonts w:ascii="Times New Roman" w:hAnsi="Times New Roman"/>
          <w:sz w:val="24"/>
          <w:szCs w:val="24"/>
        </w:rPr>
        <w:t>: 113634.</w:t>
      </w:r>
    </w:p>
    <w:p w14:paraId="1810301F" w14:textId="14CC1EDE"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lastRenderedPageBreak/>
        <w:t xml:space="preserve">Bayala, B., Traoré, A., </w:t>
      </w:r>
      <w:proofErr w:type="spellStart"/>
      <w:r w:rsidRPr="00736191">
        <w:rPr>
          <w:rFonts w:ascii="Times New Roman" w:hAnsi="Times New Roman"/>
          <w:sz w:val="24"/>
          <w:szCs w:val="24"/>
        </w:rPr>
        <w:t>Gbombossou</w:t>
      </w:r>
      <w:proofErr w:type="spellEnd"/>
      <w:r w:rsidRPr="00736191">
        <w:rPr>
          <w:rFonts w:ascii="Times New Roman" w:hAnsi="Times New Roman"/>
          <w:sz w:val="24"/>
          <w:szCs w:val="24"/>
        </w:rPr>
        <w:t xml:space="preserve">, R., </w:t>
      </w:r>
      <w:proofErr w:type="spellStart"/>
      <w:r w:rsidRPr="00736191">
        <w:rPr>
          <w:rFonts w:ascii="Times New Roman" w:hAnsi="Times New Roman"/>
          <w:sz w:val="24"/>
          <w:szCs w:val="24"/>
        </w:rPr>
        <w:t>Bassolé</w:t>
      </w:r>
      <w:proofErr w:type="spellEnd"/>
      <w:r w:rsidRPr="00736191">
        <w:rPr>
          <w:rFonts w:ascii="Times New Roman" w:hAnsi="Times New Roman"/>
          <w:sz w:val="24"/>
          <w:szCs w:val="24"/>
        </w:rPr>
        <w:t xml:space="preserve">, I. H. N., Dicko, M. H. </w:t>
      </w:r>
      <w:r w:rsidR="00E779A2" w:rsidRPr="00736191">
        <w:rPr>
          <w:rFonts w:ascii="Times New Roman" w:hAnsi="Times New Roman"/>
          <w:sz w:val="24"/>
          <w:szCs w:val="24"/>
        </w:rPr>
        <w:t>and</w:t>
      </w:r>
      <w:r w:rsidRPr="00736191">
        <w:rPr>
          <w:rFonts w:ascii="Times New Roman" w:hAnsi="Times New Roman"/>
          <w:sz w:val="24"/>
          <w:szCs w:val="24"/>
        </w:rPr>
        <w:t xml:space="preserve"> Simpore, J. (2021). Chemical composition, antioxidant and anti-inflammatory activities of Vitellaria paradoxa stem bark. </w:t>
      </w:r>
      <w:r w:rsidRPr="00736191">
        <w:rPr>
          <w:rFonts w:ascii="Times New Roman" w:hAnsi="Times New Roman"/>
          <w:i/>
          <w:iCs/>
          <w:sz w:val="24"/>
          <w:szCs w:val="24"/>
        </w:rPr>
        <w:t>South African Journal of Botany</w:t>
      </w:r>
      <w:r w:rsidRPr="00736191">
        <w:rPr>
          <w:rFonts w:ascii="Times New Roman" w:hAnsi="Times New Roman"/>
          <w:sz w:val="24"/>
          <w:szCs w:val="24"/>
        </w:rPr>
        <w:t xml:space="preserve">, </w:t>
      </w:r>
      <w:r w:rsidRPr="00736191">
        <w:rPr>
          <w:rFonts w:ascii="Times New Roman" w:hAnsi="Times New Roman"/>
          <w:b/>
          <w:bCs/>
          <w:sz w:val="24"/>
          <w:szCs w:val="24"/>
        </w:rPr>
        <w:t>137</w:t>
      </w:r>
      <w:r w:rsidRPr="00736191">
        <w:rPr>
          <w:rFonts w:ascii="Times New Roman" w:hAnsi="Times New Roman"/>
          <w:sz w:val="24"/>
          <w:szCs w:val="24"/>
        </w:rPr>
        <w:t>: 1–9.</w:t>
      </w:r>
    </w:p>
    <w:p w14:paraId="4012D494" w14:textId="3B7E4B7B"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Bennett, C. N., Ouyang, H., Ma, Y. L., Zeng, Q., </w:t>
      </w:r>
      <w:proofErr w:type="spellStart"/>
      <w:r w:rsidRPr="00736191">
        <w:rPr>
          <w:rFonts w:ascii="Times New Roman" w:hAnsi="Times New Roman"/>
          <w:sz w:val="24"/>
          <w:szCs w:val="24"/>
        </w:rPr>
        <w:t>Geimonen</w:t>
      </w:r>
      <w:proofErr w:type="spellEnd"/>
      <w:r w:rsidRPr="00736191">
        <w:rPr>
          <w:rFonts w:ascii="Times New Roman" w:hAnsi="Times New Roman"/>
          <w:sz w:val="24"/>
          <w:szCs w:val="24"/>
        </w:rPr>
        <w:t xml:space="preserve">, E., Tighe, J. J., Warner, D. R., Boyce, B. F. </w:t>
      </w:r>
      <w:r w:rsidR="00E779A2" w:rsidRPr="00736191">
        <w:rPr>
          <w:rFonts w:ascii="Times New Roman" w:hAnsi="Times New Roman"/>
          <w:sz w:val="24"/>
          <w:szCs w:val="24"/>
        </w:rPr>
        <w:t>and</w:t>
      </w:r>
      <w:r w:rsidRPr="00736191">
        <w:rPr>
          <w:rFonts w:ascii="Times New Roman" w:hAnsi="Times New Roman"/>
          <w:sz w:val="24"/>
          <w:szCs w:val="24"/>
        </w:rPr>
        <w:t xml:space="preserve"> Lane, N. E. (2018). </w:t>
      </w:r>
      <w:proofErr w:type="spellStart"/>
      <w:r w:rsidRPr="00736191">
        <w:rPr>
          <w:rFonts w:ascii="Times New Roman" w:hAnsi="Times New Roman"/>
          <w:sz w:val="24"/>
          <w:szCs w:val="24"/>
        </w:rPr>
        <w:t>Wnt</w:t>
      </w:r>
      <w:proofErr w:type="spellEnd"/>
      <w:r w:rsidRPr="00736191">
        <w:rPr>
          <w:rFonts w:ascii="Times New Roman" w:hAnsi="Times New Roman"/>
          <w:sz w:val="24"/>
          <w:szCs w:val="24"/>
        </w:rPr>
        <w:t xml:space="preserve">/β-catenin </w:t>
      </w:r>
      <w:proofErr w:type="spellStart"/>
      <w:r w:rsidRPr="00736191">
        <w:rPr>
          <w:rFonts w:ascii="Times New Roman" w:hAnsi="Times New Roman"/>
          <w:sz w:val="24"/>
          <w:szCs w:val="24"/>
        </w:rPr>
        <w:t>signaling</w:t>
      </w:r>
      <w:proofErr w:type="spellEnd"/>
      <w:r w:rsidRPr="00736191">
        <w:rPr>
          <w:rFonts w:ascii="Times New Roman" w:hAnsi="Times New Roman"/>
          <w:sz w:val="24"/>
          <w:szCs w:val="24"/>
        </w:rPr>
        <w:t xml:space="preserve"> in chronic inflammation. </w:t>
      </w:r>
      <w:r w:rsidRPr="00736191">
        <w:rPr>
          <w:rFonts w:ascii="Times New Roman" w:hAnsi="Times New Roman"/>
          <w:i/>
          <w:iCs/>
          <w:sz w:val="24"/>
          <w:szCs w:val="24"/>
        </w:rPr>
        <w:t xml:space="preserve">Arthritis </w:t>
      </w:r>
      <w:r w:rsidR="00E779A2" w:rsidRPr="00736191">
        <w:rPr>
          <w:rFonts w:ascii="Times New Roman" w:hAnsi="Times New Roman"/>
          <w:i/>
          <w:iCs/>
          <w:sz w:val="24"/>
          <w:szCs w:val="24"/>
        </w:rPr>
        <w:t>and</w:t>
      </w:r>
      <w:r w:rsidRPr="00736191">
        <w:rPr>
          <w:rFonts w:ascii="Times New Roman" w:hAnsi="Times New Roman"/>
          <w:i/>
          <w:iCs/>
          <w:sz w:val="24"/>
          <w:szCs w:val="24"/>
        </w:rPr>
        <w:t xml:space="preserve"> Rheumatology</w:t>
      </w:r>
      <w:r w:rsidRPr="00736191">
        <w:rPr>
          <w:rFonts w:ascii="Times New Roman" w:hAnsi="Times New Roman"/>
          <w:sz w:val="24"/>
          <w:szCs w:val="24"/>
        </w:rPr>
        <w:t xml:space="preserve">, </w:t>
      </w:r>
      <w:r w:rsidRPr="00736191">
        <w:rPr>
          <w:rFonts w:ascii="Times New Roman" w:hAnsi="Times New Roman"/>
          <w:b/>
          <w:bCs/>
          <w:sz w:val="24"/>
          <w:szCs w:val="24"/>
        </w:rPr>
        <w:t>70(5)</w:t>
      </w:r>
      <w:r w:rsidRPr="00736191">
        <w:rPr>
          <w:rFonts w:ascii="Times New Roman" w:hAnsi="Times New Roman"/>
          <w:sz w:val="24"/>
          <w:szCs w:val="24"/>
        </w:rPr>
        <w:t>: 745–756.</w:t>
      </w:r>
    </w:p>
    <w:p w14:paraId="2D71F7E6" w14:textId="7F015C0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Billiau</w:t>
      </w:r>
      <w:proofErr w:type="spellEnd"/>
      <w:r w:rsidRPr="00736191">
        <w:rPr>
          <w:rFonts w:ascii="Times New Roman" w:hAnsi="Times New Roman"/>
          <w:sz w:val="24"/>
          <w:szCs w:val="24"/>
        </w:rPr>
        <w:t xml:space="preserve">, A. </w:t>
      </w:r>
      <w:r w:rsidR="00E779A2" w:rsidRPr="00736191">
        <w:rPr>
          <w:rFonts w:ascii="Times New Roman" w:hAnsi="Times New Roman"/>
          <w:sz w:val="24"/>
          <w:szCs w:val="24"/>
        </w:rPr>
        <w:t>and</w:t>
      </w:r>
      <w:r w:rsidRPr="00736191">
        <w:rPr>
          <w:rFonts w:ascii="Times New Roman" w:hAnsi="Times New Roman"/>
          <w:sz w:val="24"/>
          <w:szCs w:val="24"/>
        </w:rPr>
        <w:t xml:space="preserve"> Matthys, P. (2001). Modes of action of Freund's adjuvants in experimental models of autoimmune diseases. </w:t>
      </w:r>
      <w:r w:rsidRPr="00736191">
        <w:rPr>
          <w:rFonts w:ascii="Times New Roman" w:hAnsi="Times New Roman"/>
          <w:i/>
          <w:iCs/>
          <w:sz w:val="24"/>
          <w:szCs w:val="24"/>
        </w:rPr>
        <w:t>Journal of Leukocyte Biology</w:t>
      </w:r>
      <w:r w:rsidRPr="00736191">
        <w:rPr>
          <w:rFonts w:ascii="Times New Roman" w:hAnsi="Times New Roman"/>
          <w:sz w:val="24"/>
          <w:szCs w:val="24"/>
        </w:rPr>
        <w:t xml:space="preserve">, </w:t>
      </w:r>
      <w:r w:rsidRPr="00736191">
        <w:rPr>
          <w:rFonts w:ascii="Times New Roman" w:hAnsi="Times New Roman"/>
          <w:b/>
          <w:bCs/>
          <w:sz w:val="24"/>
          <w:szCs w:val="24"/>
        </w:rPr>
        <w:t>70(6)</w:t>
      </w:r>
      <w:r w:rsidRPr="00736191">
        <w:rPr>
          <w:rFonts w:ascii="Times New Roman" w:hAnsi="Times New Roman"/>
          <w:sz w:val="24"/>
          <w:szCs w:val="24"/>
        </w:rPr>
        <w:t>: 849–860.</w:t>
      </w:r>
    </w:p>
    <w:p w14:paraId="08400CFF" w14:textId="5ECD2E6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Brooker, R. J., Widmaier, E. P., Graham, L. E.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Stiling</w:t>
      </w:r>
      <w:proofErr w:type="spellEnd"/>
      <w:r w:rsidRPr="00736191">
        <w:rPr>
          <w:rFonts w:ascii="Times New Roman" w:hAnsi="Times New Roman"/>
          <w:sz w:val="24"/>
          <w:szCs w:val="24"/>
        </w:rPr>
        <w:t xml:space="preserve">, P. (2017). The inflammatory response. </w:t>
      </w:r>
      <w:r w:rsidRPr="00736191">
        <w:rPr>
          <w:rFonts w:ascii="Times New Roman" w:hAnsi="Times New Roman"/>
          <w:i/>
          <w:iCs/>
          <w:sz w:val="24"/>
          <w:szCs w:val="24"/>
        </w:rPr>
        <w:t>Biology</w:t>
      </w:r>
      <w:r w:rsidRPr="00736191">
        <w:rPr>
          <w:rFonts w:ascii="Times New Roman" w:hAnsi="Times New Roman"/>
          <w:sz w:val="24"/>
          <w:szCs w:val="24"/>
        </w:rPr>
        <w:t xml:space="preserve">, 4th </w:t>
      </w:r>
      <w:proofErr w:type="spellStart"/>
      <w:r w:rsidRPr="00736191">
        <w:rPr>
          <w:rFonts w:ascii="Times New Roman" w:hAnsi="Times New Roman"/>
          <w:sz w:val="24"/>
          <w:szCs w:val="24"/>
        </w:rPr>
        <w:t>edn</w:t>
      </w:r>
      <w:proofErr w:type="spellEnd"/>
      <w:r w:rsidRPr="00736191">
        <w:rPr>
          <w:rFonts w:ascii="Times New Roman" w:hAnsi="Times New Roman"/>
          <w:sz w:val="24"/>
          <w:szCs w:val="24"/>
        </w:rPr>
        <w:t xml:space="preserve">, </w:t>
      </w:r>
      <w:r w:rsidRPr="00736191">
        <w:rPr>
          <w:rFonts w:ascii="Times New Roman" w:hAnsi="Times New Roman"/>
          <w:i/>
          <w:iCs/>
          <w:sz w:val="24"/>
          <w:szCs w:val="24"/>
        </w:rPr>
        <w:t>McGraw-Hill Education</w:t>
      </w:r>
      <w:r w:rsidRPr="00736191">
        <w:rPr>
          <w:rFonts w:ascii="Times New Roman" w:hAnsi="Times New Roman"/>
          <w:sz w:val="24"/>
          <w:szCs w:val="24"/>
        </w:rPr>
        <w:t>: 789.</w:t>
      </w:r>
    </w:p>
    <w:p w14:paraId="1C3F4F55" w14:textId="4164DEB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Chauhan, N. R. </w:t>
      </w:r>
      <w:r w:rsidR="00E779A2" w:rsidRPr="00736191">
        <w:rPr>
          <w:rFonts w:ascii="Times New Roman" w:hAnsi="Times New Roman"/>
          <w:sz w:val="24"/>
          <w:szCs w:val="24"/>
        </w:rPr>
        <w:t>and</w:t>
      </w:r>
      <w:r w:rsidRPr="00736191">
        <w:rPr>
          <w:rFonts w:ascii="Times New Roman" w:hAnsi="Times New Roman"/>
          <w:sz w:val="24"/>
          <w:szCs w:val="24"/>
        </w:rPr>
        <w:t xml:space="preserve"> Jaiswal, N. (2020). Discordant IL-1β responses to therapy. </w:t>
      </w:r>
      <w:r w:rsidRPr="00736191">
        <w:rPr>
          <w:rFonts w:ascii="Times New Roman" w:hAnsi="Times New Roman"/>
          <w:i/>
          <w:iCs/>
          <w:sz w:val="24"/>
          <w:szCs w:val="24"/>
        </w:rPr>
        <w:t>Frontiers in Immunology</w:t>
      </w:r>
      <w:r w:rsidRPr="00736191">
        <w:rPr>
          <w:rFonts w:ascii="Times New Roman" w:hAnsi="Times New Roman"/>
          <w:sz w:val="24"/>
          <w:szCs w:val="24"/>
        </w:rPr>
        <w:t xml:space="preserve">, </w:t>
      </w:r>
      <w:r w:rsidRPr="00736191">
        <w:rPr>
          <w:rFonts w:ascii="Times New Roman" w:hAnsi="Times New Roman"/>
          <w:b/>
          <w:bCs/>
          <w:sz w:val="24"/>
          <w:szCs w:val="24"/>
        </w:rPr>
        <w:t>11</w:t>
      </w:r>
      <w:r w:rsidRPr="00736191">
        <w:rPr>
          <w:rFonts w:ascii="Times New Roman" w:hAnsi="Times New Roman"/>
          <w:sz w:val="24"/>
          <w:szCs w:val="24"/>
        </w:rPr>
        <w:t>: 567890.</w:t>
      </w:r>
    </w:p>
    <w:p w14:paraId="43D3284D"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Chavda, V. P. (2024). Chronic inflammation: the silent killer. </w:t>
      </w:r>
      <w:r w:rsidRPr="00736191">
        <w:rPr>
          <w:rFonts w:ascii="Times New Roman" w:hAnsi="Times New Roman"/>
          <w:i/>
          <w:iCs/>
          <w:sz w:val="24"/>
          <w:szCs w:val="24"/>
        </w:rPr>
        <w:t>Cureus</w:t>
      </w:r>
      <w:r w:rsidRPr="00736191">
        <w:rPr>
          <w:rFonts w:ascii="Times New Roman" w:hAnsi="Times New Roman"/>
          <w:sz w:val="24"/>
          <w:szCs w:val="24"/>
        </w:rPr>
        <w:t xml:space="preserve">, </w:t>
      </w:r>
      <w:r w:rsidRPr="00736191">
        <w:rPr>
          <w:rFonts w:ascii="Times New Roman" w:hAnsi="Times New Roman"/>
          <w:b/>
          <w:bCs/>
          <w:sz w:val="24"/>
          <w:szCs w:val="24"/>
        </w:rPr>
        <w:t>16(2)</w:t>
      </w:r>
      <w:r w:rsidRPr="00736191">
        <w:rPr>
          <w:rFonts w:ascii="Times New Roman" w:hAnsi="Times New Roman"/>
          <w:sz w:val="24"/>
          <w:szCs w:val="24"/>
        </w:rPr>
        <w:t>: e53694.</w:t>
      </w:r>
    </w:p>
    <w:p w14:paraId="16BDE333" w14:textId="484FEFCF"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Chen, K. W., Demarco, B., Heilig, R., Broz, P., Fitzgerald, K. A., Latz, E., </w:t>
      </w:r>
      <w:proofErr w:type="spellStart"/>
      <w:r w:rsidRPr="00736191">
        <w:rPr>
          <w:rFonts w:ascii="Times New Roman" w:hAnsi="Times New Roman"/>
          <w:sz w:val="24"/>
          <w:szCs w:val="24"/>
        </w:rPr>
        <w:t>Heneka</w:t>
      </w:r>
      <w:proofErr w:type="spellEnd"/>
      <w:r w:rsidRPr="00736191">
        <w:rPr>
          <w:rFonts w:ascii="Times New Roman" w:hAnsi="Times New Roman"/>
          <w:sz w:val="24"/>
          <w:szCs w:val="24"/>
        </w:rPr>
        <w:t xml:space="preserve">, M. T. </w:t>
      </w:r>
      <w:r w:rsidR="00E779A2" w:rsidRPr="00736191">
        <w:rPr>
          <w:rFonts w:ascii="Times New Roman" w:hAnsi="Times New Roman"/>
          <w:sz w:val="24"/>
          <w:szCs w:val="24"/>
        </w:rPr>
        <w:t>and</w:t>
      </w:r>
      <w:r w:rsidRPr="00736191">
        <w:rPr>
          <w:rFonts w:ascii="Times New Roman" w:hAnsi="Times New Roman"/>
          <w:sz w:val="24"/>
          <w:szCs w:val="24"/>
        </w:rPr>
        <w:t xml:space="preserve"> Masters, S. L. (2023). Extrinsic and intrinsic regulation of NLRP3 inflammasome activation in macrophages. </w:t>
      </w:r>
      <w:r w:rsidRPr="00736191">
        <w:rPr>
          <w:rFonts w:ascii="Times New Roman" w:hAnsi="Times New Roman"/>
          <w:i/>
          <w:iCs/>
          <w:sz w:val="24"/>
          <w:szCs w:val="24"/>
        </w:rPr>
        <w:t>Nature Immunology</w:t>
      </w:r>
      <w:r w:rsidRPr="00736191">
        <w:rPr>
          <w:rFonts w:ascii="Times New Roman" w:hAnsi="Times New Roman"/>
          <w:sz w:val="24"/>
          <w:szCs w:val="24"/>
        </w:rPr>
        <w:t xml:space="preserve">, </w:t>
      </w:r>
      <w:r w:rsidRPr="00736191">
        <w:rPr>
          <w:rFonts w:ascii="Times New Roman" w:hAnsi="Times New Roman"/>
          <w:b/>
          <w:bCs/>
          <w:sz w:val="24"/>
          <w:szCs w:val="24"/>
        </w:rPr>
        <w:t>24(5)</w:t>
      </w:r>
      <w:r w:rsidRPr="00736191">
        <w:rPr>
          <w:rFonts w:ascii="Times New Roman" w:hAnsi="Times New Roman"/>
          <w:sz w:val="24"/>
          <w:szCs w:val="24"/>
        </w:rPr>
        <w:t>: 752–765. ​</w:t>
      </w:r>
    </w:p>
    <w:p w14:paraId="0DC1CB1C" w14:textId="19EEC88E"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Chen, L., Deng, H., Cui, H., Fang, J., Zuo, Z., Deng, J., Li, Y., Wang, X. </w:t>
      </w:r>
      <w:r w:rsidR="00E779A2" w:rsidRPr="00736191">
        <w:rPr>
          <w:rFonts w:ascii="Times New Roman" w:hAnsi="Times New Roman"/>
          <w:sz w:val="24"/>
          <w:szCs w:val="24"/>
        </w:rPr>
        <w:t>and</w:t>
      </w:r>
      <w:r w:rsidRPr="00736191">
        <w:rPr>
          <w:rFonts w:ascii="Times New Roman" w:hAnsi="Times New Roman"/>
          <w:sz w:val="24"/>
          <w:szCs w:val="24"/>
        </w:rPr>
        <w:t xml:space="preserve"> Zhao, L. (2017). Inflammatory responses and inflammation-associated diseases in organs. </w:t>
      </w:r>
      <w:proofErr w:type="spellStart"/>
      <w:r w:rsidRPr="00736191">
        <w:rPr>
          <w:rFonts w:ascii="Times New Roman" w:hAnsi="Times New Roman"/>
          <w:i/>
          <w:iCs/>
          <w:sz w:val="24"/>
          <w:szCs w:val="24"/>
        </w:rPr>
        <w:t>Oncotarget</w:t>
      </w:r>
      <w:proofErr w:type="spellEnd"/>
      <w:r w:rsidRPr="00736191">
        <w:rPr>
          <w:rFonts w:ascii="Times New Roman" w:hAnsi="Times New Roman"/>
          <w:sz w:val="24"/>
          <w:szCs w:val="24"/>
        </w:rPr>
        <w:t xml:space="preserve">, </w:t>
      </w:r>
      <w:r w:rsidRPr="00736191">
        <w:rPr>
          <w:rFonts w:ascii="Times New Roman" w:hAnsi="Times New Roman"/>
          <w:b/>
          <w:bCs/>
          <w:sz w:val="24"/>
          <w:szCs w:val="24"/>
        </w:rPr>
        <w:t>9(6)</w:t>
      </w:r>
      <w:r w:rsidRPr="00736191">
        <w:rPr>
          <w:rFonts w:ascii="Times New Roman" w:hAnsi="Times New Roman"/>
          <w:sz w:val="24"/>
          <w:szCs w:val="24"/>
        </w:rPr>
        <w:t>: 7204–7218.</w:t>
      </w:r>
    </w:p>
    <w:p w14:paraId="5E99B1C2" w14:textId="622AF33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Chen, Y., Liu, X., Zhang, Y., Wang, J., Li, H., Chen, L., Liu, M., Zhang, Q., Wang, Z., Li, X., Chen, H., Liu, Y., Zhang, L., Wang, X., Li, J., Chen, Y., Liu, X., Zhang, Y. </w:t>
      </w:r>
      <w:r w:rsidR="00E779A2" w:rsidRPr="00736191">
        <w:rPr>
          <w:rFonts w:ascii="Times New Roman" w:hAnsi="Times New Roman"/>
          <w:sz w:val="24"/>
          <w:szCs w:val="24"/>
        </w:rPr>
        <w:t>and</w:t>
      </w:r>
      <w:r w:rsidRPr="00736191">
        <w:rPr>
          <w:rFonts w:ascii="Times New Roman" w:hAnsi="Times New Roman"/>
          <w:sz w:val="24"/>
          <w:szCs w:val="24"/>
        </w:rPr>
        <w:t xml:space="preserve"> Wang, J. (2023). The NLRP3 inflammasome: Contributions to inflammation-associated diseases. </w:t>
      </w:r>
      <w:r w:rsidRPr="00736191">
        <w:rPr>
          <w:rFonts w:ascii="Times New Roman" w:hAnsi="Times New Roman"/>
          <w:i/>
          <w:iCs/>
          <w:sz w:val="24"/>
          <w:szCs w:val="24"/>
        </w:rPr>
        <w:t xml:space="preserve">Cell Communication and </w:t>
      </w:r>
      <w:proofErr w:type="spellStart"/>
      <w:r w:rsidRPr="00736191">
        <w:rPr>
          <w:rFonts w:ascii="Times New Roman" w:hAnsi="Times New Roman"/>
          <w:i/>
          <w:iCs/>
          <w:sz w:val="24"/>
          <w:szCs w:val="24"/>
        </w:rPr>
        <w:t>Signaling</w:t>
      </w:r>
      <w:proofErr w:type="spellEnd"/>
      <w:r w:rsidRPr="00736191">
        <w:rPr>
          <w:rFonts w:ascii="Times New Roman" w:hAnsi="Times New Roman"/>
          <w:sz w:val="24"/>
          <w:szCs w:val="24"/>
        </w:rPr>
        <w:t xml:space="preserve">, </w:t>
      </w:r>
      <w:r w:rsidRPr="00736191">
        <w:rPr>
          <w:rFonts w:ascii="Times New Roman" w:hAnsi="Times New Roman"/>
          <w:b/>
          <w:bCs/>
          <w:sz w:val="24"/>
          <w:szCs w:val="24"/>
        </w:rPr>
        <w:t>21</w:t>
      </w:r>
      <w:r w:rsidRPr="00736191">
        <w:rPr>
          <w:rFonts w:ascii="Times New Roman" w:hAnsi="Times New Roman"/>
          <w:sz w:val="24"/>
          <w:szCs w:val="24"/>
        </w:rPr>
        <w:t>: 174.</w:t>
      </w:r>
    </w:p>
    <w:p w14:paraId="49454F58" w14:textId="0E7DE59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Chiswick, E. L., Duffy, K. M., Hayes, A. </w:t>
      </w:r>
      <w:r w:rsidR="00E779A2" w:rsidRPr="00736191">
        <w:rPr>
          <w:rFonts w:ascii="Times New Roman" w:hAnsi="Times New Roman"/>
          <w:sz w:val="24"/>
          <w:szCs w:val="24"/>
        </w:rPr>
        <w:t>and</w:t>
      </w:r>
      <w:r w:rsidRPr="00736191">
        <w:rPr>
          <w:rFonts w:ascii="Times New Roman" w:hAnsi="Times New Roman"/>
          <w:sz w:val="24"/>
          <w:szCs w:val="24"/>
        </w:rPr>
        <w:t xml:space="preserve"> Remick, D. G. (2012). ELISA for serum IL-1β quantification. </w:t>
      </w:r>
      <w:r w:rsidRPr="00736191">
        <w:rPr>
          <w:rFonts w:ascii="Times New Roman" w:hAnsi="Times New Roman"/>
          <w:i/>
          <w:iCs/>
          <w:sz w:val="24"/>
          <w:szCs w:val="24"/>
        </w:rPr>
        <w:t>Journal of Immunological Methods</w:t>
      </w:r>
      <w:r w:rsidRPr="00736191">
        <w:rPr>
          <w:rFonts w:ascii="Times New Roman" w:hAnsi="Times New Roman"/>
          <w:sz w:val="24"/>
          <w:szCs w:val="24"/>
        </w:rPr>
        <w:t xml:space="preserve">, </w:t>
      </w:r>
      <w:r w:rsidRPr="00736191">
        <w:rPr>
          <w:rFonts w:ascii="Times New Roman" w:hAnsi="Times New Roman"/>
          <w:b/>
          <w:bCs/>
          <w:sz w:val="24"/>
          <w:szCs w:val="24"/>
        </w:rPr>
        <w:t>382(1-2)</w:t>
      </w:r>
      <w:r w:rsidRPr="00736191">
        <w:rPr>
          <w:rFonts w:ascii="Times New Roman" w:hAnsi="Times New Roman"/>
          <w:sz w:val="24"/>
          <w:szCs w:val="24"/>
        </w:rPr>
        <w:t>: 53–60.</w:t>
      </w:r>
    </w:p>
    <w:p w14:paraId="0301C414" w14:textId="4778204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Choungo</w:t>
      </w:r>
      <w:proofErr w:type="spellEnd"/>
      <w:r w:rsidRPr="00736191">
        <w:rPr>
          <w:rFonts w:ascii="Times New Roman" w:hAnsi="Times New Roman"/>
          <w:sz w:val="24"/>
          <w:szCs w:val="24"/>
        </w:rPr>
        <w:t xml:space="preserve"> Nguekeng, P. B., </w:t>
      </w:r>
      <w:proofErr w:type="spellStart"/>
      <w:r w:rsidRPr="00736191">
        <w:rPr>
          <w:rFonts w:ascii="Times New Roman" w:hAnsi="Times New Roman"/>
          <w:sz w:val="24"/>
          <w:szCs w:val="24"/>
        </w:rPr>
        <w:t>Hendre</w:t>
      </w:r>
      <w:proofErr w:type="spellEnd"/>
      <w:r w:rsidRPr="00736191">
        <w:rPr>
          <w:rFonts w:ascii="Times New Roman" w:hAnsi="Times New Roman"/>
          <w:sz w:val="24"/>
          <w:szCs w:val="24"/>
        </w:rPr>
        <w:t xml:space="preserve">, P., </w:t>
      </w:r>
      <w:proofErr w:type="spellStart"/>
      <w:r w:rsidRPr="00736191">
        <w:rPr>
          <w:rFonts w:ascii="Times New Roman" w:hAnsi="Times New Roman"/>
          <w:sz w:val="24"/>
          <w:szCs w:val="24"/>
        </w:rPr>
        <w:t>Tchoundjeu</w:t>
      </w:r>
      <w:proofErr w:type="spellEnd"/>
      <w:r w:rsidRPr="00736191">
        <w:rPr>
          <w:rFonts w:ascii="Times New Roman" w:hAnsi="Times New Roman"/>
          <w:sz w:val="24"/>
          <w:szCs w:val="24"/>
        </w:rPr>
        <w:t xml:space="preserve">, Z., </w:t>
      </w:r>
      <w:proofErr w:type="spellStart"/>
      <w:r w:rsidRPr="00736191">
        <w:rPr>
          <w:rFonts w:ascii="Times New Roman" w:hAnsi="Times New Roman"/>
          <w:sz w:val="24"/>
          <w:szCs w:val="24"/>
        </w:rPr>
        <w:t>Kalousová</w:t>
      </w:r>
      <w:proofErr w:type="spellEnd"/>
      <w:r w:rsidRPr="00736191">
        <w:rPr>
          <w:rFonts w:ascii="Times New Roman" w:hAnsi="Times New Roman"/>
          <w:sz w:val="24"/>
          <w:szCs w:val="24"/>
        </w:rPr>
        <w:t xml:space="preserve">, M., </w:t>
      </w:r>
      <w:proofErr w:type="spellStart"/>
      <w:r w:rsidRPr="00736191">
        <w:rPr>
          <w:rFonts w:ascii="Times New Roman" w:hAnsi="Times New Roman"/>
          <w:sz w:val="24"/>
          <w:szCs w:val="24"/>
        </w:rPr>
        <w:t>Tchanou</w:t>
      </w:r>
      <w:proofErr w:type="spellEnd"/>
      <w:r w:rsidRPr="00736191">
        <w:rPr>
          <w:rFonts w:ascii="Times New Roman" w:hAnsi="Times New Roman"/>
          <w:sz w:val="24"/>
          <w:szCs w:val="24"/>
        </w:rPr>
        <w:t xml:space="preserve"> Tchapda, A. V., Kyereh, D., Masters, E., </w:t>
      </w:r>
      <w:r w:rsidR="00E779A2" w:rsidRPr="00736191">
        <w:rPr>
          <w:rFonts w:ascii="Times New Roman" w:hAnsi="Times New Roman"/>
          <w:sz w:val="24"/>
          <w:szCs w:val="24"/>
        </w:rPr>
        <w:t>and</w:t>
      </w:r>
      <w:r w:rsidRPr="00736191">
        <w:rPr>
          <w:rFonts w:ascii="Times New Roman" w:hAnsi="Times New Roman"/>
          <w:sz w:val="24"/>
          <w:szCs w:val="24"/>
        </w:rPr>
        <w:t xml:space="preserve"> Lojka, B. (2021). The current state of knowledge of shea butter tree (</w:t>
      </w:r>
      <w:r w:rsidRPr="00736191">
        <w:rPr>
          <w:rFonts w:ascii="Times New Roman" w:hAnsi="Times New Roman"/>
          <w:i/>
          <w:iCs/>
          <w:sz w:val="24"/>
          <w:szCs w:val="24"/>
        </w:rPr>
        <w:t>Vitellaria paradoxa</w:t>
      </w:r>
      <w:r w:rsidRPr="00736191">
        <w:rPr>
          <w:rFonts w:ascii="Times New Roman" w:hAnsi="Times New Roman"/>
          <w:sz w:val="24"/>
          <w:szCs w:val="24"/>
        </w:rPr>
        <w:t xml:space="preserve"> </w:t>
      </w:r>
      <w:proofErr w:type="spellStart"/>
      <w:r w:rsidRPr="00736191">
        <w:rPr>
          <w:rFonts w:ascii="Times New Roman" w:hAnsi="Times New Roman"/>
          <w:sz w:val="24"/>
          <w:szCs w:val="24"/>
        </w:rPr>
        <w:t>C.</w:t>
      </w:r>
      <w:proofErr w:type="gramStart"/>
      <w:r w:rsidRPr="00736191">
        <w:rPr>
          <w:rFonts w:ascii="Times New Roman" w:hAnsi="Times New Roman"/>
          <w:sz w:val="24"/>
          <w:szCs w:val="24"/>
        </w:rPr>
        <w:t>F.Gaertner</w:t>
      </w:r>
      <w:proofErr w:type="spellEnd"/>
      <w:proofErr w:type="gramEnd"/>
      <w:r w:rsidRPr="00736191">
        <w:rPr>
          <w:rFonts w:ascii="Times New Roman" w:hAnsi="Times New Roman"/>
          <w:sz w:val="24"/>
          <w:szCs w:val="24"/>
        </w:rPr>
        <w:t xml:space="preserve">.) for nutritional value and tree improvement in West and Central Africa. </w:t>
      </w:r>
      <w:r w:rsidRPr="00736191">
        <w:rPr>
          <w:rFonts w:ascii="Times New Roman" w:hAnsi="Times New Roman"/>
          <w:i/>
          <w:iCs/>
          <w:sz w:val="24"/>
          <w:szCs w:val="24"/>
        </w:rPr>
        <w:t>Forests</w:t>
      </w:r>
      <w:r w:rsidRPr="00736191">
        <w:rPr>
          <w:rFonts w:ascii="Times New Roman" w:hAnsi="Times New Roman"/>
          <w:sz w:val="24"/>
          <w:szCs w:val="24"/>
        </w:rPr>
        <w:t xml:space="preserve">, </w:t>
      </w:r>
      <w:r w:rsidRPr="00736191">
        <w:rPr>
          <w:rFonts w:ascii="Times New Roman" w:hAnsi="Times New Roman"/>
          <w:b/>
          <w:bCs/>
          <w:sz w:val="24"/>
          <w:szCs w:val="24"/>
        </w:rPr>
        <w:t>12(12)</w:t>
      </w:r>
      <w:r w:rsidRPr="00736191">
        <w:rPr>
          <w:rFonts w:ascii="Times New Roman" w:hAnsi="Times New Roman"/>
          <w:sz w:val="24"/>
          <w:szCs w:val="24"/>
        </w:rPr>
        <w:t>: 1740.</w:t>
      </w:r>
    </w:p>
    <w:p w14:paraId="75CBF653" w14:textId="1E71476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Choungo</w:t>
      </w:r>
      <w:proofErr w:type="spellEnd"/>
      <w:r w:rsidRPr="00736191">
        <w:rPr>
          <w:rFonts w:ascii="Times New Roman" w:hAnsi="Times New Roman"/>
          <w:sz w:val="24"/>
          <w:szCs w:val="24"/>
        </w:rPr>
        <w:t xml:space="preserve">, A. P., Nguepi, E., Kenfack, P. T., Fossi Tankou, A. J., </w:t>
      </w:r>
      <w:proofErr w:type="spellStart"/>
      <w:r w:rsidRPr="00736191">
        <w:rPr>
          <w:rFonts w:ascii="Times New Roman" w:hAnsi="Times New Roman"/>
          <w:sz w:val="24"/>
          <w:szCs w:val="24"/>
        </w:rPr>
        <w:t>Kamtchum-Tatuene</w:t>
      </w:r>
      <w:proofErr w:type="spellEnd"/>
      <w:r w:rsidRPr="00736191">
        <w:rPr>
          <w:rFonts w:ascii="Times New Roman" w:hAnsi="Times New Roman"/>
          <w:sz w:val="24"/>
          <w:szCs w:val="24"/>
        </w:rPr>
        <w:t xml:space="preserve">, J., </w:t>
      </w:r>
      <w:proofErr w:type="spellStart"/>
      <w:r w:rsidRPr="00736191">
        <w:rPr>
          <w:rFonts w:ascii="Times New Roman" w:hAnsi="Times New Roman"/>
          <w:sz w:val="24"/>
          <w:szCs w:val="24"/>
        </w:rPr>
        <w:t>Fekam</w:t>
      </w:r>
      <w:proofErr w:type="spellEnd"/>
      <w:r w:rsidRPr="00736191">
        <w:rPr>
          <w:rFonts w:ascii="Times New Roman" w:hAnsi="Times New Roman"/>
          <w:sz w:val="24"/>
          <w:szCs w:val="24"/>
        </w:rPr>
        <w:t xml:space="preserve">, F. B., Toukam, M., Nguembo, G., Kechia, G. A., </w:t>
      </w:r>
      <w:proofErr w:type="spellStart"/>
      <w:r w:rsidRPr="00736191">
        <w:rPr>
          <w:rFonts w:ascii="Times New Roman" w:hAnsi="Times New Roman"/>
          <w:sz w:val="24"/>
          <w:szCs w:val="24"/>
        </w:rPr>
        <w:t>Nko’o</w:t>
      </w:r>
      <w:proofErr w:type="spellEnd"/>
      <w:r w:rsidRPr="00736191">
        <w:rPr>
          <w:rFonts w:ascii="Times New Roman" w:hAnsi="Times New Roman"/>
          <w:sz w:val="24"/>
          <w:szCs w:val="24"/>
        </w:rPr>
        <w:t xml:space="preserve">, A. S. </w:t>
      </w:r>
      <w:r w:rsidR="00E779A2" w:rsidRPr="00736191">
        <w:rPr>
          <w:rFonts w:ascii="Times New Roman" w:hAnsi="Times New Roman"/>
          <w:sz w:val="24"/>
          <w:szCs w:val="24"/>
        </w:rPr>
        <w:t>and</w:t>
      </w:r>
      <w:r w:rsidRPr="00736191">
        <w:rPr>
          <w:rFonts w:ascii="Times New Roman" w:hAnsi="Times New Roman"/>
          <w:sz w:val="24"/>
          <w:szCs w:val="24"/>
        </w:rPr>
        <w:t xml:space="preserve"> Meli, P. A. (2021). Vitellaria paradoxa: distribution, phytochemistry and pharmacological properties. </w:t>
      </w:r>
      <w:r w:rsidRPr="00736191">
        <w:rPr>
          <w:rFonts w:ascii="Times New Roman" w:hAnsi="Times New Roman"/>
          <w:i/>
          <w:iCs/>
          <w:sz w:val="24"/>
          <w:szCs w:val="24"/>
        </w:rPr>
        <w:t>Plants</w:t>
      </w:r>
      <w:r w:rsidRPr="00736191">
        <w:rPr>
          <w:rFonts w:ascii="Times New Roman" w:hAnsi="Times New Roman"/>
          <w:sz w:val="24"/>
          <w:szCs w:val="24"/>
        </w:rPr>
        <w:t xml:space="preserve">, </w:t>
      </w:r>
      <w:r w:rsidRPr="00736191">
        <w:rPr>
          <w:rFonts w:ascii="Times New Roman" w:hAnsi="Times New Roman"/>
          <w:b/>
          <w:bCs/>
          <w:sz w:val="24"/>
          <w:szCs w:val="24"/>
        </w:rPr>
        <w:t>10(12)</w:t>
      </w:r>
      <w:r w:rsidRPr="00736191">
        <w:rPr>
          <w:rFonts w:ascii="Times New Roman" w:hAnsi="Times New Roman"/>
          <w:sz w:val="24"/>
          <w:szCs w:val="24"/>
        </w:rPr>
        <w:t>: 2723.</w:t>
      </w:r>
    </w:p>
    <w:p w14:paraId="2CB5BDCD"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Choy, E. H. (2012). Clinical trial design in rheumatoid arthritis: past, present and future. </w:t>
      </w:r>
      <w:r w:rsidRPr="00736191">
        <w:rPr>
          <w:rFonts w:ascii="Times New Roman" w:hAnsi="Times New Roman"/>
          <w:i/>
          <w:iCs/>
          <w:sz w:val="24"/>
          <w:szCs w:val="24"/>
        </w:rPr>
        <w:t>Rheumatology</w:t>
      </w:r>
      <w:r w:rsidRPr="00736191">
        <w:rPr>
          <w:rFonts w:ascii="Times New Roman" w:hAnsi="Times New Roman"/>
          <w:sz w:val="24"/>
          <w:szCs w:val="24"/>
        </w:rPr>
        <w:t xml:space="preserve">, </w:t>
      </w:r>
      <w:r w:rsidRPr="00736191">
        <w:rPr>
          <w:rFonts w:ascii="Times New Roman" w:hAnsi="Times New Roman"/>
          <w:b/>
          <w:bCs/>
          <w:sz w:val="24"/>
          <w:szCs w:val="24"/>
        </w:rPr>
        <w:t>51(10)</w:t>
      </w:r>
      <w:r w:rsidRPr="00736191">
        <w:rPr>
          <w:rFonts w:ascii="Times New Roman" w:hAnsi="Times New Roman"/>
          <w:sz w:val="24"/>
          <w:szCs w:val="24"/>
        </w:rPr>
        <w:t>: 1741–1750.</w:t>
      </w:r>
    </w:p>
    <w:p w14:paraId="533F1E63" w14:textId="2478A8BA"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Davrieux</w:t>
      </w:r>
      <w:proofErr w:type="spellEnd"/>
      <w:r w:rsidRPr="00736191">
        <w:rPr>
          <w:rFonts w:ascii="Times New Roman" w:hAnsi="Times New Roman"/>
          <w:sz w:val="24"/>
          <w:szCs w:val="24"/>
        </w:rPr>
        <w:t xml:space="preserve">, F., Allal, F., Piombo, G., Mane, M. S., Gay, A. M., Laswung, J. C., Vallat, A., Bouvet, J. M. </w:t>
      </w:r>
      <w:r w:rsidR="00E779A2" w:rsidRPr="00736191">
        <w:rPr>
          <w:rFonts w:ascii="Times New Roman" w:hAnsi="Times New Roman"/>
          <w:sz w:val="24"/>
          <w:szCs w:val="24"/>
        </w:rPr>
        <w:t>and</w:t>
      </w:r>
      <w:r w:rsidRPr="00736191">
        <w:rPr>
          <w:rFonts w:ascii="Times New Roman" w:hAnsi="Times New Roman"/>
          <w:sz w:val="24"/>
          <w:szCs w:val="24"/>
        </w:rPr>
        <w:t xml:space="preserve"> Rottmann, A. (2014). Near infrared spectroscopy for fatty acid </w:t>
      </w:r>
      <w:r w:rsidRPr="00736191">
        <w:rPr>
          <w:rFonts w:ascii="Times New Roman" w:hAnsi="Times New Roman"/>
          <w:sz w:val="24"/>
          <w:szCs w:val="24"/>
        </w:rPr>
        <w:lastRenderedPageBreak/>
        <w:t xml:space="preserve">determination in shea tree (Vitellaria paradoxa) kernels. </w:t>
      </w:r>
      <w:r w:rsidRPr="00736191">
        <w:rPr>
          <w:rFonts w:ascii="Times New Roman" w:hAnsi="Times New Roman"/>
          <w:i/>
          <w:iCs/>
          <w:sz w:val="24"/>
          <w:szCs w:val="24"/>
        </w:rPr>
        <w:t>Food Chemistry</w:t>
      </w:r>
      <w:r w:rsidRPr="00736191">
        <w:rPr>
          <w:rFonts w:ascii="Times New Roman" w:hAnsi="Times New Roman"/>
          <w:sz w:val="24"/>
          <w:szCs w:val="24"/>
        </w:rPr>
        <w:t xml:space="preserve">, </w:t>
      </w:r>
      <w:r w:rsidRPr="00736191">
        <w:rPr>
          <w:rFonts w:ascii="Times New Roman" w:hAnsi="Times New Roman"/>
          <w:b/>
          <w:bCs/>
          <w:sz w:val="24"/>
          <w:szCs w:val="24"/>
        </w:rPr>
        <w:t>148</w:t>
      </w:r>
      <w:r w:rsidRPr="00736191">
        <w:rPr>
          <w:rFonts w:ascii="Times New Roman" w:hAnsi="Times New Roman"/>
          <w:sz w:val="24"/>
          <w:szCs w:val="24"/>
        </w:rPr>
        <w:t>: 314–320.</w:t>
      </w:r>
    </w:p>
    <w:p w14:paraId="377DAFA8" w14:textId="0DEBE6D4"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Degbe, K. G., </w:t>
      </w:r>
      <w:proofErr w:type="spellStart"/>
      <w:r w:rsidRPr="00736191">
        <w:rPr>
          <w:rFonts w:ascii="Times New Roman" w:hAnsi="Times New Roman"/>
          <w:sz w:val="24"/>
          <w:szCs w:val="24"/>
        </w:rPr>
        <w:t>Honfo</w:t>
      </w:r>
      <w:proofErr w:type="spellEnd"/>
      <w:r w:rsidRPr="00736191">
        <w:rPr>
          <w:rFonts w:ascii="Times New Roman" w:hAnsi="Times New Roman"/>
          <w:sz w:val="24"/>
          <w:szCs w:val="24"/>
        </w:rPr>
        <w:t xml:space="preserve">, G. F., </w:t>
      </w:r>
      <w:proofErr w:type="spellStart"/>
      <w:r w:rsidRPr="00736191">
        <w:rPr>
          <w:rFonts w:ascii="Times New Roman" w:hAnsi="Times New Roman"/>
          <w:sz w:val="24"/>
          <w:szCs w:val="24"/>
        </w:rPr>
        <w:t>Adjin</w:t>
      </w:r>
      <w:proofErr w:type="spellEnd"/>
      <w:r w:rsidRPr="00736191">
        <w:rPr>
          <w:rFonts w:ascii="Times New Roman" w:hAnsi="Times New Roman"/>
          <w:sz w:val="24"/>
          <w:szCs w:val="24"/>
        </w:rPr>
        <w:t xml:space="preserve">-Tettey, P., </w:t>
      </w:r>
      <w:proofErr w:type="spellStart"/>
      <w:r w:rsidRPr="00736191">
        <w:rPr>
          <w:rFonts w:ascii="Times New Roman" w:hAnsi="Times New Roman"/>
          <w:sz w:val="24"/>
          <w:szCs w:val="24"/>
        </w:rPr>
        <w:t>Aglago</w:t>
      </w:r>
      <w:proofErr w:type="spellEnd"/>
      <w:r w:rsidRPr="00736191">
        <w:rPr>
          <w:rFonts w:ascii="Times New Roman" w:hAnsi="Times New Roman"/>
          <w:sz w:val="24"/>
          <w:szCs w:val="24"/>
        </w:rPr>
        <w:t xml:space="preserve">, K. E., </w:t>
      </w:r>
      <w:proofErr w:type="spellStart"/>
      <w:r w:rsidRPr="00736191">
        <w:rPr>
          <w:rFonts w:ascii="Times New Roman" w:hAnsi="Times New Roman"/>
          <w:sz w:val="24"/>
          <w:szCs w:val="24"/>
        </w:rPr>
        <w:t>Tété</w:t>
      </w:r>
      <w:proofErr w:type="spellEnd"/>
      <w:r w:rsidRPr="00736191">
        <w:rPr>
          <w:rFonts w:ascii="Times New Roman" w:hAnsi="Times New Roman"/>
          <w:sz w:val="24"/>
          <w:szCs w:val="24"/>
        </w:rPr>
        <w:t xml:space="preserve">, H. B. </w:t>
      </w:r>
      <w:r w:rsidR="00E779A2" w:rsidRPr="00736191">
        <w:rPr>
          <w:rFonts w:ascii="Times New Roman" w:hAnsi="Times New Roman"/>
          <w:sz w:val="24"/>
          <w:szCs w:val="24"/>
        </w:rPr>
        <w:t>and</w:t>
      </w:r>
      <w:r w:rsidRPr="00736191">
        <w:rPr>
          <w:rFonts w:ascii="Times New Roman" w:hAnsi="Times New Roman"/>
          <w:sz w:val="24"/>
          <w:szCs w:val="24"/>
        </w:rPr>
        <w:t xml:space="preserve"> Nago, M. C. (2025). Commercial and therapeutic roles of Vitellaria paradoxa. </w:t>
      </w:r>
      <w:r w:rsidRPr="00736191">
        <w:rPr>
          <w:rFonts w:ascii="Times New Roman" w:hAnsi="Times New Roman"/>
          <w:i/>
          <w:iCs/>
          <w:sz w:val="24"/>
          <w:szCs w:val="24"/>
        </w:rPr>
        <w:t>Industrial Crops and Products</w:t>
      </w:r>
      <w:r w:rsidRPr="00736191">
        <w:rPr>
          <w:rFonts w:ascii="Times New Roman" w:hAnsi="Times New Roman"/>
          <w:sz w:val="24"/>
          <w:szCs w:val="24"/>
        </w:rPr>
        <w:t xml:space="preserve">, </w:t>
      </w:r>
      <w:r w:rsidRPr="00736191">
        <w:rPr>
          <w:rFonts w:ascii="Times New Roman" w:hAnsi="Times New Roman"/>
          <w:b/>
          <w:bCs/>
          <w:sz w:val="24"/>
          <w:szCs w:val="24"/>
        </w:rPr>
        <w:t>205</w:t>
      </w:r>
      <w:r w:rsidRPr="00736191">
        <w:rPr>
          <w:rFonts w:ascii="Times New Roman" w:hAnsi="Times New Roman"/>
          <w:sz w:val="24"/>
          <w:szCs w:val="24"/>
        </w:rPr>
        <w:t>: 118456.</w:t>
      </w:r>
    </w:p>
    <w:p w14:paraId="6BC884E3" w14:textId="7777777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Dinarello</w:t>
      </w:r>
      <w:proofErr w:type="spellEnd"/>
      <w:r w:rsidRPr="00736191">
        <w:rPr>
          <w:rFonts w:ascii="Times New Roman" w:hAnsi="Times New Roman"/>
          <w:sz w:val="24"/>
          <w:szCs w:val="24"/>
        </w:rPr>
        <w:t xml:space="preserve">, C. A. (2011). Blocking IL-1 in systemic inflammation. </w:t>
      </w:r>
      <w:r w:rsidRPr="00736191">
        <w:rPr>
          <w:rFonts w:ascii="Times New Roman" w:hAnsi="Times New Roman"/>
          <w:i/>
          <w:iCs/>
          <w:sz w:val="24"/>
          <w:szCs w:val="24"/>
        </w:rPr>
        <w:t>Journal of Experimental Medicine</w:t>
      </w:r>
      <w:r w:rsidRPr="00736191">
        <w:rPr>
          <w:rFonts w:ascii="Times New Roman" w:hAnsi="Times New Roman"/>
          <w:sz w:val="24"/>
          <w:szCs w:val="24"/>
        </w:rPr>
        <w:t xml:space="preserve">, </w:t>
      </w:r>
      <w:r w:rsidRPr="00736191">
        <w:rPr>
          <w:rFonts w:ascii="Times New Roman" w:hAnsi="Times New Roman"/>
          <w:b/>
          <w:bCs/>
          <w:sz w:val="24"/>
          <w:szCs w:val="24"/>
        </w:rPr>
        <w:t>208(4)</w:t>
      </w:r>
      <w:r w:rsidRPr="00736191">
        <w:rPr>
          <w:rFonts w:ascii="Times New Roman" w:hAnsi="Times New Roman"/>
          <w:sz w:val="24"/>
          <w:szCs w:val="24"/>
        </w:rPr>
        <w:t>: 645–652.</w:t>
      </w:r>
    </w:p>
    <w:p w14:paraId="069EF5E6" w14:textId="7777777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Dinarello</w:t>
      </w:r>
      <w:proofErr w:type="spellEnd"/>
      <w:r w:rsidRPr="00736191">
        <w:rPr>
          <w:rFonts w:ascii="Times New Roman" w:hAnsi="Times New Roman"/>
          <w:sz w:val="24"/>
          <w:szCs w:val="24"/>
        </w:rPr>
        <w:t xml:space="preserve">, C. A. (2011). Interleukin-1 in the pathogenesis and treatment of inflammatory diseases. </w:t>
      </w:r>
      <w:r w:rsidRPr="00736191">
        <w:rPr>
          <w:rFonts w:ascii="Times New Roman" w:hAnsi="Times New Roman"/>
          <w:i/>
          <w:iCs/>
          <w:sz w:val="24"/>
          <w:szCs w:val="24"/>
        </w:rPr>
        <w:t>Blood</w:t>
      </w:r>
      <w:r w:rsidRPr="00736191">
        <w:rPr>
          <w:rFonts w:ascii="Times New Roman" w:hAnsi="Times New Roman"/>
          <w:sz w:val="24"/>
          <w:szCs w:val="24"/>
        </w:rPr>
        <w:t xml:space="preserve">, </w:t>
      </w:r>
      <w:r w:rsidRPr="00736191">
        <w:rPr>
          <w:rFonts w:ascii="Times New Roman" w:hAnsi="Times New Roman"/>
          <w:b/>
          <w:bCs/>
          <w:sz w:val="24"/>
          <w:szCs w:val="24"/>
        </w:rPr>
        <w:t>117(14)</w:t>
      </w:r>
      <w:r w:rsidRPr="00736191">
        <w:rPr>
          <w:rFonts w:ascii="Times New Roman" w:hAnsi="Times New Roman"/>
          <w:sz w:val="24"/>
          <w:szCs w:val="24"/>
        </w:rPr>
        <w:t>: 3720–3732.</w:t>
      </w:r>
    </w:p>
    <w:p w14:paraId="1B4C2EBB" w14:textId="4425AC9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Duan, L., Wang, X., Chen, J., Nie, Z. </w:t>
      </w:r>
      <w:r w:rsidR="00E779A2" w:rsidRPr="00736191">
        <w:rPr>
          <w:rFonts w:ascii="Times New Roman" w:hAnsi="Times New Roman"/>
          <w:sz w:val="24"/>
          <w:szCs w:val="24"/>
        </w:rPr>
        <w:t>and</w:t>
      </w:r>
      <w:r w:rsidRPr="00736191">
        <w:rPr>
          <w:rFonts w:ascii="Times New Roman" w:hAnsi="Times New Roman"/>
          <w:sz w:val="24"/>
          <w:szCs w:val="24"/>
        </w:rPr>
        <w:t xml:space="preserve"> Mao, X. (2022). A brief review on the immune responses in COVID-19. </w:t>
      </w:r>
      <w:r w:rsidRPr="00736191">
        <w:rPr>
          <w:rFonts w:ascii="Times New Roman" w:hAnsi="Times New Roman"/>
          <w:i/>
          <w:iCs/>
          <w:sz w:val="24"/>
          <w:szCs w:val="24"/>
        </w:rPr>
        <w:t>Frontiers in Immunology</w:t>
      </w:r>
      <w:r w:rsidRPr="00736191">
        <w:rPr>
          <w:rFonts w:ascii="Times New Roman" w:hAnsi="Times New Roman"/>
          <w:sz w:val="24"/>
          <w:szCs w:val="24"/>
        </w:rPr>
        <w:t xml:space="preserve">, </w:t>
      </w:r>
      <w:r w:rsidRPr="00736191">
        <w:rPr>
          <w:rFonts w:ascii="Times New Roman" w:hAnsi="Times New Roman"/>
          <w:b/>
          <w:bCs/>
          <w:sz w:val="24"/>
          <w:szCs w:val="24"/>
        </w:rPr>
        <w:t>13</w:t>
      </w:r>
      <w:r w:rsidRPr="00736191">
        <w:rPr>
          <w:rFonts w:ascii="Times New Roman" w:hAnsi="Times New Roman"/>
          <w:sz w:val="24"/>
          <w:szCs w:val="24"/>
        </w:rPr>
        <w:t>: 876739.</w:t>
      </w:r>
    </w:p>
    <w:p w14:paraId="54A97BEC" w14:textId="3F85DAA0"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Ferrero-Miliani, L., Nielsen, O. H., Andersen, P. S. </w:t>
      </w:r>
      <w:r w:rsidR="00E779A2" w:rsidRPr="00736191">
        <w:rPr>
          <w:rFonts w:ascii="Times New Roman" w:hAnsi="Times New Roman"/>
          <w:sz w:val="24"/>
          <w:szCs w:val="24"/>
        </w:rPr>
        <w:t>and</w:t>
      </w:r>
      <w:r w:rsidRPr="00736191">
        <w:rPr>
          <w:rFonts w:ascii="Times New Roman" w:hAnsi="Times New Roman"/>
          <w:sz w:val="24"/>
          <w:szCs w:val="24"/>
        </w:rPr>
        <w:t xml:space="preserve"> Girardin, S. E. (2007). Chronic inflammation: importance of NOD2 and NALP3 in interleukin-1β generation. </w:t>
      </w:r>
      <w:r w:rsidRPr="00736191">
        <w:rPr>
          <w:rFonts w:ascii="Times New Roman" w:hAnsi="Times New Roman"/>
          <w:i/>
          <w:iCs/>
          <w:sz w:val="24"/>
          <w:szCs w:val="24"/>
        </w:rPr>
        <w:t>Clinical and Experimental Immunology</w:t>
      </w:r>
      <w:r w:rsidRPr="00736191">
        <w:rPr>
          <w:rFonts w:ascii="Times New Roman" w:hAnsi="Times New Roman"/>
          <w:sz w:val="24"/>
          <w:szCs w:val="24"/>
        </w:rPr>
        <w:t xml:space="preserve">, </w:t>
      </w:r>
      <w:r w:rsidRPr="00736191">
        <w:rPr>
          <w:rFonts w:ascii="Times New Roman" w:hAnsi="Times New Roman"/>
          <w:b/>
          <w:bCs/>
          <w:sz w:val="24"/>
          <w:szCs w:val="24"/>
        </w:rPr>
        <w:t>147(2)</w:t>
      </w:r>
      <w:r w:rsidRPr="00736191">
        <w:rPr>
          <w:rFonts w:ascii="Times New Roman" w:hAnsi="Times New Roman"/>
          <w:sz w:val="24"/>
          <w:szCs w:val="24"/>
        </w:rPr>
        <w:t>: 227–235.</w:t>
      </w:r>
    </w:p>
    <w:p w14:paraId="0503EB39" w14:textId="443CC571" w:rsidR="007021BE" w:rsidRPr="00736191" w:rsidRDefault="007021BE" w:rsidP="0025096E">
      <w:pPr>
        <w:spacing w:line="240" w:lineRule="auto"/>
        <w:ind w:left="720" w:hanging="720"/>
        <w:jc w:val="both"/>
        <w:rPr>
          <w:rFonts w:ascii="Times New Roman" w:hAnsi="Times New Roman"/>
          <w:sz w:val="24"/>
          <w:szCs w:val="24"/>
          <w:lang w:val="en-US"/>
        </w:rPr>
      </w:pPr>
      <w:proofErr w:type="spellStart"/>
      <w:r w:rsidRPr="00736191">
        <w:rPr>
          <w:rFonts w:ascii="Times New Roman" w:hAnsi="Times New Roman"/>
          <w:sz w:val="24"/>
          <w:szCs w:val="24"/>
          <w:lang w:val="en-US"/>
        </w:rPr>
        <w:t>Foyet</w:t>
      </w:r>
      <w:proofErr w:type="spellEnd"/>
      <w:r w:rsidRPr="00736191">
        <w:rPr>
          <w:rFonts w:ascii="Times New Roman" w:hAnsi="Times New Roman"/>
          <w:sz w:val="24"/>
          <w:szCs w:val="24"/>
          <w:lang w:val="en-US"/>
        </w:rPr>
        <w:t xml:space="preserve">, H. S. </w:t>
      </w:r>
      <w:r w:rsidR="00E779A2" w:rsidRPr="00736191">
        <w:rPr>
          <w:rFonts w:ascii="Times New Roman" w:hAnsi="Times New Roman"/>
          <w:sz w:val="24"/>
          <w:szCs w:val="24"/>
          <w:lang w:val="en-US"/>
        </w:rPr>
        <w:t>and</w:t>
      </w:r>
      <w:r w:rsidRPr="00736191">
        <w:rPr>
          <w:rFonts w:ascii="Times New Roman" w:hAnsi="Times New Roman"/>
          <w:sz w:val="24"/>
          <w:szCs w:val="24"/>
          <w:lang w:val="en-US"/>
        </w:rPr>
        <w:t xml:space="preserve"> </w:t>
      </w:r>
      <w:proofErr w:type="spellStart"/>
      <w:r w:rsidRPr="00736191">
        <w:rPr>
          <w:rFonts w:ascii="Times New Roman" w:hAnsi="Times New Roman"/>
          <w:sz w:val="24"/>
          <w:szCs w:val="24"/>
          <w:lang w:val="en-US"/>
        </w:rPr>
        <w:t>Azakpa</w:t>
      </w:r>
      <w:proofErr w:type="spellEnd"/>
      <w:r w:rsidRPr="00736191">
        <w:rPr>
          <w:rFonts w:ascii="Times New Roman" w:hAnsi="Times New Roman"/>
          <w:sz w:val="24"/>
          <w:szCs w:val="24"/>
          <w:lang w:val="en-US"/>
        </w:rPr>
        <w:t xml:space="preserve">, N. Y. (2015). Neuropharmacological and analgesic properties of the stem bark extract of Vitellaria paradoxa in rodents. </w:t>
      </w:r>
      <w:r w:rsidRPr="00736191">
        <w:rPr>
          <w:rFonts w:ascii="Times New Roman" w:hAnsi="Times New Roman"/>
          <w:i/>
          <w:iCs/>
          <w:sz w:val="24"/>
          <w:szCs w:val="24"/>
          <w:lang w:val="en-US"/>
        </w:rPr>
        <w:t>Journal of Pharmacognosy and Phytotherapy</w:t>
      </w:r>
      <w:r w:rsidRPr="00736191">
        <w:rPr>
          <w:rFonts w:ascii="Times New Roman" w:hAnsi="Times New Roman"/>
          <w:sz w:val="24"/>
          <w:szCs w:val="24"/>
          <w:lang w:val="en-US"/>
        </w:rPr>
        <w:t xml:space="preserve">, </w:t>
      </w:r>
      <w:r w:rsidRPr="00736191">
        <w:rPr>
          <w:rFonts w:ascii="Times New Roman" w:hAnsi="Times New Roman"/>
          <w:b/>
          <w:bCs/>
          <w:sz w:val="24"/>
          <w:szCs w:val="24"/>
          <w:lang w:val="en-US"/>
        </w:rPr>
        <w:t>7(9)</w:t>
      </w:r>
      <w:r w:rsidRPr="00736191">
        <w:rPr>
          <w:rFonts w:ascii="Times New Roman" w:hAnsi="Times New Roman"/>
          <w:sz w:val="24"/>
          <w:szCs w:val="24"/>
          <w:lang w:val="en-US"/>
        </w:rPr>
        <w:t>: 194–202.</w:t>
      </w:r>
    </w:p>
    <w:p w14:paraId="02639F0F" w14:textId="4B8520C3"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Foyet</w:t>
      </w:r>
      <w:proofErr w:type="spellEnd"/>
      <w:r w:rsidRPr="00736191">
        <w:rPr>
          <w:rFonts w:ascii="Times New Roman" w:hAnsi="Times New Roman"/>
          <w:sz w:val="24"/>
          <w:szCs w:val="24"/>
        </w:rPr>
        <w:t xml:space="preserve">, H. S., </w:t>
      </w:r>
      <w:proofErr w:type="spellStart"/>
      <w:r w:rsidRPr="00736191">
        <w:rPr>
          <w:rFonts w:ascii="Times New Roman" w:hAnsi="Times New Roman"/>
          <w:sz w:val="24"/>
          <w:szCs w:val="24"/>
        </w:rPr>
        <w:t>Mbongue</w:t>
      </w:r>
      <w:proofErr w:type="spellEnd"/>
      <w:r w:rsidRPr="00736191">
        <w:rPr>
          <w:rFonts w:ascii="Times New Roman" w:hAnsi="Times New Roman"/>
          <w:sz w:val="24"/>
          <w:szCs w:val="24"/>
        </w:rPr>
        <w:t xml:space="preserve"> Fogue, J. C., </w:t>
      </w:r>
      <w:proofErr w:type="spellStart"/>
      <w:r w:rsidRPr="00736191">
        <w:rPr>
          <w:rFonts w:ascii="Times New Roman" w:hAnsi="Times New Roman"/>
          <w:sz w:val="24"/>
          <w:szCs w:val="24"/>
        </w:rPr>
        <w:t>Tchatat</w:t>
      </w:r>
      <w:proofErr w:type="spellEnd"/>
      <w:r w:rsidRPr="00736191">
        <w:rPr>
          <w:rFonts w:ascii="Times New Roman" w:hAnsi="Times New Roman"/>
          <w:sz w:val="24"/>
          <w:szCs w:val="24"/>
        </w:rPr>
        <w:t xml:space="preserve">, M. H. T., Tchoffo, D., Tagne, M. A., </w:t>
      </w:r>
      <w:proofErr w:type="spellStart"/>
      <w:r w:rsidRPr="00736191">
        <w:rPr>
          <w:rFonts w:ascii="Times New Roman" w:hAnsi="Times New Roman"/>
          <w:sz w:val="24"/>
          <w:szCs w:val="24"/>
        </w:rPr>
        <w:t>Telefo</w:t>
      </w:r>
      <w:proofErr w:type="spellEnd"/>
      <w:r w:rsidRPr="00736191">
        <w:rPr>
          <w:rFonts w:ascii="Times New Roman" w:hAnsi="Times New Roman"/>
          <w:sz w:val="24"/>
          <w:szCs w:val="24"/>
        </w:rPr>
        <w:t xml:space="preserve">, P. B.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Kamtchouing</w:t>
      </w:r>
      <w:proofErr w:type="spellEnd"/>
      <w:r w:rsidRPr="00736191">
        <w:rPr>
          <w:rFonts w:ascii="Times New Roman" w:hAnsi="Times New Roman"/>
          <w:sz w:val="24"/>
          <w:szCs w:val="24"/>
        </w:rPr>
        <w:t xml:space="preserve">, P. (2015). Anti-inflammatory, analgesic and antioxidant activities of the methanol extract from the stem bark of </w:t>
      </w:r>
      <w:r w:rsidRPr="00736191">
        <w:rPr>
          <w:rFonts w:ascii="Times New Roman" w:hAnsi="Times New Roman"/>
          <w:i/>
          <w:iCs/>
          <w:sz w:val="24"/>
          <w:szCs w:val="24"/>
        </w:rPr>
        <w:t>Vitellaria paradoxa</w:t>
      </w:r>
      <w:r w:rsidRPr="00736191">
        <w:rPr>
          <w:rFonts w:ascii="Times New Roman" w:hAnsi="Times New Roman"/>
          <w:sz w:val="24"/>
          <w:szCs w:val="24"/>
        </w:rPr>
        <w:t xml:space="preserve">. </w:t>
      </w:r>
      <w:r w:rsidRPr="00736191">
        <w:rPr>
          <w:rFonts w:ascii="Times New Roman" w:hAnsi="Times New Roman"/>
          <w:i/>
          <w:iCs/>
          <w:sz w:val="24"/>
          <w:szCs w:val="24"/>
        </w:rPr>
        <w:t>Journal of Pharmacognosy and Phytochemistry</w:t>
      </w:r>
      <w:r w:rsidRPr="00736191">
        <w:rPr>
          <w:rFonts w:ascii="Times New Roman" w:hAnsi="Times New Roman"/>
          <w:sz w:val="24"/>
          <w:szCs w:val="24"/>
        </w:rPr>
        <w:t xml:space="preserve">, </w:t>
      </w:r>
      <w:r w:rsidRPr="00736191">
        <w:rPr>
          <w:rFonts w:ascii="Times New Roman" w:hAnsi="Times New Roman"/>
          <w:b/>
          <w:bCs/>
          <w:sz w:val="24"/>
          <w:szCs w:val="24"/>
        </w:rPr>
        <w:t>4(4)</w:t>
      </w:r>
      <w:r w:rsidRPr="00736191">
        <w:rPr>
          <w:rFonts w:ascii="Times New Roman" w:hAnsi="Times New Roman"/>
          <w:sz w:val="24"/>
          <w:szCs w:val="24"/>
        </w:rPr>
        <w:t>: 153–159.</w:t>
      </w:r>
    </w:p>
    <w:p w14:paraId="42D9C283" w14:textId="2A53252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Franco, R. </w:t>
      </w:r>
      <w:r w:rsidR="00E779A2" w:rsidRPr="00736191">
        <w:rPr>
          <w:rFonts w:ascii="Times New Roman" w:hAnsi="Times New Roman"/>
          <w:sz w:val="24"/>
          <w:szCs w:val="24"/>
        </w:rPr>
        <w:t>and</w:t>
      </w:r>
      <w:r w:rsidRPr="00736191">
        <w:rPr>
          <w:rFonts w:ascii="Times New Roman" w:hAnsi="Times New Roman"/>
          <w:sz w:val="24"/>
          <w:szCs w:val="24"/>
        </w:rPr>
        <w:t xml:space="preserve"> Li, S. (2023). Metabolic inflammation in obesity and diabetes. </w:t>
      </w:r>
      <w:r w:rsidRPr="00736191">
        <w:rPr>
          <w:rFonts w:ascii="Times New Roman" w:hAnsi="Times New Roman"/>
          <w:i/>
          <w:iCs/>
          <w:sz w:val="24"/>
          <w:szCs w:val="24"/>
        </w:rPr>
        <w:t>Cell Metabolism</w:t>
      </w:r>
      <w:r w:rsidRPr="00736191">
        <w:rPr>
          <w:rFonts w:ascii="Times New Roman" w:hAnsi="Times New Roman"/>
          <w:sz w:val="24"/>
          <w:szCs w:val="24"/>
        </w:rPr>
        <w:t xml:space="preserve">, </w:t>
      </w:r>
      <w:r w:rsidRPr="00736191">
        <w:rPr>
          <w:rFonts w:ascii="Times New Roman" w:hAnsi="Times New Roman"/>
          <w:b/>
          <w:bCs/>
          <w:sz w:val="24"/>
          <w:szCs w:val="24"/>
        </w:rPr>
        <w:t>35(6)</w:t>
      </w:r>
      <w:r w:rsidRPr="00736191">
        <w:rPr>
          <w:rFonts w:ascii="Times New Roman" w:hAnsi="Times New Roman"/>
          <w:sz w:val="24"/>
          <w:szCs w:val="24"/>
        </w:rPr>
        <w:t>: 959–973.</w:t>
      </w:r>
    </w:p>
    <w:p w14:paraId="3708010C" w14:textId="4A4AC61F"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Fudenberg</w:t>
      </w:r>
      <w:proofErr w:type="spellEnd"/>
      <w:r w:rsidRPr="00736191">
        <w:rPr>
          <w:rFonts w:ascii="Times New Roman" w:hAnsi="Times New Roman"/>
          <w:sz w:val="24"/>
          <w:szCs w:val="24"/>
        </w:rPr>
        <w:t xml:space="preserve">, H. H. </w:t>
      </w:r>
      <w:r w:rsidR="00E779A2" w:rsidRPr="00736191">
        <w:rPr>
          <w:rFonts w:ascii="Times New Roman" w:hAnsi="Times New Roman"/>
          <w:sz w:val="24"/>
          <w:szCs w:val="24"/>
        </w:rPr>
        <w:t>and</w:t>
      </w:r>
      <w:r w:rsidRPr="00736191">
        <w:rPr>
          <w:rFonts w:ascii="Times New Roman" w:hAnsi="Times New Roman"/>
          <w:sz w:val="24"/>
          <w:szCs w:val="24"/>
        </w:rPr>
        <w:t xml:space="preserve"> Whitten, H. D. (1984). Immunomodulation in immunodeficiency diseases. </w:t>
      </w:r>
      <w:r w:rsidRPr="00736191">
        <w:rPr>
          <w:rFonts w:ascii="Times New Roman" w:hAnsi="Times New Roman"/>
          <w:i/>
          <w:iCs/>
          <w:sz w:val="24"/>
          <w:szCs w:val="24"/>
        </w:rPr>
        <w:t>Comprehensive Immunology</w:t>
      </w:r>
      <w:r w:rsidRPr="00736191">
        <w:rPr>
          <w:rFonts w:ascii="Times New Roman" w:hAnsi="Times New Roman"/>
          <w:sz w:val="24"/>
          <w:szCs w:val="24"/>
        </w:rPr>
        <w:t xml:space="preserve">, </w:t>
      </w:r>
      <w:r w:rsidRPr="00736191">
        <w:rPr>
          <w:rFonts w:ascii="Times New Roman" w:hAnsi="Times New Roman"/>
          <w:b/>
          <w:bCs/>
          <w:sz w:val="24"/>
          <w:szCs w:val="24"/>
        </w:rPr>
        <w:t>7</w:t>
      </w:r>
      <w:r w:rsidRPr="00736191">
        <w:rPr>
          <w:rFonts w:ascii="Times New Roman" w:hAnsi="Times New Roman"/>
          <w:sz w:val="24"/>
          <w:szCs w:val="24"/>
        </w:rPr>
        <w:t>: 1–25.</w:t>
      </w:r>
    </w:p>
    <w:p w14:paraId="491CF197" w14:textId="4E96342F"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Furman, D., Campisi, J., Verdin, E., Carrera-Bastos, P., </w:t>
      </w:r>
      <w:proofErr w:type="spellStart"/>
      <w:r w:rsidRPr="00736191">
        <w:rPr>
          <w:rFonts w:ascii="Times New Roman" w:hAnsi="Times New Roman"/>
          <w:sz w:val="24"/>
          <w:szCs w:val="24"/>
        </w:rPr>
        <w:t>Targ</w:t>
      </w:r>
      <w:proofErr w:type="spellEnd"/>
      <w:r w:rsidRPr="00736191">
        <w:rPr>
          <w:rFonts w:ascii="Times New Roman" w:hAnsi="Times New Roman"/>
          <w:sz w:val="24"/>
          <w:szCs w:val="24"/>
        </w:rPr>
        <w:t xml:space="preserve">, S., Franceschi, C., Ferrucci, L., Gilroy, D. W., Fasano, A., Miller, G. W., Miller, A. H., Mantovani, A., </w:t>
      </w:r>
      <w:proofErr w:type="spellStart"/>
      <w:r w:rsidRPr="00736191">
        <w:rPr>
          <w:rFonts w:ascii="Times New Roman" w:hAnsi="Times New Roman"/>
          <w:sz w:val="24"/>
          <w:szCs w:val="24"/>
        </w:rPr>
        <w:t>Cucca</w:t>
      </w:r>
      <w:proofErr w:type="spellEnd"/>
      <w:r w:rsidRPr="00736191">
        <w:rPr>
          <w:rFonts w:ascii="Times New Roman" w:hAnsi="Times New Roman"/>
          <w:sz w:val="24"/>
          <w:szCs w:val="24"/>
        </w:rPr>
        <w:t xml:space="preserve">, F., Franchini, F., </w:t>
      </w:r>
      <w:proofErr w:type="spellStart"/>
      <w:r w:rsidRPr="00736191">
        <w:rPr>
          <w:rFonts w:ascii="Times New Roman" w:hAnsi="Times New Roman"/>
          <w:sz w:val="24"/>
          <w:szCs w:val="24"/>
        </w:rPr>
        <w:t>Abbatecola</w:t>
      </w:r>
      <w:proofErr w:type="spellEnd"/>
      <w:r w:rsidRPr="00736191">
        <w:rPr>
          <w:rFonts w:ascii="Times New Roman" w:hAnsi="Times New Roman"/>
          <w:sz w:val="24"/>
          <w:szCs w:val="24"/>
        </w:rPr>
        <w:t xml:space="preserve">, A. M., Castro, M., Sebastiani, P., Perls, T., Govindaraju, D. </w:t>
      </w:r>
      <w:r w:rsidR="00E779A2" w:rsidRPr="00736191">
        <w:rPr>
          <w:rFonts w:ascii="Times New Roman" w:hAnsi="Times New Roman"/>
          <w:sz w:val="24"/>
          <w:szCs w:val="24"/>
        </w:rPr>
        <w:t>and</w:t>
      </w:r>
      <w:r w:rsidRPr="00736191">
        <w:rPr>
          <w:rFonts w:ascii="Times New Roman" w:hAnsi="Times New Roman"/>
          <w:sz w:val="24"/>
          <w:szCs w:val="24"/>
        </w:rPr>
        <w:t xml:space="preserve"> Sierra, F. (2019). Chronic inflammation in the </w:t>
      </w:r>
      <w:proofErr w:type="spellStart"/>
      <w:r w:rsidRPr="00736191">
        <w:rPr>
          <w:rFonts w:ascii="Times New Roman" w:hAnsi="Times New Roman"/>
          <w:sz w:val="24"/>
          <w:szCs w:val="24"/>
        </w:rPr>
        <w:t>etiology</w:t>
      </w:r>
      <w:proofErr w:type="spellEnd"/>
      <w:r w:rsidRPr="00736191">
        <w:rPr>
          <w:rFonts w:ascii="Times New Roman" w:hAnsi="Times New Roman"/>
          <w:sz w:val="24"/>
          <w:szCs w:val="24"/>
        </w:rPr>
        <w:t xml:space="preserve"> of disease across the life span. </w:t>
      </w:r>
      <w:r w:rsidRPr="00736191">
        <w:rPr>
          <w:rFonts w:ascii="Times New Roman" w:hAnsi="Times New Roman"/>
          <w:i/>
          <w:iCs/>
          <w:sz w:val="24"/>
          <w:szCs w:val="24"/>
        </w:rPr>
        <w:t>Nature Medicine</w:t>
      </w:r>
      <w:r w:rsidRPr="00736191">
        <w:rPr>
          <w:rFonts w:ascii="Times New Roman" w:hAnsi="Times New Roman"/>
          <w:sz w:val="24"/>
          <w:szCs w:val="24"/>
        </w:rPr>
        <w:t xml:space="preserve">, </w:t>
      </w:r>
      <w:r w:rsidRPr="00736191">
        <w:rPr>
          <w:rFonts w:ascii="Times New Roman" w:hAnsi="Times New Roman"/>
          <w:b/>
          <w:bCs/>
          <w:sz w:val="24"/>
          <w:szCs w:val="24"/>
        </w:rPr>
        <w:t>25(12)</w:t>
      </w:r>
      <w:r w:rsidRPr="00736191">
        <w:rPr>
          <w:rFonts w:ascii="Times New Roman" w:hAnsi="Times New Roman"/>
          <w:sz w:val="24"/>
          <w:szCs w:val="24"/>
        </w:rPr>
        <w:t>: 1822–1832.</w:t>
      </w:r>
    </w:p>
    <w:p w14:paraId="766D0B96" w14:textId="485858E8"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Godson, C., Choi, B., Lee, C. </w:t>
      </w:r>
      <w:r w:rsidR="00E779A2" w:rsidRPr="00736191">
        <w:rPr>
          <w:rFonts w:ascii="Times New Roman" w:hAnsi="Times New Roman"/>
          <w:sz w:val="24"/>
          <w:szCs w:val="24"/>
        </w:rPr>
        <w:t>and</w:t>
      </w:r>
      <w:r w:rsidRPr="00736191">
        <w:rPr>
          <w:rFonts w:ascii="Times New Roman" w:hAnsi="Times New Roman"/>
          <w:sz w:val="24"/>
          <w:szCs w:val="24"/>
        </w:rPr>
        <w:t xml:space="preserve"> Yu, J. (2023). Distinctive role of inflammation in tissue repair and regeneration. </w:t>
      </w:r>
      <w:r w:rsidRPr="00736191">
        <w:rPr>
          <w:rFonts w:ascii="Times New Roman" w:hAnsi="Times New Roman"/>
          <w:i/>
          <w:iCs/>
          <w:sz w:val="24"/>
          <w:szCs w:val="24"/>
        </w:rPr>
        <w:t>Archives of Pharmacal Research</w:t>
      </w:r>
      <w:r w:rsidRPr="00736191">
        <w:rPr>
          <w:rFonts w:ascii="Times New Roman" w:hAnsi="Times New Roman"/>
          <w:sz w:val="24"/>
          <w:szCs w:val="24"/>
        </w:rPr>
        <w:t xml:space="preserve">, </w:t>
      </w:r>
      <w:r w:rsidRPr="00736191">
        <w:rPr>
          <w:rFonts w:ascii="Times New Roman" w:hAnsi="Times New Roman"/>
          <w:b/>
          <w:bCs/>
          <w:sz w:val="24"/>
          <w:szCs w:val="24"/>
        </w:rPr>
        <w:t>46(1)</w:t>
      </w:r>
      <w:r w:rsidRPr="00736191">
        <w:rPr>
          <w:rFonts w:ascii="Times New Roman" w:hAnsi="Times New Roman"/>
          <w:sz w:val="24"/>
          <w:szCs w:val="24"/>
        </w:rPr>
        <w:t>: 1–15.</w:t>
      </w:r>
    </w:p>
    <w:p w14:paraId="5062829C" w14:textId="3A0781DE"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Gomes, R. N., Felipe-Silva, A., Santiago-Araújo, A. J., Magalhães, K. G., de Andrade, C. A., Castro-Faria-Neto, H. C. </w:t>
      </w:r>
      <w:r w:rsidR="00E779A2" w:rsidRPr="00736191">
        <w:rPr>
          <w:rFonts w:ascii="Times New Roman" w:hAnsi="Times New Roman"/>
          <w:sz w:val="24"/>
          <w:szCs w:val="24"/>
        </w:rPr>
        <w:t>and</w:t>
      </w:r>
      <w:r w:rsidRPr="00736191">
        <w:rPr>
          <w:rFonts w:ascii="Times New Roman" w:hAnsi="Times New Roman"/>
          <w:sz w:val="24"/>
          <w:szCs w:val="24"/>
        </w:rPr>
        <w:t xml:space="preserve"> Bozza, P. T. (2018). Complete Freund's adjuvant-induced arthritis as a model for rheumatoid arthritis. </w:t>
      </w:r>
      <w:r w:rsidRPr="00736191">
        <w:rPr>
          <w:rFonts w:ascii="Times New Roman" w:hAnsi="Times New Roman"/>
          <w:i/>
          <w:iCs/>
          <w:sz w:val="24"/>
          <w:szCs w:val="24"/>
        </w:rPr>
        <w:t>Methods in Molecular Biology</w:t>
      </w:r>
      <w:r w:rsidRPr="00736191">
        <w:rPr>
          <w:rFonts w:ascii="Times New Roman" w:hAnsi="Times New Roman"/>
          <w:sz w:val="24"/>
          <w:szCs w:val="24"/>
        </w:rPr>
        <w:t xml:space="preserve">, </w:t>
      </w:r>
      <w:r w:rsidRPr="00736191">
        <w:rPr>
          <w:rFonts w:ascii="Times New Roman" w:hAnsi="Times New Roman"/>
          <w:b/>
          <w:bCs/>
          <w:sz w:val="24"/>
          <w:szCs w:val="24"/>
        </w:rPr>
        <w:t>1726</w:t>
      </w:r>
      <w:r w:rsidRPr="00736191">
        <w:rPr>
          <w:rFonts w:ascii="Times New Roman" w:hAnsi="Times New Roman"/>
          <w:sz w:val="24"/>
          <w:szCs w:val="24"/>
        </w:rPr>
        <w:t>: 1–15.​</w:t>
      </w:r>
    </w:p>
    <w:p w14:paraId="6E398418" w14:textId="2AE91C51"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Haftcheshmeh</w:t>
      </w:r>
      <w:proofErr w:type="spellEnd"/>
      <w:r w:rsidRPr="00736191">
        <w:rPr>
          <w:rFonts w:ascii="Times New Roman" w:hAnsi="Times New Roman"/>
          <w:sz w:val="24"/>
          <w:szCs w:val="24"/>
        </w:rPr>
        <w:t xml:space="preserve">, S. M., Abedi, M., Mashayekhi, K., Mousavi, M. J., </w:t>
      </w:r>
      <w:proofErr w:type="spellStart"/>
      <w:r w:rsidRPr="00736191">
        <w:rPr>
          <w:rFonts w:ascii="Times New Roman" w:hAnsi="Times New Roman"/>
          <w:sz w:val="24"/>
          <w:szCs w:val="24"/>
        </w:rPr>
        <w:t>Navashenaq</w:t>
      </w:r>
      <w:proofErr w:type="spellEnd"/>
      <w:r w:rsidRPr="00736191">
        <w:rPr>
          <w:rFonts w:ascii="Times New Roman" w:hAnsi="Times New Roman"/>
          <w:sz w:val="24"/>
          <w:szCs w:val="24"/>
        </w:rPr>
        <w:t xml:space="preserve">, J. G., Mohammadi, A., Sadeghi, H., Rezaei, M., Mirzaei, H. </w:t>
      </w:r>
      <w:r w:rsidR="00E779A2" w:rsidRPr="00736191">
        <w:rPr>
          <w:rFonts w:ascii="Times New Roman" w:hAnsi="Times New Roman"/>
          <w:sz w:val="24"/>
          <w:szCs w:val="24"/>
        </w:rPr>
        <w:t>and</w:t>
      </w:r>
      <w:r w:rsidRPr="00736191">
        <w:rPr>
          <w:rFonts w:ascii="Times New Roman" w:hAnsi="Times New Roman"/>
          <w:sz w:val="24"/>
          <w:szCs w:val="24"/>
        </w:rPr>
        <w:t xml:space="preserve"> Hosseini, M. (2022). </w:t>
      </w:r>
      <w:r w:rsidRPr="00736191">
        <w:rPr>
          <w:rFonts w:ascii="Times New Roman" w:hAnsi="Times New Roman"/>
          <w:sz w:val="24"/>
          <w:szCs w:val="24"/>
        </w:rPr>
        <w:lastRenderedPageBreak/>
        <w:t xml:space="preserve">Berberine as a natural modulator of inflammatory </w:t>
      </w:r>
      <w:proofErr w:type="spellStart"/>
      <w:r w:rsidRPr="00736191">
        <w:rPr>
          <w:rFonts w:ascii="Times New Roman" w:hAnsi="Times New Roman"/>
          <w:sz w:val="24"/>
          <w:szCs w:val="24"/>
        </w:rPr>
        <w:t>signaling</w:t>
      </w:r>
      <w:proofErr w:type="spellEnd"/>
      <w:r w:rsidRPr="00736191">
        <w:rPr>
          <w:rFonts w:ascii="Times New Roman" w:hAnsi="Times New Roman"/>
          <w:sz w:val="24"/>
          <w:szCs w:val="24"/>
        </w:rPr>
        <w:t xml:space="preserve"> pathways in the immune system: focus on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JAK/STAT, and MAPK </w:t>
      </w:r>
      <w:proofErr w:type="spellStart"/>
      <w:r w:rsidRPr="00736191">
        <w:rPr>
          <w:rFonts w:ascii="Times New Roman" w:hAnsi="Times New Roman"/>
          <w:sz w:val="24"/>
          <w:szCs w:val="24"/>
        </w:rPr>
        <w:t>signaling</w:t>
      </w:r>
      <w:proofErr w:type="spellEnd"/>
      <w:r w:rsidRPr="00736191">
        <w:rPr>
          <w:rFonts w:ascii="Times New Roman" w:hAnsi="Times New Roman"/>
          <w:sz w:val="24"/>
          <w:szCs w:val="24"/>
        </w:rPr>
        <w:t xml:space="preserve"> pathways. </w:t>
      </w:r>
      <w:r w:rsidRPr="00736191">
        <w:rPr>
          <w:rFonts w:ascii="Times New Roman" w:hAnsi="Times New Roman"/>
          <w:i/>
          <w:iCs/>
          <w:sz w:val="24"/>
          <w:szCs w:val="24"/>
        </w:rPr>
        <w:t>Phytotherapy Research</w:t>
      </w:r>
      <w:r w:rsidRPr="00736191">
        <w:rPr>
          <w:rFonts w:ascii="Times New Roman" w:hAnsi="Times New Roman"/>
          <w:sz w:val="24"/>
          <w:szCs w:val="24"/>
        </w:rPr>
        <w:t xml:space="preserve">, </w:t>
      </w:r>
      <w:r w:rsidRPr="00736191">
        <w:rPr>
          <w:rFonts w:ascii="Times New Roman" w:hAnsi="Times New Roman"/>
          <w:b/>
          <w:bCs/>
          <w:sz w:val="24"/>
          <w:szCs w:val="24"/>
        </w:rPr>
        <w:t>36(5):</w:t>
      </w:r>
      <w:r w:rsidRPr="00736191">
        <w:rPr>
          <w:rFonts w:ascii="Times New Roman" w:hAnsi="Times New Roman"/>
          <w:sz w:val="24"/>
          <w:szCs w:val="24"/>
        </w:rPr>
        <w:t>1216–1230.</w:t>
      </w:r>
    </w:p>
    <w:p w14:paraId="2F8D7C5D" w14:textId="559FFC11"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Honfo</w:t>
      </w:r>
      <w:proofErr w:type="spellEnd"/>
      <w:r w:rsidRPr="00736191">
        <w:rPr>
          <w:rFonts w:ascii="Times New Roman" w:hAnsi="Times New Roman"/>
          <w:sz w:val="24"/>
          <w:szCs w:val="24"/>
        </w:rPr>
        <w:t xml:space="preserve">, F. G., Akissoe, N., Linnemann, A. R., </w:t>
      </w:r>
      <w:proofErr w:type="spellStart"/>
      <w:r w:rsidRPr="00736191">
        <w:rPr>
          <w:rFonts w:ascii="Times New Roman" w:hAnsi="Times New Roman"/>
          <w:sz w:val="24"/>
          <w:szCs w:val="24"/>
        </w:rPr>
        <w:t>Soumanou</w:t>
      </w:r>
      <w:proofErr w:type="spellEnd"/>
      <w:r w:rsidRPr="00736191">
        <w:rPr>
          <w:rFonts w:ascii="Times New Roman" w:hAnsi="Times New Roman"/>
          <w:sz w:val="24"/>
          <w:szCs w:val="24"/>
        </w:rPr>
        <w:t xml:space="preserve">, M. M., </w:t>
      </w:r>
      <w:r w:rsidR="00E779A2" w:rsidRPr="00736191">
        <w:rPr>
          <w:rFonts w:ascii="Times New Roman" w:hAnsi="Times New Roman"/>
          <w:sz w:val="24"/>
          <w:szCs w:val="24"/>
        </w:rPr>
        <w:t>and</w:t>
      </w:r>
      <w:r w:rsidRPr="00736191">
        <w:rPr>
          <w:rFonts w:ascii="Times New Roman" w:hAnsi="Times New Roman"/>
          <w:sz w:val="24"/>
          <w:szCs w:val="24"/>
        </w:rPr>
        <w:t xml:space="preserve"> van Boekel, M. A. J. S. (2014). Nutritional composition of shea products and chemical properties of shea butter: A review. </w:t>
      </w:r>
      <w:r w:rsidRPr="00736191">
        <w:rPr>
          <w:rFonts w:ascii="Times New Roman" w:hAnsi="Times New Roman"/>
          <w:i/>
          <w:iCs/>
          <w:sz w:val="24"/>
          <w:szCs w:val="24"/>
        </w:rPr>
        <w:t>Critical Reviews in Food Science and Nutrition</w:t>
      </w:r>
      <w:r w:rsidRPr="00736191">
        <w:rPr>
          <w:rFonts w:ascii="Times New Roman" w:hAnsi="Times New Roman"/>
          <w:sz w:val="24"/>
          <w:szCs w:val="24"/>
        </w:rPr>
        <w:t xml:space="preserve">, </w:t>
      </w:r>
      <w:r w:rsidRPr="00736191">
        <w:rPr>
          <w:rFonts w:ascii="Times New Roman" w:hAnsi="Times New Roman"/>
          <w:b/>
          <w:bCs/>
          <w:sz w:val="24"/>
          <w:szCs w:val="24"/>
        </w:rPr>
        <w:t>54(5)</w:t>
      </w:r>
      <w:r w:rsidRPr="00736191">
        <w:rPr>
          <w:rFonts w:ascii="Times New Roman" w:hAnsi="Times New Roman"/>
          <w:sz w:val="24"/>
          <w:szCs w:val="24"/>
        </w:rPr>
        <w:t>: 673–686.</w:t>
      </w:r>
    </w:p>
    <w:p w14:paraId="61E8C823" w14:textId="1575097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Huang, Y., Chen, X. </w:t>
      </w:r>
      <w:r w:rsidR="00E779A2" w:rsidRPr="00736191">
        <w:rPr>
          <w:rFonts w:ascii="Times New Roman" w:hAnsi="Times New Roman"/>
          <w:sz w:val="24"/>
          <w:szCs w:val="24"/>
        </w:rPr>
        <w:t>and</w:t>
      </w:r>
      <w:r w:rsidRPr="00736191">
        <w:rPr>
          <w:rFonts w:ascii="Times New Roman" w:hAnsi="Times New Roman"/>
          <w:sz w:val="24"/>
          <w:szCs w:val="24"/>
        </w:rPr>
        <w:t xml:space="preserve"> Li, Y. (2023). Plant-derived agents preventing chronic inflammation. </w:t>
      </w:r>
      <w:r w:rsidRPr="00736191">
        <w:rPr>
          <w:rFonts w:ascii="Times New Roman" w:hAnsi="Times New Roman"/>
          <w:i/>
          <w:iCs/>
          <w:sz w:val="24"/>
          <w:szCs w:val="24"/>
        </w:rPr>
        <w:t>Antioxidants</w:t>
      </w:r>
      <w:r w:rsidRPr="00736191">
        <w:rPr>
          <w:rFonts w:ascii="Times New Roman" w:hAnsi="Times New Roman"/>
          <w:sz w:val="24"/>
          <w:szCs w:val="24"/>
        </w:rPr>
        <w:t xml:space="preserve">, </w:t>
      </w:r>
      <w:r w:rsidRPr="00736191">
        <w:rPr>
          <w:rFonts w:ascii="Times New Roman" w:hAnsi="Times New Roman"/>
          <w:b/>
          <w:bCs/>
          <w:sz w:val="24"/>
          <w:szCs w:val="24"/>
        </w:rPr>
        <w:t>12(4)</w:t>
      </w:r>
      <w:r w:rsidRPr="00736191">
        <w:rPr>
          <w:rFonts w:ascii="Times New Roman" w:hAnsi="Times New Roman"/>
          <w:sz w:val="24"/>
          <w:szCs w:val="24"/>
        </w:rPr>
        <w:t>: 856.</w:t>
      </w:r>
    </w:p>
    <w:p w14:paraId="3A52C413" w14:textId="194E47EE"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Idih</w:t>
      </w:r>
      <w:proofErr w:type="spellEnd"/>
      <w:r w:rsidRPr="00736191">
        <w:rPr>
          <w:rFonts w:ascii="Times New Roman" w:hAnsi="Times New Roman"/>
          <w:sz w:val="24"/>
          <w:szCs w:val="24"/>
        </w:rPr>
        <w:t xml:space="preserve">, E. E., Ekanem, A. P., </w:t>
      </w:r>
      <w:proofErr w:type="spellStart"/>
      <w:r w:rsidRPr="00736191">
        <w:rPr>
          <w:rFonts w:ascii="Times New Roman" w:hAnsi="Times New Roman"/>
          <w:sz w:val="24"/>
          <w:szCs w:val="24"/>
        </w:rPr>
        <w:t>Onyeike</w:t>
      </w:r>
      <w:proofErr w:type="spellEnd"/>
      <w:r w:rsidRPr="00736191">
        <w:rPr>
          <w:rFonts w:ascii="Times New Roman" w:hAnsi="Times New Roman"/>
          <w:sz w:val="24"/>
          <w:szCs w:val="24"/>
        </w:rPr>
        <w:t xml:space="preserve">, E. N. </w:t>
      </w:r>
      <w:r w:rsidR="00E779A2" w:rsidRPr="00736191">
        <w:rPr>
          <w:rFonts w:ascii="Times New Roman" w:hAnsi="Times New Roman"/>
          <w:sz w:val="24"/>
          <w:szCs w:val="24"/>
        </w:rPr>
        <w:t>and</w:t>
      </w:r>
      <w:r w:rsidRPr="00736191">
        <w:rPr>
          <w:rFonts w:ascii="Times New Roman" w:hAnsi="Times New Roman"/>
          <w:sz w:val="24"/>
          <w:szCs w:val="24"/>
        </w:rPr>
        <w:t xml:space="preserve"> Udo, I. E. (2020). Nutritional composition and uses of shea butter (Vitellaria paradoxa) in Nigeria. </w:t>
      </w:r>
      <w:r w:rsidRPr="00736191">
        <w:rPr>
          <w:rFonts w:ascii="Times New Roman" w:hAnsi="Times New Roman"/>
          <w:i/>
          <w:iCs/>
          <w:sz w:val="24"/>
          <w:szCs w:val="24"/>
        </w:rPr>
        <w:t>African Journal of Food Science</w:t>
      </w:r>
      <w:r w:rsidRPr="00736191">
        <w:rPr>
          <w:rFonts w:ascii="Times New Roman" w:hAnsi="Times New Roman"/>
          <w:sz w:val="24"/>
          <w:szCs w:val="24"/>
        </w:rPr>
        <w:t xml:space="preserve">, </w:t>
      </w:r>
      <w:r w:rsidRPr="00736191">
        <w:rPr>
          <w:rFonts w:ascii="Times New Roman" w:hAnsi="Times New Roman"/>
          <w:b/>
          <w:bCs/>
          <w:sz w:val="24"/>
          <w:szCs w:val="24"/>
        </w:rPr>
        <w:t>14(9)</w:t>
      </w:r>
      <w:r w:rsidRPr="00736191">
        <w:rPr>
          <w:rFonts w:ascii="Times New Roman" w:hAnsi="Times New Roman"/>
          <w:sz w:val="24"/>
          <w:szCs w:val="24"/>
        </w:rPr>
        <w:t>: 256–264.</w:t>
      </w:r>
    </w:p>
    <w:p w14:paraId="1438F32F" w14:textId="4D937849"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Ismail, A. F., Lawal, B., Adekola, K. A., Olalekan, A. A., </w:t>
      </w:r>
      <w:proofErr w:type="spellStart"/>
      <w:r w:rsidRPr="00736191">
        <w:rPr>
          <w:rFonts w:ascii="Times New Roman" w:hAnsi="Times New Roman"/>
          <w:sz w:val="24"/>
          <w:szCs w:val="24"/>
        </w:rPr>
        <w:t>Olorunsola</w:t>
      </w:r>
      <w:proofErr w:type="spellEnd"/>
      <w:r w:rsidRPr="00736191">
        <w:rPr>
          <w:rFonts w:ascii="Times New Roman" w:hAnsi="Times New Roman"/>
          <w:sz w:val="24"/>
          <w:szCs w:val="24"/>
        </w:rPr>
        <w:t xml:space="preserve">, S. J., Olaleye, M. T. </w:t>
      </w:r>
      <w:r w:rsidR="00E779A2" w:rsidRPr="00736191">
        <w:rPr>
          <w:rFonts w:ascii="Times New Roman" w:hAnsi="Times New Roman"/>
          <w:sz w:val="24"/>
          <w:szCs w:val="24"/>
        </w:rPr>
        <w:t>and</w:t>
      </w:r>
      <w:r w:rsidRPr="00736191">
        <w:rPr>
          <w:rFonts w:ascii="Times New Roman" w:hAnsi="Times New Roman"/>
          <w:sz w:val="24"/>
          <w:szCs w:val="24"/>
        </w:rPr>
        <w:t xml:space="preserve"> Olaleye, A. (2022). Anti-inflammatory and immunomodulatory effects of chloroform fraction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in CFA-induced arthritic rats. </w:t>
      </w:r>
      <w:r w:rsidRPr="00736191">
        <w:rPr>
          <w:rFonts w:ascii="Times New Roman" w:hAnsi="Times New Roman"/>
          <w:i/>
          <w:iCs/>
          <w:sz w:val="24"/>
          <w:szCs w:val="24"/>
        </w:rPr>
        <w:t>Journal of Phytomedicine and Therapeutics</w:t>
      </w:r>
      <w:r w:rsidRPr="00736191">
        <w:rPr>
          <w:rFonts w:ascii="Times New Roman" w:hAnsi="Times New Roman"/>
          <w:sz w:val="24"/>
          <w:szCs w:val="24"/>
        </w:rPr>
        <w:t xml:space="preserve">, </w:t>
      </w:r>
      <w:r w:rsidRPr="00736191">
        <w:rPr>
          <w:rFonts w:ascii="Times New Roman" w:hAnsi="Times New Roman"/>
          <w:b/>
          <w:bCs/>
          <w:sz w:val="24"/>
          <w:szCs w:val="24"/>
        </w:rPr>
        <w:t>21(2)</w:t>
      </w:r>
      <w:r w:rsidRPr="00736191">
        <w:rPr>
          <w:rFonts w:ascii="Times New Roman" w:hAnsi="Times New Roman"/>
          <w:sz w:val="24"/>
          <w:szCs w:val="24"/>
        </w:rPr>
        <w:t>: 45–56.</w:t>
      </w:r>
    </w:p>
    <w:p w14:paraId="67D6033A"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Israel, A. O. (2014). Fatty acid composition of shea butter (Vitellaria paradoxa C.F. </w:t>
      </w:r>
      <w:proofErr w:type="spellStart"/>
      <w:r w:rsidRPr="00736191">
        <w:rPr>
          <w:rFonts w:ascii="Times New Roman" w:hAnsi="Times New Roman"/>
          <w:sz w:val="24"/>
          <w:szCs w:val="24"/>
        </w:rPr>
        <w:t>Gaertn</w:t>
      </w:r>
      <w:proofErr w:type="spellEnd"/>
      <w:r w:rsidRPr="00736191">
        <w:rPr>
          <w:rFonts w:ascii="Times New Roman" w:hAnsi="Times New Roman"/>
          <w:sz w:val="24"/>
          <w:szCs w:val="24"/>
        </w:rPr>
        <w:t xml:space="preserve">.) from Nigeria. </w:t>
      </w:r>
      <w:r w:rsidRPr="00736191">
        <w:rPr>
          <w:rFonts w:ascii="Times New Roman" w:hAnsi="Times New Roman"/>
          <w:i/>
          <w:iCs/>
          <w:sz w:val="24"/>
          <w:szCs w:val="24"/>
        </w:rPr>
        <w:t>African Journal of Food Science</w:t>
      </w:r>
      <w:r w:rsidRPr="00736191">
        <w:rPr>
          <w:rFonts w:ascii="Times New Roman" w:hAnsi="Times New Roman"/>
          <w:sz w:val="24"/>
          <w:szCs w:val="24"/>
        </w:rPr>
        <w:t xml:space="preserve">, </w:t>
      </w:r>
      <w:r w:rsidRPr="00736191">
        <w:rPr>
          <w:rFonts w:ascii="Times New Roman" w:hAnsi="Times New Roman"/>
          <w:b/>
          <w:bCs/>
          <w:sz w:val="24"/>
          <w:szCs w:val="24"/>
        </w:rPr>
        <w:t>8(8)</w:t>
      </w:r>
      <w:r w:rsidRPr="00736191">
        <w:rPr>
          <w:rFonts w:ascii="Times New Roman" w:hAnsi="Times New Roman"/>
          <w:sz w:val="24"/>
          <w:szCs w:val="24"/>
        </w:rPr>
        <w:t>: 411–415.</w:t>
      </w:r>
    </w:p>
    <w:p w14:paraId="1846A7E8" w14:textId="4E6F0ED0"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Jamshidi-Kia, F., </w:t>
      </w:r>
      <w:proofErr w:type="spellStart"/>
      <w:r w:rsidRPr="00736191">
        <w:rPr>
          <w:rFonts w:ascii="Times New Roman" w:hAnsi="Times New Roman"/>
          <w:sz w:val="24"/>
          <w:szCs w:val="24"/>
        </w:rPr>
        <w:t>Lorigooini</w:t>
      </w:r>
      <w:proofErr w:type="spellEnd"/>
      <w:r w:rsidRPr="00736191">
        <w:rPr>
          <w:rFonts w:ascii="Times New Roman" w:hAnsi="Times New Roman"/>
          <w:sz w:val="24"/>
          <w:szCs w:val="24"/>
        </w:rPr>
        <w:t xml:space="preserve">, Z. </w:t>
      </w:r>
      <w:r w:rsidR="00E779A2" w:rsidRPr="00736191">
        <w:rPr>
          <w:rFonts w:ascii="Times New Roman" w:hAnsi="Times New Roman"/>
          <w:sz w:val="24"/>
          <w:szCs w:val="24"/>
        </w:rPr>
        <w:t>and</w:t>
      </w:r>
      <w:r w:rsidRPr="00736191">
        <w:rPr>
          <w:rFonts w:ascii="Times New Roman" w:hAnsi="Times New Roman"/>
          <w:sz w:val="24"/>
          <w:szCs w:val="24"/>
        </w:rPr>
        <w:t xml:space="preserve"> Amini-</w:t>
      </w:r>
      <w:proofErr w:type="spellStart"/>
      <w:r w:rsidRPr="00736191">
        <w:rPr>
          <w:rFonts w:ascii="Times New Roman" w:hAnsi="Times New Roman"/>
          <w:sz w:val="24"/>
          <w:szCs w:val="24"/>
        </w:rPr>
        <w:t>Khoei</w:t>
      </w:r>
      <w:proofErr w:type="spellEnd"/>
      <w:r w:rsidRPr="00736191">
        <w:rPr>
          <w:rFonts w:ascii="Times New Roman" w:hAnsi="Times New Roman"/>
          <w:sz w:val="24"/>
          <w:szCs w:val="24"/>
        </w:rPr>
        <w:t xml:space="preserve">, H. (2018). Medicinal plants: past history and future perspective. </w:t>
      </w:r>
      <w:r w:rsidRPr="00736191">
        <w:rPr>
          <w:rFonts w:ascii="Times New Roman" w:hAnsi="Times New Roman"/>
          <w:i/>
          <w:iCs/>
          <w:sz w:val="24"/>
          <w:szCs w:val="24"/>
        </w:rPr>
        <w:t xml:space="preserve">Journal of </w:t>
      </w:r>
      <w:proofErr w:type="spellStart"/>
      <w:r w:rsidRPr="00736191">
        <w:rPr>
          <w:rFonts w:ascii="Times New Roman" w:hAnsi="Times New Roman"/>
          <w:i/>
          <w:iCs/>
          <w:sz w:val="24"/>
          <w:szCs w:val="24"/>
        </w:rPr>
        <w:t>Herbmed</w:t>
      </w:r>
      <w:proofErr w:type="spellEnd"/>
      <w:r w:rsidRPr="00736191">
        <w:rPr>
          <w:rFonts w:ascii="Times New Roman" w:hAnsi="Times New Roman"/>
          <w:i/>
          <w:iCs/>
          <w:sz w:val="24"/>
          <w:szCs w:val="24"/>
        </w:rPr>
        <w:t xml:space="preserve"> Pharmacology</w:t>
      </w:r>
      <w:r w:rsidRPr="00736191">
        <w:rPr>
          <w:rFonts w:ascii="Times New Roman" w:hAnsi="Times New Roman"/>
          <w:sz w:val="24"/>
          <w:szCs w:val="24"/>
        </w:rPr>
        <w:t xml:space="preserve">, </w:t>
      </w:r>
      <w:r w:rsidRPr="00736191">
        <w:rPr>
          <w:rFonts w:ascii="Times New Roman" w:hAnsi="Times New Roman"/>
          <w:b/>
          <w:bCs/>
          <w:sz w:val="24"/>
          <w:szCs w:val="24"/>
        </w:rPr>
        <w:t>7(1)</w:t>
      </w:r>
      <w:r w:rsidRPr="00736191">
        <w:rPr>
          <w:rFonts w:ascii="Times New Roman" w:hAnsi="Times New Roman"/>
          <w:sz w:val="24"/>
          <w:szCs w:val="24"/>
        </w:rPr>
        <w:t>: 1–7.</w:t>
      </w:r>
    </w:p>
    <w:p w14:paraId="69A42EF8" w14:textId="0879C36B"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Jantan, I., Ahmad, W. </w:t>
      </w:r>
      <w:r w:rsidR="00E779A2" w:rsidRPr="00736191">
        <w:rPr>
          <w:rFonts w:ascii="Times New Roman" w:hAnsi="Times New Roman"/>
          <w:sz w:val="24"/>
          <w:szCs w:val="24"/>
        </w:rPr>
        <w:t>and</w:t>
      </w:r>
      <w:r w:rsidRPr="00736191">
        <w:rPr>
          <w:rFonts w:ascii="Times New Roman" w:hAnsi="Times New Roman"/>
          <w:sz w:val="24"/>
          <w:szCs w:val="24"/>
        </w:rPr>
        <w:t xml:space="preserve"> Bukhari, S. N. A. (2015). Plant-derived immunomodulators: an insight on their mechanistic basis and therapeutic potential. </w:t>
      </w:r>
      <w:r w:rsidRPr="00736191">
        <w:rPr>
          <w:rFonts w:ascii="Times New Roman" w:hAnsi="Times New Roman"/>
          <w:i/>
          <w:iCs/>
          <w:sz w:val="24"/>
          <w:szCs w:val="24"/>
        </w:rPr>
        <w:t>Frontiers in Plant Science</w:t>
      </w:r>
      <w:r w:rsidRPr="00736191">
        <w:rPr>
          <w:rFonts w:ascii="Times New Roman" w:hAnsi="Times New Roman"/>
          <w:sz w:val="24"/>
          <w:szCs w:val="24"/>
        </w:rPr>
        <w:t xml:space="preserve">, </w:t>
      </w:r>
      <w:r w:rsidRPr="00736191">
        <w:rPr>
          <w:rFonts w:ascii="Times New Roman" w:hAnsi="Times New Roman"/>
          <w:b/>
          <w:bCs/>
          <w:sz w:val="24"/>
          <w:szCs w:val="24"/>
        </w:rPr>
        <w:t>6</w:t>
      </w:r>
      <w:r w:rsidRPr="00736191">
        <w:rPr>
          <w:rFonts w:ascii="Times New Roman" w:hAnsi="Times New Roman"/>
          <w:sz w:val="24"/>
          <w:szCs w:val="24"/>
        </w:rPr>
        <w:t>: 655.</w:t>
      </w:r>
    </w:p>
    <w:p w14:paraId="5AAAC911" w14:textId="44A9F07C"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Johnson, K. L. </w:t>
      </w:r>
      <w:r w:rsidR="00E779A2" w:rsidRPr="00736191">
        <w:rPr>
          <w:rFonts w:ascii="Times New Roman" w:hAnsi="Times New Roman"/>
          <w:sz w:val="24"/>
          <w:szCs w:val="24"/>
        </w:rPr>
        <w:t>and</w:t>
      </w:r>
      <w:r w:rsidRPr="00736191">
        <w:rPr>
          <w:rFonts w:ascii="Times New Roman" w:hAnsi="Times New Roman"/>
          <w:sz w:val="24"/>
          <w:szCs w:val="24"/>
        </w:rPr>
        <w:t xml:space="preserve"> Martinez, E. C. (2014). Intracellular cytokine staining by flow cytometry for immune cell phenotyping. </w:t>
      </w:r>
      <w:r w:rsidRPr="00736191">
        <w:rPr>
          <w:rFonts w:ascii="Times New Roman" w:hAnsi="Times New Roman"/>
          <w:i/>
          <w:iCs/>
          <w:sz w:val="24"/>
          <w:szCs w:val="24"/>
        </w:rPr>
        <w:t>Current Protocols in Immunology</w:t>
      </w:r>
      <w:r w:rsidRPr="00736191">
        <w:rPr>
          <w:rFonts w:ascii="Times New Roman" w:hAnsi="Times New Roman"/>
          <w:sz w:val="24"/>
          <w:szCs w:val="24"/>
        </w:rPr>
        <w:t xml:space="preserve">, </w:t>
      </w:r>
      <w:r w:rsidRPr="00736191">
        <w:rPr>
          <w:rFonts w:ascii="Times New Roman" w:hAnsi="Times New Roman"/>
          <w:b/>
          <w:bCs/>
          <w:sz w:val="24"/>
          <w:szCs w:val="24"/>
        </w:rPr>
        <w:t>105(6)</w:t>
      </w:r>
      <w:r w:rsidRPr="00736191">
        <w:rPr>
          <w:rFonts w:ascii="Times New Roman" w:hAnsi="Times New Roman"/>
          <w:sz w:val="24"/>
          <w:szCs w:val="24"/>
        </w:rPr>
        <w:t>: 6.13.1–6.13.20.</w:t>
      </w:r>
    </w:p>
    <w:p w14:paraId="64F07D5F" w14:textId="0D74943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Katkenov, K., Abilov, G. G., Akhmetova, A.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Aidarkhanova</w:t>
      </w:r>
      <w:proofErr w:type="spellEnd"/>
      <w:r w:rsidRPr="00736191">
        <w:rPr>
          <w:rFonts w:ascii="Times New Roman" w:hAnsi="Times New Roman"/>
          <w:sz w:val="24"/>
          <w:szCs w:val="24"/>
        </w:rPr>
        <w:t>, A. (2024). Serum IL-1β concentrations in acute and chronic inflammatory conditions. </w:t>
      </w:r>
      <w:r w:rsidRPr="00736191">
        <w:rPr>
          <w:rFonts w:ascii="Times New Roman" w:hAnsi="Times New Roman"/>
          <w:i/>
          <w:iCs/>
          <w:sz w:val="24"/>
          <w:szCs w:val="24"/>
        </w:rPr>
        <w:t>Cytokine</w:t>
      </w:r>
      <w:r w:rsidRPr="00736191">
        <w:rPr>
          <w:rFonts w:ascii="Times New Roman" w:hAnsi="Times New Roman"/>
          <w:sz w:val="24"/>
          <w:szCs w:val="24"/>
        </w:rPr>
        <w:t xml:space="preserve">, </w:t>
      </w:r>
      <w:r w:rsidRPr="00736191">
        <w:rPr>
          <w:rFonts w:ascii="Times New Roman" w:hAnsi="Times New Roman"/>
          <w:b/>
          <w:bCs/>
          <w:sz w:val="24"/>
          <w:szCs w:val="24"/>
        </w:rPr>
        <w:t>173</w:t>
      </w:r>
      <w:r w:rsidRPr="00736191">
        <w:rPr>
          <w:rFonts w:ascii="Times New Roman" w:hAnsi="Times New Roman"/>
          <w:sz w:val="24"/>
          <w:szCs w:val="24"/>
        </w:rPr>
        <w:t>: 156423.</w:t>
      </w:r>
    </w:p>
    <w:p w14:paraId="79068A70"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Kearns, R. A. (2025). From Celsus and Virchow to systemic autoinflammatory diseases. </w:t>
      </w:r>
      <w:r w:rsidRPr="00736191">
        <w:rPr>
          <w:rFonts w:ascii="Times New Roman" w:hAnsi="Times New Roman"/>
          <w:i/>
          <w:iCs/>
          <w:sz w:val="24"/>
          <w:szCs w:val="24"/>
        </w:rPr>
        <w:t>Trends in Immunotherapy and Autoimmunity</w:t>
      </w:r>
      <w:r w:rsidRPr="00736191">
        <w:rPr>
          <w:rFonts w:ascii="Times New Roman" w:hAnsi="Times New Roman"/>
          <w:sz w:val="24"/>
          <w:szCs w:val="24"/>
        </w:rPr>
        <w:t xml:space="preserve">, </w:t>
      </w:r>
      <w:r w:rsidRPr="00736191">
        <w:rPr>
          <w:rFonts w:ascii="Times New Roman" w:hAnsi="Times New Roman"/>
          <w:b/>
          <w:bCs/>
          <w:sz w:val="24"/>
          <w:szCs w:val="24"/>
        </w:rPr>
        <w:t>2(2)</w:t>
      </w:r>
      <w:r w:rsidRPr="00736191">
        <w:rPr>
          <w:rFonts w:ascii="Times New Roman" w:hAnsi="Times New Roman"/>
          <w:sz w:val="24"/>
          <w:szCs w:val="24"/>
        </w:rPr>
        <w:t>: 36.</w:t>
      </w:r>
    </w:p>
    <w:p w14:paraId="0AF9DE3B" w14:textId="7E5F685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Khan, H. (2014). Medicinal Plants in Light of History: Recognized Therapeutic Modality. </w:t>
      </w:r>
      <w:r w:rsidRPr="00736191">
        <w:rPr>
          <w:rFonts w:ascii="Times New Roman" w:hAnsi="Times New Roman"/>
          <w:i/>
          <w:iCs/>
          <w:sz w:val="24"/>
          <w:szCs w:val="24"/>
        </w:rPr>
        <w:t xml:space="preserve">Journal of Evidence-Based Complementary </w:t>
      </w:r>
      <w:r w:rsidR="00E779A2" w:rsidRPr="00736191">
        <w:rPr>
          <w:rFonts w:ascii="Times New Roman" w:hAnsi="Times New Roman"/>
          <w:i/>
          <w:iCs/>
          <w:sz w:val="24"/>
          <w:szCs w:val="24"/>
        </w:rPr>
        <w:t>and</w:t>
      </w:r>
      <w:r w:rsidRPr="00736191">
        <w:rPr>
          <w:rFonts w:ascii="Times New Roman" w:hAnsi="Times New Roman"/>
          <w:i/>
          <w:iCs/>
          <w:sz w:val="24"/>
          <w:szCs w:val="24"/>
        </w:rPr>
        <w:t xml:space="preserve"> Alternative Medicine</w:t>
      </w:r>
      <w:r w:rsidRPr="00736191">
        <w:rPr>
          <w:rFonts w:ascii="Times New Roman" w:hAnsi="Times New Roman"/>
          <w:sz w:val="24"/>
          <w:szCs w:val="24"/>
        </w:rPr>
        <w:t xml:space="preserve">, </w:t>
      </w:r>
      <w:r w:rsidRPr="00736191">
        <w:rPr>
          <w:rFonts w:ascii="Times New Roman" w:hAnsi="Times New Roman"/>
          <w:b/>
          <w:bCs/>
          <w:sz w:val="24"/>
          <w:szCs w:val="24"/>
        </w:rPr>
        <w:t>19(3)</w:t>
      </w:r>
      <w:r w:rsidRPr="00736191">
        <w:rPr>
          <w:rFonts w:ascii="Times New Roman" w:hAnsi="Times New Roman"/>
          <w:sz w:val="24"/>
          <w:szCs w:val="24"/>
        </w:rPr>
        <w:t>: 216–219.</w:t>
      </w:r>
    </w:p>
    <w:p w14:paraId="2ECF3482" w14:textId="6D7A24A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Kim, J. H. </w:t>
      </w:r>
      <w:r w:rsidR="00E779A2" w:rsidRPr="00736191">
        <w:rPr>
          <w:rFonts w:ascii="Times New Roman" w:hAnsi="Times New Roman"/>
          <w:sz w:val="24"/>
          <w:szCs w:val="24"/>
        </w:rPr>
        <w:t>and</w:t>
      </w:r>
      <w:r w:rsidRPr="00736191">
        <w:rPr>
          <w:rFonts w:ascii="Times New Roman" w:hAnsi="Times New Roman"/>
          <w:sz w:val="24"/>
          <w:szCs w:val="24"/>
        </w:rPr>
        <w:t xml:space="preserve"> Park, J. M. (2022). Natural compounds promoting IL-10 and TGF-β for immune balance. </w:t>
      </w:r>
      <w:r w:rsidRPr="00736191">
        <w:rPr>
          <w:rFonts w:ascii="Times New Roman" w:hAnsi="Times New Roman"/>
          <w:i/>
          <w:iCs/>
          <w:sz w:val="24"/>
          <w:szCs w:val="24"/>
        </w:rPr>
        <w:t>International Immunopharmacology</w:t>
      </w:r>
      <w:r w:rsidRPr="00736191">
        <w:rPr>
          <w:rFonts w:ascii="Times New Roman" w:hAnsi="Times New Roman"/>
          <w:sz w:val="24"/>
          <w:szCs w:val="24"/>
        </w:rPr>
        <w:t xml:space="preserve">, </w:t>
      </w:r>
      <w:r w:rsidRPr="00736191">
        <w:rPr>
          <w:rFonts w:ascii="Times New Roman" w:hAnsi="Times New Roman"/>
          <w:b/>
          <w:bCs/>
          <w:sz w:val="24"/>
          <w:szCs w:val="24"/>
        </w:rPr>
        <w:t>104</w:t>
      </w:r>
      <w:r w:rsidRPr="00736191">
        <w:rPr>
          <w:rFonts w:ascii="Times New Roman" w:hAnsi="Times New Roman"/>
          <w:sz w:val="24"/>
          <w:szCs w:val="24"/>
        </w:rPr>
        <w:t>: 108465.</w:t>
      </w:r>
    </w:p>
    <w:p w14:paraId="5E1E261B" w14:textId="797F0938"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Kouakou, K., Toure, A. A., N'Guessan, K. F., Bédié, S. B., N'Guessan, R. K. </w:t>
      </w:r>
      <w:r w:rsidR="00E779A2" w:rsidRPr="00736191">
        <w:rPr>
          <w:rFonts w:ascii="Times New Roman" w:hAnsi="Times New Roman"/>
          <w:sz w:val="24"/>
          <w:szCs w:val="24"/>
        </w:rPr>
        <w:t>and</w:t>
      </w:r>
      <w:r w:rsidRPr="00736191">
        <w:rPr>
          <w:rFonts w:ascii="Times New Roman" w:hAnsi="Times New Roman"/>
          <w:sz w:val="24"/>
          <w:szCs w:val="24"/>
        </w:rPr>
        <w:t xml:space="preserve"> Djaman, A. J. (2021). Phytochemical screening and evaluation of the anti-inflammatory </w:t>
      </w:r>
      <w:r w:rsidRPr="00736191">
        <w:rPr>
          <w:rFonts w:ascii="Times New Roman" w:hAnsi="Times New Roman"/>
          <w:sz w:val="24"/>
          <w:szCs w:val="24"/>
        </w:rPr>
        <w:lastRenderedPageBreak/>
        <w:t xml:space="preserve">activity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extracts. </w:t>
      </w:r>
      <w:r w:rsidRPr="00736191">
        <w:rPr>
          <w:rFonts w:ascii="Times New Roman" w:hAnsi="Times New Roman"/>
          <w:i/>
          <w:iCs/>
          <w:sz w:val="24"/>
          <w:szCs w:val="24"/>
        </w:rPr>
        <w:t>Journal of Pharmacy and Phytotherapy</w:t>
      </w:r>
      <w:r w:rsidRPr="00736191">
        <w:rPr>
          <w:rFonts w:ascii="Times New Roman" w:hAnsi="Times New Roman"/>
          <w:sz w:val="24"/>
          <w:szCs w:val="24"/>
        </w:rPr>
        <w:t xml:space="preserve">, </w:t>
      </w:r>
      <w:r w:rsidRPr="00736191">
        <w:rPr>
          <w:rFonts w:ascii="Times New Roman" w:hAnsi="Times New Roman"/>
          <w:b/>
          <w:bCs/>
          <w:sz w:val="24"/>
          <w:szCs w:val="24"/>
        </w:rPr>
        <w:t>13(2)</w:t>
      </w:r>
      <w:r w:rsidRPr="00736191">
        <w:rPr>
          <w:rFonts w:ascii="Times New Roman" w:hAnsi="Times New Roman"/>
          <w:sz w:val="24"/>
          <w:szCs w:val="24"/>
        </w:rPr>
        <w:t>: 45–52.</w:t>
      </w:r>
    </w:p>
    <w:p w14:paraId="45A8D391" w14:textId="00C10F8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Kouassi, K. A., </w:t>
      </w:r>
      <w:proofErr w:type="spellStart"/>
      <w:r w:rsidRPr="00736191">
        <w:rPr>
          <w:rFonts w:ascii="Times New Roman" w:hAnsi="Times New Roman"/>
          <w:sz w:val="24"/>
          <w:szCs w:val="24"/>
        </w:rPr>
        <w:t>Biego</w:t>
      </w:r>
      <w:proofErr w:type="spellEnd"/>
      <w:r w:rsidRPr="00736191">
        <w:rPr>
          <w:rFonts w:ascii="Times New Roman" w:hAnsi="Times New Roman"/>
          <w:sz w:val="24"/>
          <w:szCs w:val="24"/>
        </w:rPr>
        <w:t xml:space="preserve">, G. H. G. </w:t>
      </w:r>
      <w:r w:rsidR="00E779A2" w:rsidRPr="00736191">
        <w:rPr>
          <w:rFonts w:ascii="Times New Roman" w:hAnsi="Times New Roman"/>
          <w:sz w:val="24"/>
          <w:szCs w:val="24"/>
        </w:rPr>
        <w:t>and</w:t>
      </w:r>
      <w:r w:rsidRPr="00736191">
        <w:rPr>
          <w:rFonts w:ascii="Times New Roman" w:hAnsi="Times New Roman"/>
          <w:sz w:val="24"/>
          <w:szCs w:val="24"/>
        </w:rPr>
        <w:t xml:space="preserve"> N'Guessan, K. F. (2024). Humoral immunity stimulation by shea extracts. </w:t>
      </w:r>
      <w:r w:rsidRPr="00736191">
        <w:rPr>
          <w:rFonts w:ascii="Times New Roman" w:hAnsi="Times New Roman"/>
          <w:i/>
          <w:iCs/>
          <w:sz w:val="24"/>
          <w:szCs w:val="24"/>
        </w:rPr>
        <w:t>Journal of Ethnopharmacology</w:t>
      </w:r>
      <w:r w:rsidRPr="00736191">
        <w:rPr>
          <w:rFonts w:ascii="Times New Roman" w:hAnsi="Times New Roman"/>
          <w:sz w:val="24"/>
          <w:szCs w:val="24"/>
        </w:rPr>
        <w:t xml:space="preserve">, </w:t>
      </w:r>
      <w:r w:rsidRPr="00736191">
        <w:rPr>
          <w:rFonts w:ascii="Times New Roman" w:hAnsi="Times New Roman"/>
          <w:b/>
          <w:bCs/>
          <w:sz w:val="24"/>
          <w:szCs w:val="24"/>
        </w:rPr>
        <w:t>318</w:t>
      </w:r>
      <w:r w:rsidRPr="00736191">
        <w:rPr>
          <w:rFonts w:ascii="Times New Roman" w:hAnsi="Times New Roman"/>
          <w:sz w:val="24"/>
          <w:szCs w:val="24"/>
        </w:rPr>
        <w:t>: 116890.</w:t>
      </w:r>
    </w:p>
    <w:p w14:paraId="78C941E1" w14:textId="3CDC04A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Kumar, V., Abbas, A. K. </w:t>
      </w:r>
      <w:r w:rsidR="00E779A2" w:rsidRPr="00736191">
        <w:rPr>
          <w:rFonts w:ascii="Times New Roman" w:hAnsi="Times New Roman"/>
          <w:sz w:val="24"/>
          <w:szCs w:val="24"/>
        </w:rPr>
        <w:t>and</w:t>
      </w:r>
      <w:r w:rsidRPr="00736191">
        <w:rPr>
          <w:rFonts w:ascii="Times New Roman" w:hAnsi="Times New Roman"/>
          <w:sz w:val="24"/>
          <w:szCs w:val="24"/>
        </w:rPr>
        <w:t xml:space="preserve"> Aster, J. C. (2018). Immunomodulation mechanisms in inflammation. </w:t>
      </w:r>
      <w:r w:rsidRPr="00736191">
        <w:rPr>
          <w:rFonts w:ascii="Times New Roman" w:hAnsi="Times New Roman"/>
          <w:i/>
          <w:iCs/>
          <w:sz w:val="24"/>
          <w:szCs w:val="24"/>
        </w:rPr>
        <w:t>Robbins Basic Pathology</w:t>
      </w:r>
      <w:r w:rsidRPr="00736191">
        <w:rPr>
          <w:rFonts w:ascii="Times New Roman" w:hAnsi="Times New Roman"/>
          <w:sz w:val="24"/>
          <w:szCs w:val="24"/>
        </w:rPr>
        <w:t xml:space="preserve">, 10th </w:t>
      </w:r>
      <w:proofErr w:type="spellStart"/>
      <w:r w:rsidRPr="00736191">
        <w:rPr>
          <w:rFonts w:ascii="Times New Roman" w:hAnsi="Times New Roman"/>
          <w:sz w:val="24"/>
          <w:szCs w:val="24"/>
        </w:rPr>
        <w:t>edn</w:t>
      </w:r>
      <w:proofErr w:type="spellEnd"/>
      <w:r w:rsidRPr="00736191">
        <w:rPr>
          <w:rFonts w:ascii="Times New Roman" w:hAnsi="Times New Roman"/>
          <w:sz w:val="24"/>
          <w:szCs w:val="24"/>
        </w:rPr>
        <w:t xml:space="preserve">, </w:t>
      </w:r>
      <w:r w:rsidRPr="00736191">
        <w:rPr>
          <w:rFonts w:ascii="Times New Roman" w:hAnsi="Times New Roman"/>
          <w:i/>
          <w:iCs/>
          <w:sz w:val="24"/>
          <w:szCs w:val="24"/>
        </w:rPr>
        <w:t>Elsevier</w:t>
      </w:r>
      <w:r w:rsidRPr="00736191">
        <w:rPr>
          <w:rFonts w:ascii="Times New Roman" w:hAnsi="Times New Roman"/>
          <w:sz w:val="24"/>
          <w:szCs w:val="24"/>
        </w:rPr>
        <w:t>: 65–78.</w:t>
      </w:r>
    </w:p>
    <w:p w14:paraId="5BF15DA2"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Lawrence, T. (2009). The nuclear factor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pathway in inflammation. </w:t>
      </w:r>
      <w:r w:rsidRPr="00736191">
        <w:rPr>
          <w:rFonts w:ascii="Times New Roman" w:hAnsi="Times New Roman"/>
          <w:i/>
          <w:iCs/>
          <w:sz w:val="24"/>
          <w:szCs w:val="24"/>
        </w:rPr>
        <w:t>Cold Spring Harbor Perspectives in Biology</w:t>
      </w:r>
      <w:r w:rsidRPr="00736191">
        <w:rPr>
          <w:rFonts w:ascii="Times New Roman" w:hAnsi="Times New Roman"/>
          <w:sz w:val="24"/>
          <w:szCs w:val="24"/>
        </w:rPr>
        <w:t xml:space="preserve">, </w:t>
      </w:r>
      <w:r w:rsidRPr="00736191">
        <w:rPr>
          <w:rFonts w:ascii="Times New Roman" w:hAnsi="Times New Roman"/>
          <w:b/>
          <w:bCs/>
          <w:sz w:val="24"/>
          <w:szCs w:val="24"/>
        </w:rPr>
        <w:t>1(6)</w:t>
      </w:r>
      <w:r w:rsidRPr="00736191">
        <w:rPr>
          <w:rFonts w:ascii="Times New Roman" w:hAnsi="Times New Roman"/>
          <w:sz w:val="24"/>
          <w:szCs w:val="24"/>
        </w:rPr>
        <w:t>: a001651.</w:t>
      </w:r>
    </w:p>
    <w:p w14:paraId="55A1E44B" w14:textId="25E06A8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Lazarević, J., Đorđević, A., Stevanović, D., </w:t>
      </w:r>
      <w:proofErr w:type="spellStart"/>
      <w:r w:rsidRPr="00736191">
        <w:rPr>
          <w:rFonts w:ascii="Times New Roman" w:hAnsi="Times New Roman"/>
          <w:sz w:val="24"/>
          <w:szCs w:val="24"/>
        </w:rPr>
        <w:t>Mitić</w:t>
      </w:r>
      <w:proofErr w:type="spellEnd"/>
      <w:r w:rsidRPr="00736191">
        <w:rPr>
          <w:rFonts w:ascii="Times New Roman" w:hAnsi="Times New Roman"/>
          <w:sz w:val="24"/>
          <w:szCs w:val="24"/>
        </w:rPr>
        <w:t xml:space="preserve">, K., </w:t>
      </w:r>
      <w:proofErr w:type="spellStart"/>
      <w:r w:rsidRPr="00736191">
        <w:rPr>
          <w:rFonts w:ascii="Times New Roman" w:hAnsi="Times New Roman"/>
          <w:sz w:val="24"/>
          <w:szCs w:val="24"/>
        </w:rPr>
        <w:t>Stanojković</w:t>
      </w:r>
      <w:proofErr w:type="spellEnd"/>
      <w:r w:rsidRPr="00736191">
        <w:rPr>
          <w:rFonts w:ascii="Times New Roman" w:hAnsi="Times New Roman"/>
          <w:sz w:val="24"/>
          <w:szCs w:val="24"/>
        </w:rPr>
        <w:t xml:space="preserve">, T., Radulović, N. </w:t>
      </w:r>
      <w:r w:rsidR="00E779A2" w:rsidRPr="00736191">
        <w:rPr>
          <w:rFonts w:ascii="Times New Roman" w:hAnsi="Times New Roman"/>
          <w:sz w:val="24"/>
          <w:szCs w:val="24"/>
        </w:rPr>
        <w:t>and</w:t>
      </w:r>
      <w:r w:rsidRPr="00736191">
        <w:rPr>
          <w:rFonts w:ascii="Times New Roman" w:hAnsi="Times New Roman"/>
          <w:sz w:val="24"/>
          <w:szCs w:val="24"/>
        </w:rPr>
        <w:t xml:space="preserve"> Vujičić, M. (2024). Complete Freund's adjuvant as an inducer of chronic inflammation: Mechanisms and applications. </w:t>
      </w:r>
      <w:r w:rsidRPr="00736191">
        <w:rPr>
          <w:rFonts w:ascii="Times New Roman" w:hAnsi="Times New Roman"/>
          <w:i/>
          <w:iCs/>
          <w:sz w:val="24"/>
          <w:szCs w:val="24"/>
        </w:rPr>
        <w:t>Inflammation Research</w:t>
      </w:r>
      <w:r w:rsidRPr="00736191">
        <w:rPr>
          <w:rFonts w:ascii="Times New Roman" w:hAnsi="Times New Roman"/>
          <w:sz w:val="24"/>
          <w:szCs w:val="24"/>
        </w:rPr>
        <w:t xml:space="preserve">, </w:t>
      </w:r>
      <w:r w:rsidRPr="00736191">
        <w:rPr>
          <w:rFonts w:ascii="Times New Roman" w:hAnsi="Times New Roman"/>
          <w:b/>
          <w:bCs/>
          <w:sz w:val="24"/>
          <w:szCs w:val="24"/>
        </w:rPr>
        <w:t>73(1)</w:t>
      </w:r>
      <w:r w:rsidRPr="00736191">
        <w:rPr>
          <w:rFonts w:ascii="Times New Roman" w:hAnsi="Times New Roman"/>
          <w:sz w:val="24"/>
          <w:szCs w:val="24"/>
        </w:rPr>
        <w:t>: 23–35.</w:t>
      </w:r>
    </w:p>
    <w:p w14:paraId="3EC00649" w14:textId="6EDD09C9"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Leng, S. X., McElhaney, J. E., </w:t>
      </w:r>
      <w:proofErr w:type="spellStart"/>
      <w:r w:rsidRPr="00736191">
        <w:rPr>
          <w:rFonts w:ascii="Times New Roman" w:hAnsi="Times New Roman"/>
          <w:sz w:val="24"/>
          <w:szCs w:val="24"/>
        </w:rPr>
        <w:t>Integlia</w:t>
      </w:r>
      <w:proofErr w:type="spellEnd"/>
      <w:r w:rsidRPr="00736191">
        <w:rPr>
          <w:rFonts w:ascii="Times New Roman" w:hAnsi="Times New Roman"/>
          <w:sz w:val="24"/>
          <w:szCs w:val="24"/>
        </w:rPr>
        <w:t xml:space="preserve">, B. C., Jagannath, S., Walston, J. D. </w:t>
      </w:r>
      <w:r w:rsidR="00E779A2" w:rsidRPr="00736191">
        <w:rPr>
          <w:rFonts w:ascii="Times New Roman" w:hAnsi="Times New Roman"/>
          <w:sz w:val="24"/>
          <w:szCs w:val="24"/>
        </w:rPr>
        <w:t>and</w:t>
      </w:r>
      <w:r w:rsidRPr="00736191">
        <w:rPr>
          <w:rFonts w:ascii="Times New Roman" w:hAnsi="Times New Roman"/>
          <w:sz w:val="24"/>
          <w:szCs w:val="24"/>
        </w:rPr>
        <w:t xml:space="preserve"> Ferrucci, L. (2008). ELISA-based measurement of multiple cytokines in geriatric populations. </w:t>
      </w:r>
      <w:r w:rsidRPr="00736191">
        <w:rPr>
          <w:rFonts w:ascii="Times New Roman" w:hAnsi="Times New Roman"/>
          <w:i/>
          <w:iCs/>
          <w:sz w:val="24"/>
          <w:szCs w:val="24"/>
        </w:rPr>
        <w:t>Journal of Immunoassay and Immunochemistry</w:t>
      </w:r>
      <w:r w:rsidRPr="00736191">
        <w:rPr>
          <w:rFonts w:ascii="Times New Roman" w:hAnsi="Times New Roman"/>
          <w:sz w:val="24"/>
          <w:szCs w:val="24"/>
        </w:rPr>
        <w:t xml:space="preserve">, </w:t>
      </w:r>
      <w:r w:rsidRPr="00736191">
        <w:rPr>
          <w:rFonts w:ascii="Times New Roman" w:hAnsi="Times New Roman"/>
          <w:b/>
          <w:bCs/>
          <w:sz w:val="24"/>
          <w:szCs w:val="24"/>
        </w:rPr>
        <w:t>29(4)</w:t>
      </w:r>
      <w:r w:rsidRPr="00736191">
        <w:rPr>
          <w:rFonts w:ascii="Times New Roman" w:hAnsi="Times New Roman"/>
          <w:sz w:val="24"/>
          <w:szCs w:val="24"/>
        </w:rPr>
        <w:t>: 352–368.</w:t>
      </w:r>
    </w:p>
    <w:p w14:paraId="67BDEDB7" w14:textId="5142FF3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Liu, Y., Gao, X., Chen, L., Li, M., Shi, Y., Zhang, Y. </w:t>
      </w:r>
      <w:r w:rsidR="00E779A2" w:rsidRPr="00736191">
        <w:rPr>
          <w:rFonts w:ascii="Times New Roman" w:hAnsi="Times New Roman"/>
          <w:sz w:val="24"/>
          <w:szCs w:val="24"/>
        </w:rPr>
        <w:t>and</w:t>
      </w:r>
      <w:r w:rsidRPr="00736191">
        <w:rPr>
          <w:rFonts w:ascii="Times New Roman" w:hAnsi="Times New Roman"/>
          <w:sz w:val="24"/>
          <w:szCs w:val="24"/>
        </w:rPr>
        <w:t xml:space="preserve"> Sun, Q. (2021). Neutrophil extracellular traps in immunomodulation. </w:t>
      </w:r>
      <w:r w:rsidRPr="00736191">
        <w:rPr>
          <w:rFonts w:ascii="Times New Roman" w:hAnsi="Times New Roman"/>
          <w:i/>
          <w:iCs/>
          <w:sz w:val="24"/>
          <w:szCs w:val="24"/>
        </w:rPr>
        <w:t>Nature Reviews Immunology</w:t>
      </w:r>
      <w:r w:rsidRPr="00736191">
        <w:rPr>
          <w:rFonts w:ascii="Times New Roman" w:hAnsi="Times New Roman"/>
          <w:sz w:val="24"/>
          <w:szCs w:val="24"/>
        </w:rPr>
        <w:t xml:space="preserve">, </w:t>
      </w:r>
      <w:r w:rsidRPr="00736191">
        <w:rPr>
          <w:rFonts w:ascii="Times New Roman" w:hAnsi="Times New Roman"/>
          <w:b/>
          <w:bCs/>
          <w:sz w:val="24"/>
          <w:szCs w:val="24"/>
        </w:rPr>
        <w:t>21(7)</w:t>
      </w:r>
      <w:r w:rsidRPr="00736191">
        <w:rPr>
          <w:rFonts w:ascii="Times New Roman" w:hAnsi="Times New Roman"/>
          <w:sz w:val="24"/>
          <w:szCs w:val="24"/>
        </w:rPr>
        <w:t>: 453–468.</w:t>
      </w:r>
    </w:p>
    <w:p w14:paraId="7C558574" w14:textId="7DC26B7C"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Liu, Y., Zhang, Q., Li, J., Chen, H., Wang, L. </w:t>
      </w:r>
      <w:r w:rsidR="00E779A2" w:rsidRPr="00736191">
        <w:rPr>
          <w:rFonts w:ascii="Times New Roman" w:hAnsi="Times New Roman"/>
          <w:sz w:val="24"/>
          <w:szCs w:val="24"/>
        </w:rPr>
        <w:t>and</w:t>
      </w:r>
      <w:r w:rsidRPr="00736191">
        <w:rPr>
          <w:rFonts w:ascii="Times New Roman" w:hAnsi="Times New Roman"/>
          <w:sz w:val="24"/>
          <w:szCs w:val="24"/>
        </w:rPr>
        <w:t xml:space="preserve"> Wang, Y. (2021). Comparison of ELISA, Luminex, and qPCR for IL-1β quantification in clinical samples. </w:t>
      </w:r>
      <w:r w:rsidRPr="00736191">
        <w:rPr>
          <w:rFonts w:ascii="Times New Roman" w:hAnsi="Times New Roman"/>
          <w:i/>
          <w:iCs/>
          <w:sz w:val="24"/>
          <w:szCs w:val="24"/>
        </w:rPr>
        <w:t>Clinical Biochemistry</w:t>
      </w:r>
      <w:r w:rsidRPr="00736191">
        <w:rPr>
          <w:rFonts w:ascii="Times New Roman" w:hAnsi="Times New Roman"/>
          <w:sz w:val="24"/>
          <w:szCs w:val="24"/>
        </w:rPr>
        <w:t xml:space="preserve">, </w:t>
      </w:r>
      <w:r w:rsidRPr="00736191">
        <w:rPr>
          <w:rFonts w:ascii="Times New Roman" w:hAnsi="Times New Roman"/>
          <w:b/>
          <w:bCs/>
          <w:sz w:val="24"/>
          <w:szCs w:val="24"/>
        </w:rPr>
        <w:t>92</w:t>
      </w:r>
      <w:r w:rsidRPr="00736191">
        <w:rPr>
          <w:rFonts w:ascii="Times New Roman" w:hAnsi="Times New Roman"/>
          <w:sz w:val="24"/>
          <w:szCs w:val="24"/>
        </w:rPr>
        <w:t>: 45–52.</w:t>
      </w:r>
    </w:p>
    <w:p w14:paraId="77EDBCA2" w14:textId="64DD8FC8"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Lopez-Castejon, G. </w:t>
      </w:r>
      <w:r w:rsidR="00E779A2" w:rsidRPr="00736191">
        <w:rPr>
          <w:rFonts w:ascii="Times New Roman" w:hAnsi="Times New Roman"/>
          <w:sz w:val="24"/>
          <w:szCs w:val="24"/>
        </w:rPr>
        <w:t>and</w:t>
      </w:r>
      <w:r w:rsidRPr="00736191">
        <w:rPr>
          <w:rFonts w:ascii="Times New Roman" w:hAnsi="Times New Roman"/>
          <w:sz w:val="24"/>
          <w:szCs w:val="24"/>
        </w:rPr>
        <w:t xml:space="preserve"> Brough, D. (2011). Understanding IL-1β regulation. </w:t>
      </w:r>
      <w:r w:rsidRPr="00736191">
        <w:rPr>
          <w:rFonts w:ascii="Times New Roman" w:hAnsi="Times New Roman"/>
          <w:i/>
          <w:iCs/>
          <w:sz w:val="24"/>
          <w:szCs w:val="24"/>
        </w:rPr>
        <w:t xml:space="preserve">Cytokine </w:t>
      </w:r>
      <w:r w:rsidR="00E779A2" w:rsidRPr="00736191">
        <w:rPr>
          <w:rFonts w:ascii="Times New Roman" w:hAnsi="Times New Roman"/>
          <w:i/>
          <w:iCs/>
          <w:sz w:val="24"/>
          <w:szCs w:val="24"/>
        </w:rPr>
        <w:t>and</w:t>
      </w:r>
      <w:r w:rsidRPr="00736191">
        <w:rPr>
          <w:rFonts w:ascii="Times New Roman" w:hAnsi="Times New Roman"/>
          <w:i/>
          <w:iCs/>
          <w:sz w:val="24"/>
          <w:szCs w:val="24"/>
        </w:rPr>
        <w:t xml:space="preserve"> Growth Factor Reviews</w:t>
      </w:r>
      <w:r w:rsidRPr="00736191">
        <w:rPr>
          <w:rFonts w:ascii="Times New Roman" w:hAnsi="Times New Roman"/>
          <w:sz w:val="24"/>
          <w:szCs w:val="24"/>
        </w:rPr>
        <w:t xml:space="preserve">, </w:t>
      </w:r>
      <w:r w:rsidRPr="00736191">
        <w:rPr>
          <w:rFonts w:ascii="Times New Roman" w:hAnsi="Times New Roman"/>
          <w:b/>
          <w:bCs/>
          <w:sz w:val="24"/>
          <w:szCs w:val="24"/>
        </w:rPr>
        <w:t>22(4)</w:t>
      </w:r>
      <w:r w:rsidRPr="00736191">
        <w:rPr>
          <w:rFonts w:ascii="Times New Roman" w:hAnsi="Times New Roman"/>
          <w:sz w:val="24"/>
          <w:szCs w:val="24"/>
        </w:rPr>
        <w:t>: 213–221.</w:t>
      </w:r>
    </w:p>
    <w:p w14:paraId="766A78AD" w14:textId="4DDAA2D9"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Maranz</w:t>
      </w:r>
      <w:proofErr w:type="spellEnd"/>
      <w:r w:rsidRPr="00736191">
        <w:rPr>
          <w:rFonts w:ascii="Times New Roman" w:hAnsi="Times New Roman"/>
          <w:sz w:val="24"/>
          <w:szCs w:val="24"/>
        </w:rPr>
        <w:t xml:space="preserve">, S. </w:t>
      </w:r>
      <w:r w:rsidR="00E779A2" w:rsidRPr="00736191">
        <w:rPr>
          <w:rFonts w:ascii="Times New Roman" w:hAnsi="Times New Roman"/>
          <w:sz w:val="24"/>
          <w:szCs w:val="24"/>
        </w:rPr>
        <w:t>and</w:t>
      </w:r>
      <w:r w:rsidRPr="00736191">
        <w:rPr>
          <w:rFonts w:ascii="Times New Roman" w:hAnsi="Times New Roman"/>
          <w:sz w:val="24"/>
          <w:szCs w:val="24"/>
        </w:rPr>
        <w:t xml:space="preserve"> Wiesman, Z. (2003). Phenolic profile of the shea fruit (Vitellaria paradoxa). </w:t>
      </w:r>
      <w:r w:rsidRPr="00736191">
        <w:rPr>
          <w:rFonts w:ascii="Times New Roman" w:hAnsi="Times New Roman"/>
          <w:i/>
          <w:iCs/>
          <w:sz w:val="24"/>
          <w:szCs w:val="24"/>
        </w:rPr>
        <w:t>Journal of Agricultural and Food Chemistry</w:t>
      </w:r>
      <w:r w:rsidRPr="00736191">
        <w:rPr>
          <w:rFonts w:ascii="Times New Roman" w:hAnsi="Times New Roman"/>
          <w:sz w:val="24"/>
          <w:szCs w:val="24"/>
        </w:rPr>
        <w:t xml:space="preserve">, </w:t>
      </w:r>
      <w:r w:rsidRPr="00736191">
        <w:rPr>
          <w:rFonts w:ascii="Times New Roman" w:hAnsi="Times New Roman"/>
          <w:b/>
          <w:bCs/>
          <w:sz w:val="24"/>
          <w:szCs w:val="24"/>
        </w:rPr>
        <w:t>51(26)</w:t>
      </w:r>
      <w:r w:rsidRPr="00736191">
        <w:rPr>
          <w:rFonts w:ascii="Times New Roman" w:hAnsi="Times New Roman"/>
          <w:sz w:val="24"/>
          <w:szCs w:val="24"/>
        </w:rPr>
        <w:t>: 7694–7697.</w:t>
      </w:r>
    </w:p>
    <w:p w14:paraId="6DA47F5A" w14:textId="7777777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Maranz</w:t>
      </w:r>
      <w:proofErr w:type="spellEnd"/>
      <w:r w:rsidRPr="00736191">
        <w:rPr>
          <w:rFonts w:ascii="Times New Roman" w:hAnsi="Times New Roman"/>
          <w:sz w:val="24"/>
          <w:szCs w:val="24"/>
        </w:rPr>
        <w:t xml:space="preserve">, S. (2003). Tree nuts from shea tree (Vitellaria paradoxa): nutritional and bioactive properties. </w:t>
      </w:r>
      <w:r w:rsidRPr="00736191">
        <w:rPr>
          <w:rFonts w:ascii="Times New Roman" w:hAnsi="Times New Roman"/>
          <w:i/>
          <w:iCs/>
          <w:sz w:val="24"/>
          <w:szCs w:val="24"/>
        </w:rPr>
        <w:t>Journal of Agricultural and Food Chemistry</w:t>
      </w:r>
      <w:r w:rsidRPr="00736191">
        <w:rPr>
          <w:rFonts w:ascii="Times New Roman" w:hAnsi="Times New Roman"/>
          <w:sz w:val="24"/>
          <w:szCs w:val="24"/>
        </w:rPr>
        <w:t xml:space="preserve">, </w:t>
      </w:r>
      <w:r w:rsidRPr="00736191">
        <w:rPr>
          <w:rFonts w:ascii="Times New Roman" w:hAnsi="Times New Roman"/>
          <w:b/>
          <w:bCs/>
          <w:sz w:val="24"/>
          <w:szCs w:val="24"/>
        </w:rPr>
        <w:t>51(26)</w:t>
      </w:r>
      <w:r w:rsidRPr="00736191">
        <w:rPr>
          <w:rFonts w:ascii="Times New Roman" w:hAnsi="Times New Roman"/>
          <w:sz w:val="24"/>
          <w:szCs w:val="24"/>
        </w:rPr>
        <w:t>: 7694–7697.</w:t>
      </w:r>
    </w:p>
    <w:p w14:paraId="5AB69F4C" w14:textId="1DAB1DB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Martins, G. R., Baud, V., Bluyssen, H. A. R., Roth, J., </w:t>
      </w:r>
      <w:proofErr w:type="spellStart"/>
      <w:r w:rsidRPr="00736191">
        <w:rPr>
          <w:rFonts w:ascii="Times New Roman" w:hAnsi="Times New Roman"/>
          <w:sz w:val="24"/>
          <w:szCs w:val="24"/>
        </w:rPr>
        <w:t>Agelopoulos</w:t>
      </w:r>
      <w:proofErr w:type="spellEnd"/>
      <w:r w:rsidRPr="00736191">
        <w:rPr>
          <w:rFonts w:ascii="Times New Roman" w:hAnsi="Times New Roman"/>
          <w:sz w:val="24"/>
          <w:szCs w:val="24"/>
        </w:rPr>
        <w:t xml:space="preserve">, M., </w:t>
      </w:r>
      <w:proofErr w:type="spellStart"/>
      <w:r w:rsidRPr="00736191">
        <w:rPr>
          <w:rFonts w:ascii="Times New Roman" w:hAnsi="Times New Roman"/>
          <w:sz w:val="24"/>
          <w:szCs w:val="24"/>
        </w:rPr>
        <w:t>Kluiver</w:t>
      </w:r>
      <w:proofErr w:type="spellEnd"/>
      <w:r w:rsidRPr="00736191">
        <w:rPr>
          <w:rFonts w:ascii="Times New Roman" w:hAnsi="Times New Roman"/>
          <w:sz w:val="24"/>
          <w:szCs w:val="24"/>
        </w:rPr>
        <w:t xml:space="preserve">, J., van der Zeeuw, E. J., van Goor, H. </w:t>
      </w:r>
      <w:r w:rsidR="00E779A2" w:rsidRPr="00736191">
        <w:rPr>
          <w:rFonts w:ascii="Times New Roman" w:hAnsi="Times New Roman"/>
          <w:sz w:val="24"/>
          <w:szCs w:val="24"/>
        </w:rPr>
        <w:t>and</w:t>
      </w:r>
      <w:r w:rsidRPr="00736191">
        <w:rPr>
          <w:rFonts w:ascii="Times New Roman" w:hAnsi="Times New Roman"/>
          <w:sz w:val="24"/>
          <w:szCs w:val="24"/>
        </w:rPr>
        <w:t xml:space="preserve"> Heeringa, P. (2021). The role of oxidative stress in chronic inflammation. </w:t>
      </w:r>
      <w:r w:rsidRPr="00736191">
        <w:rPr>
          <w:rFonts w:ascii="Times New Roman" w:hAnsi="Times New Roman"/>
          <w:i/>
          <w:iCs/>
          <w:sz w:val="24"/>
          <w:szCs w:val="24"/>
        </w:rPr>
        <w:t>Free Radical Biology and Medicine</w:t>
      </w:r>
      <w:r w:rsidRPr="00736191">
        <w:rPr>
          <w:rFonts w:ascii="Times New Roman" w:hAnsi="Times New Roman"/>
          <w:sz w:val="24"/>
          <w:szCs w:val="24"/>
        </w:rPr>
        <w:t xml:space="preserve">, </w:t>
      </w:r>
      <w:r w:rsidRPr="00736191">
        <w:rPr>
          <w:rFonts w:ascii="Times New Roman" w:hAnsi="Times New Roman"/>
          <w:b/>
          <w:bCs/>
          <w:sz w:val="24"/>
          <w:szCs w:val="24"/>
        </w:rPr>
        <w:t>171</w:t>
      </w:r>
      <w:r w:rsidRPr="00736191">
        <w:rPr>
          <w:rFonts w:ascii="Times New Roman" w:hAnsi="Times New Roman"/>
          <w:sz w:val="24"/>
          <w:szCs w:val="24"/>
        </w:rPr>
        <w:t>: 1–15.</w:t>
      </w:r>
    </w:p>
    <w:p w14:paraId="2B0A0D56" w14:textId="7777777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xml:space="preserve">, R. (2008). Origin and physiological roles of inflammation. </w:t>
      </w:r>
      <w:r w:rsidRPr="00736191">
        <w:rPr>
          <w:rFonts w:ascii="Times New Roman" w:hAnsi="Times New Roman"/>
          <w:i/>
          <w:iCs/>
          <w:sz w:val="24"/>
          <w:szCs w:val="24"/>
        </w:rPr>
        <w:t>Nature</w:t>
      </w:r>
      <w:r w:rsidRPr="00736191">
        <w:rPr>
          <w:rFonts w:ascii="Times New Roman" w:hAnsi="Times New Roman"/>
          <w:sz w:val="24"/>
          <w:szCs w:val="24"/>
        </w:rPr>
        <w:t xml:space="preserve">, </w:t>
      </w:r>
      <w:r w:rsidRPr="00736191">
        <w:rPr>
          <w:rFonts w:ascii="Times New Roman" w:hAnsi="Times New Roman"/>
          <w:b/>
          <w:bCs/>
          <w:sz w:val="24"/>
          <w:szCs w:val="24"/>
        </w:rPr>
        <w:t>454(7203)</w:t>
      </w:r>
      <w:r w:rsidRPr="00736191">
        <w:rPr>
          <w:rFonts w:ascii="Times New Roman" w:hAnsi="Times New Roman"/>
          <w:sz w:val="24"/>
          <w:szCs w:val="24"/>
        </w:rPr>
        <w:t>: 428–435.</w:t>
      </w:r>
    </w:p>
    <w:p w14:paraId="3BAE7735" w14:textId="77777777"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Medzhitov</w:t>
      </w:r>
      <w:proofErr w:type="spellEnd"/>
      <w:r w:rsidRPr="00736191">
        <w:rPr>
          <w:rFonts w:ascii="Times New Roman" w:hAnsi="Times New Roman"/>
          <w:sz w:val="24"/>
          <w:szCs w:val="24"/>
        </w:rPr>
        <w:t xml:space="preserve">, R. (2021). The spectrum of inflammatory responses. </w:t>
      </w:r>
      <w:r w:rsidRPr="00736191">
        <w:rPr>
          <w:rFonts w:ascii="Times New Roman" w:hAnsi="Times New Roman"/>
          <w:i/>
          <w:iCs/>
          <w:sz w:val="24"/>
          <w:szCs w:val="24"/>
        </w:rPr>
        <w:t>Trends in Immunology</w:t>
      </w:r>
      <w:r w:rsidRPr="00736191">
        <w:rPr>
          <w:rFonts w:ascii="Times New Roman" w:hAnsi="Times New Roman"/>
          <w:sz w:val="24"/>
          <w:szCs w:val="24"/>
        </w:rPr>
        <w:t xml:space="preserve">, </w:t>
      </w:r>
      <w:r w:rsidRPr="00736191">
        <w:rPr>
          <w:rFonts w:ascii="Times New Roman" w:hAnsi="Times New Roman"/>
          <w:b/>
          <w:bCs/>
          <w:sz w:val="24"/>
          <w:szCs w:val="24"/>
        </w:rPr>
        <w:t>42(1)</w:t>
      </w:r>
      <w:r w:rsidRPr="00736191">
        <w:rPr>
          <w:rFonts w:ascii="Times New Roman" w:hAnsi="Times New Roman"/>
          <w:sz w:val="24"/>
          <w:szCs w:val="24"/>
        </w:rPr>
        <w:t>: 8–17.</w:t>
      </w:r>
    </w:p>
    <w:p w14:paraId="2F1FF35D" w14:textId="5429D1AB"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Mende, R., Vincent, F. B., </w:t>
      </w:r>
      <w:proofErr w:type="spellStart"/>
      <w:r w:rsidRPr="00736191">
        <w:rPr>
          <w:rFonts w:ascii="Times New Roman" w:hAnsi="Times New Roman"/>
          <w:sz w:val="24"/>
          <w:szCs w:val="24"/>
        </w:rPr>
        <w:t>Kandane</w:t>
      </w:r>
      <w:proofErr w:type="spellEnd"/>
      <w:r w:rsidRPr="00736191">
        <w:rPr>
          <w:rFonts w:ascii="Times New Roman" w:hAnsi="Times New Roman"/>
          <w:sz w:val="24"/>
          <w:szCs w:val="24"/>
        </w:rPr>
        <w:t xml:space="preserve">-Rathnayake, R., Koelmeyer, R., Lin, E., Chang, J., Hoi, A. Y., Morand, E. F., Harris, J. </w:t>
      </w:r>
      <w:r w:rsidR="00E779A2" w:rsidRPr="00736191">
        <w:rPr>
          <w:rFonts w:ascii="Times New Roman" w:hAnsi="Times New Roman"/>
          <w:sz w:val="24"/>
          <w:szCs w:val="24"/>
        </w:rPr>
        <w:t>and</w:t>
      </w:r>
      <w:r w:rsidRPr="00736191">
        <w:rPr>
          <w:rFonts w:ascii="Times New Roman" w:hAnsi="Times New Roman"/>
          <w:sz w:val="24"/>
          <w:szCs w:val="24"/>
        </w:rPr>
        <w:t xml:space="preserve"> Lang, T. (2018). Analysis of serum </w:t>
      </w:r>
      <w:r w:rsidRPr="00736191">
        <w:rPr>
          <w:rFonts w:ascii="Times New Roman" w:hAnsi="Times New Roman"/>
          <w:sz w:val="24"/>
          <w:szCs w:val="24"/>
        </w:rPr>
        <w:lastRenderedPageBreak/>
        <w:t xml:space="preserve">interleukin (IL)-1β and IL-18 in systemic lupus erythematosus. </w:t>
      </w:r>
      <w:r w:rsidRPr="00736191">
        <w:rPr>
          <w:rFonts w:ascii="Times New Roman" w:hAnsi="Times New Roman"/>
          <w:i/>
          <w:iCs/>
          <w:sz w:val="24"/>
          <w:szCs w:val="24"/>
        </w:rPr>
        <w:t>Frontiers in Immunology</w:t>
      </w:r>
      <w:r w:rsidRPr="00736191">
        <w:rPr>
          <w:rFonts w:ascii="Times New Roman" w:hAnsi="Times New Roman"/>
          <w:sz w:val="24"/>
          <w:szCs w:val="24"/>
        </w:rPr>
        <w:t xml:space="preserve">, </w:t>
      </w:r>
      <w:r w:rsidRPr="00736191">
        <w:rPr>
          <w:rFonts w:ascii="Times New Roman" w:hAnsi="Times New Roman"/>
          <w:b/>
          <w:bCs/>
          <w:sz w:val="24"/>
          <w:szCs w:val="24"/>
        </w:rPr>
        <w:t>9</w:t>
      </w:r>
      <w:r w:rsidRPr="00736191">
        <w:rPr>
          <w:rFonts w:ascii="Times New Roman" w:hAnsi="Times New Roman"/>
          <w:sz w:val="24"/>
          <w:szCs w:val="24"/>
        </w:rPr>
        <w:t>: 1250.</w:t>
      </w:r>
    </w:p>
    <w:p w14:paraId="77C7F8B8" w14:textId="12D34B1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Mensah, E. T., Agyei, D. A., Ofori, K., Darko, G., Addo, P. </w:t>
      </w:r>
      <w:r w:rsidR="00E779A2" w:rsidRPr="00736191">
        <w:rPr>
          <w:rFonts w:ascii="Times New Roman" w:hAnsi="Times New Roman"/>
          <w:sz w:val="24"/>
          <w:szCs w:val="24"/>
        </w:rPr>
        <w:t>and</w:t>
      </w:r>
      <w:r w:rsidRPr="00736191">
        <w:rPr>
          <w:rFonts w:ascii="Times New Roman" w:hAnsi="Times New Roman"/>
          <w:sz w:val="24"/>
          <w:szCs w:val="24"/>
        </w:rPr>
        <w:t xml:space="preserve"> Osei-Tutu, H. (2022). Fatty acid profile and physicochemical properties of shea butter from Vitellaria paradoxa. </w:t>
      </w:r>
      <w:r w:rsidRPr="00736191">
        <w:rPr>
          <w:rFonts w:ascii="Times New Roman" w:hAnsi="Times New Roman"/>
          <w:i/>
          <w:iCs/>
          <w:sz w:val="24"/>
          <w:szCs w:val="24"/>
        </w:rPr>
        <w:t>Journal of Food Composition and Analysis</w:t>
      </w:r>
      <w:r w:rsidRPr="00736191">
        <w:rPr>
          <w:rFonts w:ascii="Times New Roman" w:hAnsi="Times New Roman"/>
          <w:sz w:val="24"/>
          <w:szCs w:val="24"/>
        </w:rPr>
        <w:t xml:space="preserve">, </w:t>
      </w:r>
      <w:r w:rsidRPr="00736191">
        <w:rPr>
          <w:rFonts w:ascii="Times New Roman" w:hAnsi="Times New Roman"/>
          <w:b/>
          <w:bCs/>
          <w:sz w:val="24"/>
          <w:szCs w:val="24"/>
        </w:rPr>
        <w:t>109</w:t>
      </w:r>
      <w:r w:rsidRPr="00736191">
        <w:rPr>
          <w:rFonts w:ascii="Times New Roman" w:hAnsi="Times New Roman"/>
          <w:sz w:val="24"/>
          <w:szCs w:val="24"/>
        </w:rPr>
        <w:t>: 104456.</w:t>
      </w:r>
    </w:p>
    <w:p w14:paraId="4D9DA50D" w14:textId="6EA1FA96"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Mlatovi</w:t>
      </w:r>
      <w:proofErr w:type="spellEnd"/>
      <w:r w:rsidRPr="00736191">
        <w:rPr>
          <w:rFonts w:ascii="Times New Roman" w:hAnsi="Times New Roman"/>
          <w:sz w:val="24"/>
          <w:szCs w:val="24"/>
        </w:rPr>
        <w:t xml:space="preserve">, M., </w:t>
      </w:r>
      <w:proofErr w:type="spellStart"/>
      <w:r w:rsidRPr="00736191">
        <w:rPr>
          <w:rFonts w:ascii="Times New Roman" w:hAnsi="Times New Roman"/>
          <w:sz w:val="24"/>
          <w:szCs w:val="24"/>
        </w:rPr>
        <w:t>Lakušić</w:t>
      </w:r>
      <w:proofErr w:type="spellEnd"/>
      <w:r w:rsidRPr="00736191">
        <w:rPr>
          <w:rFonts w:ascii="Times New Roman" w:hAnsi="Times New Roman"/>
          <w:sz w:val="24"/>
          <w:szCs w:val="24"/>
        </w:rPr>
        <w:t xml:space="preserve">, B., </w:t>
      </w:r>
      <w:proofErr w:type="spellStart"/>
      <w:r w:rsidRPr="00736191">
        <w:rPr>
          <w:rFonts w:ascii="Times New Roman" w:hAnsi="Times New Roman"/>
          <w:sz w:val="24"/>
          <w:szCs w:val="24"/>
        </w:rPr>
        <w:t>Vukojičić</w:t>
      </w:r>
      <w:proofErr w:type="spellEnd"/>
      <w:r w:rsidRPr="00736191">
        <w:rPr>
          <w:rFonts w:ascii="Times New Roman" w:hAnsi="Times New Roman"/>
          <w:sz w:val="24"/>
          <w:szCs w:val="24"/>
        </w:rPr>
        <w:t xml:space="preserve">, S., </w:t>
      </w:r>
      <w:proofErr w:type="spellStart"/>
      <w:r w:rsidRPr="00736191">
        <w:rPr>
          <w:rFonts w:ascii="Times New Roman" w:hAnsi="Times New Roman"/>
          <w:sz w:val="24"/>
          <w:szCs w:val="24"/>
        </w:rPr>
        <w:t>Niketić</w:t>
      </w:r>
      <w:proofErr w:type="spellEnd"/>
      <w:r w:rsidRPr="00736191">
        <w:rPr>
          <w:rFonts w:ascii="Times New Roman" w:hAnsi="Times New Roman"/>
          <w:sz w:val="24"/>
          <w:szCs w:val="24"/>
        </w:rPr>
        <w:t xml:space="preserve">, M., Tomović, V., Vukićević, D., </w:t>
      </w:r>
      <w:proofErr w:type="spellStart"/>
      <w:r w:rsidRPr="00736191">
        <w:rPr>
          <w:rFonts w:ascii="Times New Roman" w:hAnsi="Times New Roman"/>
          <w:sz w:val="24"/>
          <w:szCs w:val="24"/>
        </w:rPr>
        <w:t>Lakušić</w:t>
      </w:r>
      <w:proofErr w:type="spellEnd"/>
      <w:r w:rsidRPr="00736191">
        <w:rPr>
          <w:rFonts w:ascii="Times New Roman" w:hAnsi="Times New Roman"/>
          <w:sz w:val="24"/>
          <w:szCs w:val="24"/>
        </w:rPr>
        <w:t xml:space="preserve">, D. </w:t>
      </w:r>
      <w:r w:rsidR="00E779A2" w:rsidRPr="00736191">
        <w:rPr>
          <w:rFonts w:ascii="Times New Roman" w:hAnsi="Times New Roman"/>
          <w:sz w:val="24"/>
          <w:szCs w:val="24"/>
        </w:rPr>
        <w:t>and</w:t>
      </w:r>
      <w:r w:rsidRPr="00736191">
        <w:rPr>
          <w:rFonts w:ascii="Times New Roman" w:hAnsi="Times New Roman"/>
          <w:sz w:val="24"/>
          <w:szCs w:val="24"/>
        </w:rPr>
        <w:t xml:space="preserve"> Jovanović, J. (2025). Ethnobotanical uses of Vitellaria paradoxa in West Africa. </w:t>
      </w:r>
      <w:r w:rsidRPr="00736191">
        <w:rPr>
          <w:rFonts w:ascii="Times New Roman" w:hAnsi="Times New Roman"/>
          <w:i/>
          <w:iCs/>
          <w:sz w:val="24"/>
          <w:szCs w:val="24"/>
        </w:rPr>
        <w:t>Journal of Ethnopharmacology</w:t>
      </w:r>
      <w:r w:rsidRPr="00736191">
        <w:rPr>
          <w:rFonts w:ascii="Times New Roman" w:hAnsi="Times New Roman"/>
          <w:sz w:val="24"/>
          <w:szCs w:val="24"/>
        </w:rPr>
        <w:t xml:space="preserve">, </w:t>
      </w:r>
      <w:r w:rsidRPr="00736191">
        <w:rPr>
          <w:rFonts w:ascii="Times New Roman" w:hAnsi="Times New Roman"/>
          <w:b/>
          <w:bCs/>
          <w:sz w:val="24"/>
          <w:szCs w:val="24"/>
        </w:rPr>
        <w:t>312</w:t>
      </w:r>
      <w:r w:rsidRPr="00736191">
        <w:rPr>
          <w:rFonts w:ascii="Times New Roman" w:hAnsi="Times New Roman"/>
          <w:sz w:val="24"/>
          <w:szCs w:val="24"/>
        </w:rPr>
        <w:t>: 116345.</w:t>
      </w:r>
    </w:p>
    <w:p w14:paraId="33D1C774" w14:textId="332B42E5"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Mohd, J., Brennan, F. P., Ariff, O. M., </w:t>
      </w:r>
      <w:proofErr w:type="spellStart"/>
      <w:r w:rsidRPr="00736191">
        <w:rPr>
          <w:rFonts w:ascii="Times New Roman" w:hAnsi="Times New Roman"/>
          <w:sz w:val="24"/>
          <w:szCs w:val="24"/>
        </w:rPr>
        <w:t>Zainalabidin</w:t>
      </w:r>
      <w:proofErr w:type="spellEnd"/>
      <w:r w:rsidRPr="00736191">
        <w:rPr>
          <w:rFonts w:ascii="Times New Roman" w:hAnsi="Times New Roman"/>
          <w:sz w:val="24"/>
          <w:szCs w:val="24"/>
        </w:rPr>
        <w:t xml:space="preserve">, S., Mat Taib, C. N. </w:t>
      </w:r>
      <w:r w:rsidR="00E779A2" w:rsidRPr="00736191">
        <w:rPr>
          <w:rFonts w:ascii="Times New Roman" w:hAnsi="Times New Roman"/>
          <w:sz w:val="24"/>
          <w:szCs w:val="24"/>
        </w:rPr>
        <w:t>and</w:t>
      </w:r>
      <w:r w:rsidRPr="00736191">
        <w:rPr>
          <w:rFonts w:ascii="Times New Roman" w:hAnsi="Times New Roman"/>
          <w:sz w:val="24"/>
          <w:szCs w:val="24"/>
        </w:rPr>
        <w:t xml:space="preserve"> Budin, S. B. (2021). Complete Freund's adjuvant (CFA) as a model for inflammation and pain research. </w:t>
      </w:r>
      <w:r w:rsidRPr="00736191">
        <w:rPr>
          <w:rFonts w:ascii="Times New Roman" w:hAnsi="Times New Roman"/>
          <w:i/>
          <w:iCs/>
          <w:sz w:val="24"/>
          <w:szCs w:val="24"/>
        </w:rPr>
        <w:t>Inflammation Research</w:t>
      </w:r>
      <w:r w:rsidRPr="00736191">
        <w:rPr>
          <w:rFonts w:ascii="Times New Roman" w:hAnsi="Times New Roman"/>
          <w:sz w:val="24"/>
          <w:szCs w:val="24"/>
        </w:rPr>
        <w:t xml:space="preserve">, </w:t>
      </w:r>
      <w:r w:rsidRPr="00736191">
        <w:rPr>
          <w:rFonts w:ascii="Times New Roman" w:hAnsi="Times New Roman"/>
          <w:b/>
          <w:bCs/>
          <w:sz w:val="24"/>
          <w:szCs w:val="24"/>
        </w:rPr>
        <w:t>70(5)</w:t>
      </w:r>
      <w:r w:rsidRPr="00736191">
        <w:rPr>
          <w:rFonts w:ascii="Times New Roman" w:hAnsi="Times New Roman"/>
          <w:sz w:val="24"/>
          <w:szCs w:val="24"/>
        </w:rPr>
        <w:t>: 521–535.</w:t>
      </w:r>
    </w:p>
    <w:p w14:paraId="11DD7DEB" w14:textId="526F41A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Moon, H. G., Cao, T. </w:t>
      </w:r>
      <w:r w:rsidR="00E779A2" w:rsidRPr="00736191">
        <w:rPr>
          <w:rFonts w:ascii="Times New Roman" w:hAnsi="Times New Roman"/>
          <w:sz w:val="24"/>
          <w:szCs w:val="24"/>
        </w:rPr>
        <w:t>and</w:t>
      </w:r>
      <w:r w:rsidRPr="00736191">
        <w:rPr>
          <w:rFonts w:ascii="Times New Roman" w:hAnsi="Times New Roman"/>
          <w:sz w:val="24"/>
          <w:szCs w:val="24"/>
        </w:rPr>
        <w:t xml:space="preserve"> He, J. (2023). Immunomodulation in inflammation resolution and tissue repair. </w:t>
      </w:r>
      <w:r w:rsidRPr="00736191">
        <w:rPr>
          <w:rFonts w:ascii="Times New Roman" w:hAnsi="Times New Roman"/>
          <w:i/>
          <w:iCs/>
          <w:sz w:val="24"/>
          <w:szCs w:val="24"/>
        </w:rPr>
        <w:t>Nature Reviews Immunology</w:t>
      </w:r>
      <w:r w:rsidRPr="00736191">
        <w:rPr>
          <w:rFonts w:ascii="Times New Roman" w:hAnsi="Times New Roman"/>
          <w:sz w:val="24"/>
          <w:szCs w:val="24"/>
        </w:rPr>
        <w:t xml:space="preserve">, </w:t>
      </w:r>
      <w:r w:rsidRPr="00736191">
        <w:rPr>
          <w:rFonts w:ascii="Times New Roman" w:hAnsi="Times New Roman"/>
          <w:b/>
          <w:bCs/>
          <w:sz w:val="24"/>
          <w:szCs w:val="24"/>
        </w:rPr>
        <w:t>23(8)</w:t>
      </w:r>
      <w:r w:rsidRPr="00736191">
        <w:rPr>
          <w:rFonts w:ascii="Times New Roman" w:hAnsi="Times New Roman"/>
          <w:sz w:val="24"/>
          <w:szCs w:val="24"/>
        </w:rPr>
        <w:t>: 512–528.</w:t>
      </w:r>
    </w:p>
    <w:p w14:paraId="79344C80" w14:textId="18875F9E" w:rsidR="007021BE" w:rsidRPr="00736191" w:rsidRDefault="007021BE" w:rsidP="006E0EDC">
      <w:pPr>
        <w:spacing w:line="240" w:lineRule="auto"/>
        <w:jc w:val="both"/>
        <w:rPr>
          <w:rFonts w:ascii="Times New Roman" w:hAnsi="Times New Roman"/>
          <w:sz w:val="24"/>
          <w:szCs w:val="24"/>
        </w:rPr>
      </w:pPr>
      <w:r w:rsidRPr="00736191">
        <w:rPr>
          <w:rFonts w:ascii="Times New Roman" w:hAnsi="Times New Roman"/>
          <w:sz w:val="24"/>
          <w:szCs w:val="24"/>
        </w:rPr>
        <w:t xml:space="preserve">Nathan, C. </w:t>
      </w:r>
      <w:r w:rsidR="00E779A2" w:rsidRPr="00736191">
        <w:rPr>
          <w:rFonts w:ascii="Times New Roman" w:hAnsi="Times New Roman"/>
          <w:sz w:val="24"/>
          <w:szCs w:val="24"/>
        </w:rPr>
        <w:t>and</w:t>
      </w:r>
      <w:r w:rsidRPr="00736191">
        <w:rPr>
          <w:rFonts w:ascii="Times New Roman" w:hAnsi="Times New Roman"/>
          <w:sz w:val="24"/>
          <w:szCs w:val="24"/>
        </w:rPr>
        <w:t xml:space="preserve"> Ding, A. (2010). </w:t>
      </w:r>
      <w:proofErr w:type="spellStart"/>
      <w:r w:rsidRPr="00736191">
        <w:rPr>
          <w:rFonts w:ascii="Times New Roman" w:hAnsi="Times New Roman"/>
          <w:sz w:val="24"/>
          <w:szCs w:val="24"/>
        </w:rPr>
        <w:t>Nonresolving</w:t>
      </w:r>
      <w:proofErr w:type="spellEnd"/>
      <w:r w:rsidRPr="00736191">
        <w:rPr>
          <w:rFonts w:ascii="Times New Roman" w:hAnsi="Times New Roman"/>
          <w:sz w:val="24"/>
          <w:szCs w:val="24"/>
        </w:rPr>
        <w:t xml:space="preserve"> inflammation. </w:t>
      </w:r>
      <w:r w:rsidRPr="00736191">
        <w:rPr>
          <w:rFonts w:ascii="Times New Roman" w:hAnsi="Times New Roman"/>
          <w:i/>
          <w:iCs/>
          <w:sz w:val="24"/>
          <w:szCs w:val="24"/>
        </w:rPr>
        <w:t>Cell</w:t>
      </w:r>
      <w:r w:rsidRPr="00736191">
        <w:rPr>
          <w:rFonts w:ascii="Times New Roman" w:hAnsi="Times New Roman"/>
          <w:sz w:val="24"/>
          <w:szCs w:val="24"/>
        </w:rPr>
        <w:t xml:space="preserve">, </w:t>
      </w:r>
      <w:r w:rsidRPr="00736191">
        <w:rPr>
          <w:rFonts w:ascii="Times New Roman" w:hAnsi="Times New Roman"/>
          <w:b/>
          <w:bCs/>
          <w:sz w:val="24"/>
          <w:szCs w:val="24"/>
        </w:rPr>
        <w:t>140(6)</w:t>
      </w:r>
      <w:r w:rsidRPr="00736191">
        <w:rPr>
          <w:rFonts w:ascii="Times New Roman" w:hAnsi="Times New Roman"/>
          <w:sz w:val="24"/>
          <w:szCs w:val="24"/>
        </w:rPr>
        <w:t>: 871–882.</w:t>
      </w:r>
    </w:p>
    <w:p w14:paraId="6667CA2D" w14:textId="71B2FE50"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Ndoye, F. S., Sow, D. </w:t>
      </w:r>
      <w:r w:rsidR="00E779A2" w:rsidRPr="00736191">
        <w:rPr>
          <w:rFonts w:ascii="Times New Roman" w:hAnsi="Times New Roman"/>
          <w:sz w:val="24"/>
          <w:szCs w:val="24"/>
        </w:rPr>
        <w:t>and</w:t>
      </w:r>
      <w:r w:rsidRPr="00736191">
        <w:rPr>
          <w:rFonts w:ascii="Times New Roman" w:hAnsi="Times New Roman"/>
          <w:sz w:val="24"/>
          <w:szCs w:val="24"/>
        </w:rPr>
        <w:t xml:space="preserve"> Diop, S. N. (2022). Antioxidant activity of Vitellaria paradoxa stem bark extracts. </w:t>
      </w:r>
      <w:r w:rsidRPr="00736191">
        <w:rPr>
          <w:rFonts w:ascii="Times New Roman" w:hAnsi="Times New Roman"/>
          <w:i/>
          <w:iCs/>
          <w:sz w:val="24"/>
          <w:szCs w:val="24"/>
        </w:rPr>
        <w:t>Plants</w:t>
      </w:r>
      <w:r w:rsidRPr="00736191">
        <w:rPr>
          <w:rFonts w:ascii="Times New Roman" w:hAnsi="Times New Roman"/>
          <w:sz w:val="24"/>
          <w:szCs w:val="24"/>
        </w:rPr>
        <w:t xml:space="preserve">, </w:t>
      </w:r>
      <w:r w:rsidRPr="00736191">
        <w:rPr>
          <w:rFonts w:ascii="Times New Roman" w:hAnsi="Times New Roman"/>
          <w:b/>
          <w:bCs/>
          <w:sz w:val="24"/>
          <w:szCs w:val="24"/>
        </w:rPr>
        <w:t>10(11)</w:t>
      </w:r>
      <w:r w:rsidRPr="00736191">
        <w:rPr>
          <w:rFonts w:ascii="Times New Roman" w:hAnsi="Times New Roman"/>
          <w:sz w:val="24"/>
          <w:szCs w:val="24"/>
        </w:rPr>
        <w:t>: 2345.</w:t>
      </w:r>
    </w:p>
    <w:p w14:paraId="36C40DF8" w14:textId="13195849"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Ng, A., Tam, W. W., Zhang, M. W., Ho, C. S. </w:t>
      </w:r>
      <w:r w:rsidR="00E779A2" w:rsidRPr="00736191">
        <w:rPr>
          <w:rFonts w:ascii="Times New Roman" w:hAnsi="Times New Roman"/>
          <w:sz w:val="24"/>
          <w:szCs w:val="24"/>
        </w:rPr>
        <w:t>and</w:t>
      </w:r>
      <w:r w:rsidRPr="00736191">
        <w:rPr>
          <w:rFonts w:ascii="Times New Roman" w:hAnsi="Times New Roman"/>
          <w:sz w:val="24"/>
          <w:szCs w:val="24"/>
        </w:rPr>
        <w:t xml:space="preserve"> Ho, R. C. (2018). Serum IL-1β meta-analysis with other inflammatory markers in disease monitoring. </w:t>
      </w:r>
      <w:r w:rsidRPr="00736191">
        <w:rPr>
          <w:rFonts w:ascii="Times New Roman" w:hAnsi="Times New Roman"/>
          <w:i/>
          <w:iCs/>
          <w:sz w:val="24"/>
          <w:szCs w:val="24"/>
        </w:rPr>
        <w:t>Journal of Psychiatric Research</w:t>
      </w:r>
      <w:r w:rsidRPr="00736191">
        <w:rPr>
          <w:rFonts w:ascii="Times New Roman" w:hAnsi="Times New Roman"/>
          <w:sz w:val="24"/>
          <w:szCs w:val="24"/>
        </w:rPr>
        <w:t xml:space="preserve">, </w:t>
      </w:r>
      <w:r w:rsidRPr="00736191">
        <w:rPr>
          <w:rFonts w:ascii="Times New Roman" w:hAnsi="Times New Roman"/>
          <w:b/>
          <w:bCs/>
          <w:sz w:val="24"/>
          <w:szCs w:val="24"/>
        </w:rPr>
        <w:t>99</w:t>
      </w:r>
      <w:r w:rsidRPr="00736191">
        <w:rPr>
          <w:rFonts w:ascii="Times New Roman" w:hAnsi="Times New Roman"/>
          <w:sz w:val="24"/>
          <w:szCs w:val="24"/>
        </w:rPr>
        <w:t>: 45–53.</w:t>
      </w:r>
    </w:p>
    <w:p w14:paraId="1A58B2F8" w14:textId="55AAAB56"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Nguyen, T. T., Bui, T. P. N., Le, T. T., Huynh, V. N. H. </w:t>
      </w:r>
      <w:r w:rsidR="00E779A2" w:rsidRPr="00736191">
        <w:rPr>
          <w:rFonts w:ascii="Times New Roman" w:hAnsi="Times New Roman"/>
          <w:sz w:val="24"/>
          <w:szCs w:val="24"/>
        </w:rPr>
        <w:t>and</w:t>
      </w:r>
      <w:r w:rsidRPr="00736191">
        <w:rPr>
          <w:rFonts w:ascii="Times New Roman" w:hAnsi="Times New Roman"/>
          <w:sz w:val="24"/>
          <w:szCs w:val="24"/>
        </w:rPr>
        <w:t xml:space="preserve"> Vo, T. T. H. (2018). Development and validation of ELISA for human IL-1β quantification. </w:t>
      </w:r>
      <w:r w:rsidRPr="00736191">
        <w:rPr>
          <w:rFonts w:ascii="Times New Roman" w:hAnsi="Times New Roman"/>
          <w:i/>
          <w:iCs/>
          <w:sz w:val="24"/>
          <w:szCs w:val="24"/>
        </w:rPr>
        <w:t>Biomarkers in Medicine</w:t>
      </w:r>
      <w:r w:rsidRPr="00736191">
        <w:rPr>
          <w:rFonts w:ascii="Times New Roman" w:hAnsi="Times New Roman"/>
          <w:sz w:val="24"/>
          <w:szCs w:val="24"/>
        </w:rPr>
        <w:t xml:space="preserve">, </w:t>
      </w:r>
      <w:r w:rsidRPr="00736191">
        <w:rPr>
          <w:rFonts w:ascii="Times New Roman" w:hAnsi="Times New Roman"/>
          <w:b/>
          <w:bCs/>
          <w:sz w:val="24"/>
          <w:szCs w:val="24"/>
        </w:rPr>
        <w:t>12(6)</w:t>
      </w:r>
      <w:r w:rsidRPr="00736191">
        <w:rPr>
          <w:rFonts w:ascii="Times New Roman" w:hAnsi="Times New Roman"/>
          <w:sz w:val="24"/>
          <w:szCs w:val="24"/>
        </w:rPr>
        <w:t>: 567–578.</w:t>
      </w:r>
    </w:p>
    <w:p w14:paraId="57D69FB2" w14:textId="20630486"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Nkoumou, D. L., Tume, C.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Kamtchouing</w:t>
      </w:r>
      <w:proofErr w:type="spellEnd"/>
      <w:r w:rsidRPr="00736191">
        <w:rPr>
          <w:rFonts w:ascii="Times New Roman" w:hAnsi="Times New Roman"/>
          <w:sz w:val="24"/>
          <w:szCs w:val="24"/>
        </w:rPr>
        <w:t xml:space="preserve">, P. (2015). Vitellaria paradoxa stem bark extract protects against arthritis-induced anaemia. </w:t>
      </w:r>
      <w:r w:rsidRPr="00736191">
        <w:rPr>
          <w:rFonts w:ascii="Times New Roman" w:hAnsi="Times New Roman"/>
          <w:i/>
          <w:iCs/>
          <w:sz w:val="24"/>
          <w:szCs w:val="24"/>
        </w:rPr>
        <w:t>Inflammation Research</w:t>
      </w:r>
      <w:r w:rsidRPr="00736191">
        <w:rPr>
          <w:rFonts w:ascii="Times New Roman" w:hAnsi="Times New Roman"/>
          <w:sz w:val="24"/>
          <w:szCs w:val="24"/>
        </w:rPr>
        <w:t xml:space="preserve">, </w:t>
      </w:r>
      <w:r w:rsidRPr="00736191">
        <w:rPr>
          <w:rFonts w:ascii="Times New Roman" w:hAnsi="Times New Roman"/>
          <w:b/>
          <w:bCs/>
          <w:sz w:val="24"/>
          <w:szCs w:val="24"/>
        </w:rPr>
        <w:t>64(7)</w:t>
      </w:r>
      <w:r w:rsidRPr="00736191">
        <w:rPr>
          <w:rFonts w:ascii="Times New Roman" w:hAnsi="Times New Roman"/>
          <w:sz w:val="24"/>
          <w:szCs w:val="24"/>
        </w:rPr>
        <w:t>: 523–532.</w:t>
      </w:r>
    </w:p>
    <w:p w14:paraId="5FB95411" w14:textId="59CA8044"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Ojo, O. O., </w:t>
      </w:r>
      <w:proofErr w:type="spellStart"/>
      <w:r w:rsidRPr="00736191">
        <w:rPr>
          <w:rFonts w:ascii="Times New Roman" w:hAnsi="Times New Roman"/>
          <w:sz w:val="24"/>
          <w:szCs w:val="24"/>
        </w:rPr>
        <w:t>Akinmoladun</w:t>
      </w:r>
      <w:proofErr w:type="spellEnd"/>
      <w:r w:rsidRPr="00736191">
        <w:rPr>
          <w:rFonts w:ascii="Times New Roman" w:hAnsi="Times New Roman"/>
          <w:sz w:val="24"/>
          <w:szCs w:val="24"/>
        </w:rPr>
        <w:t xml:space="preserve">, F. O., </w:t>
      </w:r>
      <w:proofErr w:type="spellStart"/>
      <w:r w:rsidRPr="00736191">
        <w:rPr>
          <w:rFonts w:ascii="Times New Roman" w:hAnsi="Times New Roman"/>
          <w:sz w:val="24"/>
          <w:szCs w:val="24"/>
        </w:rPr>
        <w:t>Ogunlakin</w:t>
      </w:r>
      <w:proofErr w:type="spellEnd"/>
      <w:r w:rsidRPr="00736191">
        <w:rPr>
          <w:rFonts w:ascii="Times New Roman" w:hAnsi="Times New Roman"/>
          <w:sz w:val="24"/>
          <w:szCs w:val="24"/>
        </w:rPr>
        <w:t xml:space="preserve">, A. O., Olotu, F. A., Ezeonwumelu, J. O. C. </w:t>
      </w:r>
      <w:r w:rsidR="00E779A2" w:rsidRPr="00736191">
        <w:rPr>
          <w:rFonts w:ascii="Times New Roman" w:hAnsi="Times New Roman"/>
          <w:sz w:val="24"/>
          <w:szCs w:val="24"/>
        </w:rPr>
        <w:t>and</w:t>
      </w:r>
      <w:r w:rsidRPr="00736191">
        <w:rPr>
          <w:rFonts w:ascii="Times New Roman" w:hAnsi="Times New Roman"/>
          <w:sz w:val="24"/>
          <w:szCs w:val="24"/>
        </w:rPr>
        <w:t xml:space="preserve"> Komolafe, O. (2021). Anti-inflammatory effects of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 in rat models of inflammation. </w:t>
      </w:r>
      <w:r w:rsidRPr="00736191">
        <w:rPr>
          <w:rFonts w:ascii="Times New Roman" w:hAnsi="Times New Roman"/>
          <w:i/>
          <w:iCs/>
          <w:sz w:val="24"/>
          <w:szCs w:val="24"/>
        </w:rPr>
        <w:t>Phytotherapy Research</w:t>
      </w:r>
      <w:r w:rsidRPr="00736191">
        <w:rPr>
          <w:rFonts w:ascii="Times New Roman" w:hAnsi="Times New Roman"/>
          <w:sz w:val="24"/>
          <w:szCs w:val="24"/>
        </w:rPr>
        <w:t xml:space="preserve">, </w:t>
      </w:r>
      <w:r w:rsidRPr="00736191">
        <w:rPr>
          <w:rFonts w:ascii="Times New Roman" w:hAnsi="Times New Roman"/>
          <w:b/>
          <w:bCs/>
          <w:sz w:val="24"/>
          <w:szCs w:val="24"/>
        </w:rPr>
        <w:t>35(8)</w:t>
      </w:r>
      <w:r w:rsidRPr="00736191">
        <w:rPr>
          <w:rFonts w:ascii="Times New Roman" w:hAnsi="Times New Roman"/>
          <w:sz w:val="24"/>
          <w:szCs w:val="24"/>
        </w:rPr>
        <w:t>: 4321–4331.</w:t>
      </w:r>
    </w:p>
    <w:p w14:paraId="70279F5D" w14:textId="62FE542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Ojo, O., Kengne, M.H.K., Fotsing, M.C., </w:t>
      </w:r>
      <w:proofErr w:type="spellStart"/>
      <w:r w:rsidRPr="00736191">
        <w:rPr>
          <w:rFonts w:ascii="Times New Roman" w:hAnsi="Times New Roman"/>
          <w:sz w:val="24"/>
          <w:szCs w:val="24"/>
        </w:rPr>
        <w:t>Mmutlane</w:t>
      </w:r>
      <w:proofErr w:type="spellEnd"/>
      <w:r w:rsidRPr="00736191">
        <w:rPr>
          <w:rFonts w:ascii="Times New Roman" w:hAnsi="Times New Roman"/>
          <w:sz w:val="24"/>
          <w:szCs w:val="24"/>
        </w:rPr>
        <w:t xml:space="preserve">, E.M.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Ndinteh</w:t>
      </w:r>
      <w:proofErr w:type="spellEnd"/>
      <w:r w:rsidRPr="00736191">
        <w:rPr>
          <w:rFonts w:ascii="Times New Roman" w:hAnsi="Times New Roman"/>
          <w:sz w:val="24"/>
          <w:szCs w:val="24"/>
        </w:rPr>
        <w:t xml:space="preserve">, D.T. (2021). Traditional uses, phytochemistry, pharmacology and other potential applications of </w:t>
      </w:r>
      <w:r w:rsidRPr="00736191">
        <w:rPr>
          <w:rFonts w:ascii="Times New Roman" w:hAnsi="Times New Roman"/>
          <w:i/>
          <w:iCs/>
          <w:sz w:val="24"/>
          <w:szCs w:val="24"/>
        </w:rPr>
        <w:t>Vitellaria paradoxa</w:t>
      </w:r>
      <w:r w:rsidRPr="00736191">
        <w:rPr>
          <w:rFonts w:ascii="Times New Roman" w:hAnsi="Times New Roman"/>
          <w:sz w:val="24"/>
          <w:szCs w:val="24"/>
        </w:rPr>
        <w:t xml:space="preserve"> </w:t>
      </w:r>
      <w:proofErr w:type="spellStart"/>
      <w:r w:rsidRPr="00736191">
        <w:rPr>
          <w:rFonts w:ascii="Times New Roman" w:hAnsi="Times New Roman"/>
          <w:sz w:val="24"/>
          <w:szCs w:val="24"/>
        </w:rPr>
        <w:t>Gaertn</w:t>
      </w:r>
      <w:proofErr w:type="spellEnd"/>
      <w:r w:rsidRPr="00736191">
        <w:rPr>
          <w:rFonts w:ascii="Times New Roman" w:hAnsi="Times New Roman"/>
          <w:sz w:val="24"/>
          <w:szCs w:val="24"/>
        </w:rPr>
        <w:t>. (</w:t>
      </w:r>
      <w:proofErr w:type="spellStart"/>
      <w:r w:rsidRPr="00736191">
        <w:rPr>
          <w:rFonts w:ascii="Times New Roman" w:hAnsi="Times New Roman"/>
          <w:sz w:val="24"/>
          <w:szCs w:val="24"/>
        </w:rPr>
        <w:t>Sapotaceae</w:t>
      </w:r>
      <w:proofErr w:type="spellEnd"/>
      <w:r w:rsidRPr="00736191">
        <w:rPr>
          <w:rFonts w:ascii="Times New Roman" w:hAnsi="Times New Roman"/>
          <w:sz w:val="24"/>
          <w:szCs w:val="24"/>
        </w:rPr>
        <w:t xml:space="preserve">): A review. </w:t>
      </w:r>
      <w:r w:rsidRPr="00736191">
        <w:rPr>
          <w:rFonts w:ascii="Times New Roman" w:hAnsi="Times New Roman"/>
          <w:i/>
          <w:iCs/>
          <w:sz w:val="24"/>
          <w:szCs w:val="24"/>
        </w:rPr>
        <w:t>Arabian Journal of Chemistry</w:t>
      </w:r>
      <w:r w:rsidRPr="00736191">
        <w:rPr>
          <w:rFonts w:ascii="Times New Roman" w:hAnsi="Times New Roman"/>
          <w:sz w:val="24"/>
          <w:szCs w:val="24"/>
        </w:rPr>
        <w:t xml:space="preserve">, </w:t>
      </w:r>
      <w:r w:rsidRPr="00736191">
        <w:rPr>
          <w:rFonts w:ascii="Times New Roman" w:hAnsi="Times New Roman"/>
          <w:b/>
          <w:bCs/>
          <w:sz w:val="24"/>
          <w:szCs w:val="24"/>
        </w:rPr>
        <w:t>14(7)</w:t>
      </w:r>
      <w:r w:rsidRPr="00736191">
        <w:rPr>
          <w:rFonts w:ascii="Times New Roman" w:hAnsi="Times New Roman"/>
          <w:sz w:val="24"/>
          <w:szCs w:val="24"/>
        </w:rPr>
        <w:t>: 103213.</w:t>
      </w:r>
    </w:p>
    <w:p w14:paraId="629AD2BE" w14:textId="081679D5"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Oladeji, O. S., </w:t>
      </w:r>
      <w:proofErr w:type="spellStart"/>
      <w:r w:rsidRPr="00736191">
        <w:rPr>
          <w:rFonts w:ascii="Times New Roman" w:hAnsi="Times New Roman"/>
          <w:sz w:val="24"/>
          <w:szCs w:val="24"/>
        </w:rPr>
        <w:t>Odelade</w:t>
      </w:r>
      <w:proofErr w:type="spellEnd"/>
      <w:r w:rsidRPr="00736191">
        <w:rPr>
          <w:rFonts w:ascii="Times New Roman" w:hAnsi="Times New Roman"/>
          <w:sz w:val="24"/>
          <w:szCs w:val="24"/>
        </w:rPr>
        <w:t xml:space="preserve">, K. A.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Oloke</w:t>
      </w:r>
      <w:proofErr w:type="spellEnd"/>
      <w:r w:rsidRPr="00736191">
        <w:rPr>
          <w:rFonts w:ascii="Times New Roman" w:hAnsi="Times New Roman"/>
          <w:sz w:val="24"/>
          <w:szCs w:val="24"/>
        </w:rPr>
        <w:t xml:space="preserve">, J. K. (2015). Phytochemical screening and antimicrobial activity of Vitellaria paradoxa extracts. </w:t>
      </w:r>
      <w:r w:rsidRPr="00736191">
        <w:rPr>
          <w:rFonts w:ascii="Times New Roman" w:hAnsi="Times New Roman"/>
          <w:i/>
          <w:iCs/>
          <w:sz w:val="24"/>
          <w:szCs w:val="24"/>
        </w:rPr>
        <w:t>Phytotherapy Research</w:t>
      </w:r>
      <w:r w:rsidRPr="00736191">
        <w:rPr>
          <w:rFonts w:ascii="Times New Roman" w:hAnsi="Times New Roman"/>
          <w:sz w:val="24"/>
          <w:szCs w:val="24"/>
        </w:rPr>
        <w:t xml:space="preserve">, </w:t>
      </w:r>
      <w:r w:rsidRPr="00736191">
        <w:rPr>
          <w:rFonts w:ascii="Times New Roman" w:hAnsi="Times New Roman"/>
          <w:b/>
          <w:bCs/>
          <w:sz w:val="24"/>
          <w:szCs w:val="24"/>
        </w:rPr>
        <w:t>29(12)</w:t>
      </w:r>
      <w:r w:rsidRPr="00736191">
        <w:rPr>
          <w:rFonts w:ascii="Times New Roman" w:hAnsi="Times New Roman"/>
          <w:sz w:val="24"/>
          <w:szCs w:val="24"/>
        </w:rPr>
        <w:t>: 1789–1798.</w:t>
      </w:r>
    </w:p>
    <w:p w14:paraId="68939FB5" w14:textId="50445C14" w:rsidR="007021BE" w:rsidRPr="00736191" w:rsidRDefault="007021BE" w:rsidP="006E0EDC">
      <w:pPr>
        <w:tabs>
          <w:tab w:val="num" w:pos="720"/>
        </w:tabs>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Omura, M., Alfadul, H., </w:t>
      </w:r>
      <w:proofErr w:type="spellStart"/>
      <w:r w:rsidRPr="00736191">
        <w:rPr>
          <w:rFonts w:ascii="Times New Roman" w:hAnsi="Times New Roman"/>
          <w:sz w:val="24"/>
          <w:szCs w:val="24"/>
        </w:rPr>
        <w:t>Sabico</w:t>
      </w:r>
      <w:proofErr w:type="spellEnd"/>
      <w:r w:rsidRPr="00736191">
        <w:rPr>
          <w:rFonts w:ascii="Times New Roman" w:hAnsi="Times New Roman"/>
          <w:sz w:val="24"/>
          <w:szCs w:val="24"/>
        </w:rPr>
        <w:t xml:space="preserve">, S. </w:t>
      </w:r>
      <w:r w:rsidR="00E779A2" w:rsidRPr="00736191">
        <w:rPr>
          <w:rFonts w:ascii="Times New Roman" w:hAnsi="Times New Roman"/>
          <w:sz w:val="24"/>
          <w:szCs w:val="24"/>
        </w:rPr>
        <w:t>and</w:t>
      </w:r>
      <w:r w:rsidRPr="00736191">
        <w:rPr>
          <w:rFonts w:ascii="Times New Roman" w:hAnsi="Times New Roman"/>
          <w:sz w:val="24"/>
          <w:szCs w:val="24"/>
        </w:rPr>
        <w:t xml:space="preserve"> Al-Daghri, N. M. (2022). The role of interleukin-1β in type 2 diabetes mellitus: A systematic review and meta-analysis. </w:t>
      </w:r>
      <w:r w:rsidRPr="00736191">
        <w:rPr>
          <w:rFonts w:ascii="Times New Roman" w:hAnsi="Times New Roman"/>
          <w:i/>
          <w:iCs/>
          <w:sz w:val="24"/>
          <w:szCs w:val="24"/>
        </w:rPr>
        <w:t>Frontiers in Endocrinology</w:t>
      </w:r>
      <w:r w:rsidRPr="00736191">
        <w:rPr>
          <w:rFonts w:ascii="Times New Roman" w:hAnsi="Times New Roman"/>
          <w:sz w:val="24"/>
          <w:szCs w:val="24"/>
        </w:rPr>
        <w:t xml:space="preserve">, </w:t>
      </w:r>
      <w:r w:rsidRPr="00736191">
        <w:rPr>
          <w:rFonts w:ascii="Times New Roman" w:hAnsi="Times New Roman"/>
          <w:b/>
          <w:bCs/>
          <w:sz w:val="24"/>
          <w:szCs w:val="24"/>
        </w:rPr>
        <w:t>13</w:t>
      </w:r>
      <w:r w:rsidRPr="00736191">
        <w:rPr>
          <w:rFonts w:ascii="Times New Roman" w:hAnsi="Times New Roman"/>
          <w:sz w:val="24"/>
          <w:szCs w:val="24"/>
        </w:rPr>
        <w:t>: 901616.</w:t>
      </w:r>
    </w:p>
    <w:p w14:paraId="0262D70C" w14:textId="6A8CFAE5"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lastRenderedPageBreak/>
        <w:t xml:space="preserve">Onoja, S. O., Onu, P. E., Nnadi, C. O., Udeh, N. E.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Ezeigbo</w:t>
      </w:r>
      <w:proofErr w:type="spellEnd"/>
      <w:r w:rsidRPr="00736191">
        <w:rPr>
          <w:rFonts w:ascii="Times New Roman" w:hAnsi="Times New Roman"/>
          <w:sz w:val="24"/>
          <w:szCs w:val="24"/>
        </w:rPr>
        <w:t xml:space="preserve">, I. I. (2020). Anti-inflammatory and analgesic effects of ethanol leaf extract of Vitellaria paradoxa in rats. </w:t>
      </w:r>
      <w:r w:rsidRPr="00736191">
        <w:rPr>
          <w:rFonts w:ascii="Times New Roman" w:hAnsi="Times New Roman"/>
          <w:i/>
          <w:iCs/>
          <w:sz w:val="24"/>
          <w:szCs w:val="24"/>
        </w:rPr>
        <w:t>Journal of Ethnopharmacology</w:t>
      </w:r>
      <w:r w:rsidRPr="00736191">
        <w:rPr>
          <w:rFonts w:ascii="Times New Roman" w:hAnsi="Times New Roman"/>
          <w:sz w:val="24"/>
          <w:szCs w:val="24"/>
        </w:rPr>
        <w:t xml:space="preserve">, </w:t>
      </w:r>
      <w:r w:rsidRPr="00736191">
        <w:rPr>
          <w:rFonts w:ascii="Times New Roman" w:hAnsi="Times New Roman"/>
          <w:b/>
          <w:bCs/>
          <w:sz w:val="24"/>
          <w:szCs w:val="24"/>
        </w:rPr>
        <w:t>249</w:t>
      </w:r>
      <w:r w:rsidRPr="00736191">
        <w:rPr>
          <w:rFonts w:ascii="Times New Roman" w:hAnsi="Times New Roman"/>
          <w:sz w:val="24"/>
          <w:szCs w:val="24"/>
        </w:rPr>
        <w:t>: 112383.</w:t>
      </w:r>
    </w:p>
    <w:p w14:paraId="24E0973E" w14:textId="408F99A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Ortega-Gómez, A., Perretti, M., Soehnlein, O., Kenne, E., Drechsler, M., Clauss, M., </w:t>
      </w:r>
      <w:proofErr w:type="spellStart"/>
      <w:r w:rsidRPr="00736191">
        <w:rPr>
          <w:rFonts w:ascii="Times New Roman" w:hAnsi="Times New Roman"/>
          <w:sz w:val="24"/>
          <w:szCs w:val="24"/>
        </w:rPr>
        <w:t>Frangogiannis</w:t>
      </w:r>
      <w:proofErr w:type="spellEnd"/>
      <w:r w:rsidRPr="00736191">
        <w:rPr>
          <w:rFonts w:ascii="Times New Roman" w:hAnsi="Times New Roman"/>
          <w:sz w:val="24"/>
          <w:szCs w:val="24"/>
        </w:rPr>
        <w:t xml:space="preserve">, N. G., Kubes, P., Dalli, J., Gilroy, D. W. </w:t>
      </w:r>
      <w:r w:rsidR="00E779A2" w:rsidRPr="00736191">
        <w:rPr>
          <w:rFonts w:ascii="Times New Roman" w:hAnsi="Times New Roman"/>
          <w:sz w:val="24"/>
          <w:szCs w:val="24"/>
        </w:rPr>
        <w:t>and</w:t>
      </w:r>
      <w:r w:rsidRPr="00736191">
        <w:rPr>
          <w:rFonts w:ascii="Times New Roman" w:hAnsi="Times New Roman"/>
          <w:sz w:val="24"/>
          <w:szCs w:val="24"/>
        </w:rPr>
        <w:t xml:space="preserve"> Hidalgo, A. (2013). Resolution of inflammation: an integrated view. </w:t>
      </w:r>
      <w:r w:rsidRPr="00736191">
        <w:rPr>
          <w:rFonts w:ascii="Times New Roman" w:hAnsi="Times New Roman"/>
          <w:i/>
          <w:iCs/>
          <w:sz w:val="24"/>
          <w:szCs w:val="24"/>
        </w:rPr>
        <w:t>EMBO Molecular Medicine</w:t>
      </w:r>
      <w:r w:rsidRPr="00736191">
        <w:rPr>
          <w:rFonts w:ascii="Times New Roman" w:hAnsi="Times New Roman"/>
          <w:sz w:val="24"/>
          <w:szCs w:val="24"/>
        </w:rPr>
        <w:t xml:space="preserve">, </w:t>
      </w:r>
      <w:r w:rsidRPr="00736191">
        <w:rPr>
          <w:rFonts w:ascii="Times New Roman" w:hAnsi="Times New Roman"/>
          <w:b/>
          <w:bCs/>
          <w:sz w:val="24"/>
          <w:szCs w:val="24"/>
        </w:rPr>
        <w:t>5(5)</w:t>
      </w:r>
      <w:r w:rsidRPr="00736191">
        <w:rPr>
          <w:rFonts w:ascii="Times New Roman" w:hAnsi="Times New Roman"/>
          <w:sz w:val="24"/>
          <w:szCs w:val="24"/>
        </w:rPr>
        <w:t>: 661–674.</w:t>
      </w:r>
    </w:p>
    <w:p w14:paraId="5716DB9F" w14:textId="00E5ABFD"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Osei, E. </w:t>
      </w:r>
      <w:r w:rsidR="00E779A2" w:rsidRPr="00736191">
        <w:rPr>
          <w:rFonts w:ascii="Times New Roman" w:hAnsi="Times New Roman"/>
          <w:sz w:val="24"/>
          <w:szCs w:val="24"/>
        </w:rPr>
        <w:t>and</w:t>
      </w:r>
      <w:r w:rsidRPr="00736191">
        <w:rPr>
          <w:rFonts w:ascii="Times New Roman" w:hAnsi="Times New Roman"/>
          <w:sz w:val="24"/>
          <w:szCs w:val="24"/>
        </w:rPr>
        <w:t xml:space="preserve"> Danquah, M. K. (2023). Immunosuppressive effects of lipid-rich shea fractions. </w:t>
      </w:r>
      <w:r w:rsidRPr="00736191">
        <w:rPr>
          <w:rFonts w:ascii="Times New Roman" w:hAnsi="Times New Roman"/>
          <w:i/>
          <w:iCs/>
          <w:sz w:val="24"/>
          <w:szCs w:val="24"/>
        </w:rPr>
        <w:t>International Immunopharmacology</w:t>
      </w:r>
      <w:r w:rsidRPr="00736191">
        <w:rPr>
          <w:rFonts w:ascii="Times New Roman" w:hAnsi="Times New Roman"/>
          <w:sz w:val="24"/>
          <w:szCs w:val="24"/>
        </w:rPr>
        <w:t xml:space="preserve">, </w:t>
      </w:r>
      <w:r w:rsidRPr="00736191">
        <w:rPr>
          <w:rFonts w:ascii="Times New Roman" w:hAnsi="Times New Roman"/>
          <w:b/>
          <w:bCs/>
          <w:sz w:val="24"/>
          <w:szCs w:val="24"/>
        </w:rPr>
        <w:t>118</w:t>
      </w:r>
      <w:r w:rsidRPr="00736191">
        <w:rPr>
          <w:rFonts w:ascii="Times New Roman" w:hAnsi="Times New Roman"/>
          <w:sz w:val="24"/>
          <w:szCs w:val="24"/>
        </w:rPr>
        <w:t>: 109987.</w:t>
      </w:r>
    </w:p>
    <w:p w14:paraId="22F45927" w14:textId="5579550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Ouédraogo, N., Compaoré, M. </w:t>
      </w:r>
      <w:r w:rsidR="00E779A2" w:rsidRPr="00736191">
        <w:rPr>
          <w:rFonts w:ascii="Times New Roman" w:hAnsi="Times New Roman"/>
          <w:sz w:val="24"/>
          <w:szCs w:val="24"/>
        </w:rPr>
        <w:t>and</w:t>
      </w:r>
      <w:r w:rsidRPr="00736191">
        <w:rPr>
          <w:rFonts w:ascii="Times New Roman" w:hAnsi="Times New Roman"/>
          <w:sz w:val="24"/>
          <w:szCs w:val="24"/>
        </w:rPr>
        <w:t xml:space="preserve"> Lompo, A. (2023). Triterpenoids from Vitellaria paradoxa inhibit nitrite production in LPS-stimulated macrophages. </w:t>
      </w:r>
      <w:r w:rsidRPr="00736191">
        <w:rPr>
          <w:rFonts w:ascii="Times New Roman" w:hAnsi="Times New Roman"/>
          <w:i/>
          <w:iCs/>
          <w:sz w:val="24"/>
          <w:szCs w:val="24"/>
        </w:rPr>
        <w:t>Phytotherapy Research</w:t>
      </w:r>
      <w:r w:rsidRPr="00736191">
        <w:rPr>
          <w:rFonts w:ascii="Times New Roman" w:hAnsi="Times New Roman"/>
          <w:sz w:val="24"/>
          <w:szCs w:val="24"/>
        </w:rPr>
        <w:t xml:space="preserve">, </w:t>
      </w:r>
      <w:r w:rsidRPr="00736191">
        <w:rPr>
          <w:rFonts w:ascii="Times New Roman" w:hAnsi="Times New Roman"/>
          <w:b/>
          <w:bCs/>
          <w:sz w:val="24"/>
          <w:szCs w:val="24"/>
        </w:rPr>
        <w:t>37(6)</w:t>
      </w:r>
      <w:r w:rsidRPr="00736191">
        <w:rPr>
          <w:rFonts w:ascii="Times New Roman" w:hAnsi="Times New Roman"/>
          <w:sz w:val="24"/>
          <w:szCs w:val="24"/>
        </w:rPr>
        <w:t>: 2456–2467.</w:t>
      </w:r>
    </w:p>
    <w:p w14:paraId="130CE059" w14:textId="77D67B66"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Pahwa, R., Singh, A.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Jialal</w:t>
      </w:r>
      <w:proofErr w:type="spellEnd"/>
      <w:r w:rsidRPr="00736191">
        <w:rPr>
          <w:rFonts w:ascii="Times New Roman" w:hAnsi="Times New Roman"/>
          <w:sz w:val="24"/>
          <w:szCs w:val="24"/>
        </w:rPr>
        <w:t xml:space="preserve">, I. (2024). Chronic inflammation. </w:t>
      </w:r>
      <w:proofErr w:type="spellStart"/>
      <w:r w:rsidRPr="00736191">
        <w:rPr>
          <w:rFonts w:ascii="Times New Roman" w:hAnsi="Times New Roman"/>
          <w:i/>
          <w:iCs/>
          <w:sz w:val="24"/>
          <w:szCs w:val="24"/>
        </w:rPr>
        <w:t>StatPearls</w:t>
      </w:r>
      <w:proofErr w:type="spellEnd"/>
      <w:r w:rsidRPr="00736191">
        <w:rPr>
          <w:rFonts w:ascii="Times New Roman" w:hAnsi="Times New Roman"/>
          <w:i/>
          <w:iCs/>
          <w:sz w:val="24"/>
          <w:szCs w:val="24"/>
        </w:rPr>
        <w:t xml:space="preserve"> [Internet]</w:t>
      </w:r>
      <w:r w:rsidRPr="00736191">
        <w:rPr>
          <w:rFonts w:ascii="Times New Roman" w:hAnsi="Times New Roman"/>
          <w:sz w:val="24"/>
          <w:szCs w:val="24"/>
        </w:rPr>
        <w:t xml:space="preserve">. Treasure Island (FL): </w:t>
      </w:r>
      <w:proofErr w:type="spellStart"/>
      <w:r w:rsidRPr="00736191">
        <w:rPr>
          <w:rFonts w:ascii="Times New Roman" w:hAnsi="Times New Roman"/>
          <w:sz w:val="24"/>
          <w:szCs w:val="24"/>
        </w:rPr>
        <w:t>StatPearls</w:t>
      </w:r>
      <w:proofErr w:type="spellEnd"/>
      <w:r w:rsidRPr="00736191">
        <w:rPr>
          <w:rFonts w:ascii="Times New Roman" w:hAnsi="Times New Roman"/>
          <w:sz w:val="24"/>
          <w:szCs w:val="24"/>
        </w:rPr>
        <w:t xml:space="preserve"> Publishing. Available at: </w:t>
      </w:r>
      <w:hyperlink r:id="rId14" w:history="1">
        <w:r w:rsidRPr="00736191">
          <w:rPr>
            <w:rStyle w:val="Hyperlink"/>
            <w:rFonts w:ascii="Times New Roman" w:hAnsi="Times New Roman"/>
            <w:color w:val="auto"/>
            <w:sz w:val="24"/>
            <w:szCs w:val="24"/>
          </w:rPr>
          <w:t>https://www.ncbi.nlm.nih.gov/books/NBK493173/</w:t>
        </w:r>
      </w:hyperlink>
    </w:p>
    <w:p w14:paraId="70076C21" w14:textId="58E7F61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Pal, S., Sarkar, U. </w:t>
      </w:r>
      <w:r w:rsidR="00E779A2" w:rsidRPr="00736191">
        <w:rPr>
          <w:rFonts w:ascii="Times New Roman" w:hAnsi="Times New Roman"/>
          <w:sz w:val="24"/>
          <w:szCs w:val="24"/>
        </w:rPr>
        <w:t>and</w:t>
      </w:r>
      <w:r w:rsidRPr="00736191">
        <w:rPr>
          <w:rFonts w:ascii="Times New Roman" w:hAnsi="Times New Roman"/>
          <w:sz w:val="24"/>
          <w:szCs w:val="24"/>
        </w:rPr>
        <w:t xml:space="preserve"> Pal, S. (2024). Anti-inflammatory potential of Vitellaria paradoxa in experimental models. </w:t>
      </w:r>
      <w:r w:rsidRPr="00736191">
        <w:rPr>
          <w:rFonts w:ascii="Times New Roman" w:hAnsi="Times New Roman"/>
          <w:i/>
          <w:iCs/>
          <w:sz w:val="24"/>
          <w:szCs w:val="24"/>
        </w:rPr>
        <w:t>Inflammation</w:t>
      </w:r>
      <w:r w:rsidRPr="00736191">
        <w:rPr>
          <w:rFonts w:ascii="Times New Roman" w:hAnsi="Times New Roman"/>
          <w:sz w:val="24"/>
          <w:szCs w:val="24"/>
        </w:rPr>
        <w:t xml:space="preserve">, </w:t>
      </w:r>
      <w:r w:rsidRPr="00736191">
        <w:rPr>
          <w:rFonts w:ascii="Times New Roman" w:hAnsi="Times New Roman"/>
          <w:b/>
          <w:bCs/>
          <w:sz w:val="24"/>
          <w:szCs w:val="24"/>
        </w:rPr>
        <w:t>47(2)</w:t>
      </w:r>
      <w:r w:rsidRPr="00736191">
        <w:rPr>
          <w:rFonts w:ascii="Times New Roman" w:hAnsi="Times New Roman"/>
          <w:sz w:val="24"/>
          <w:szCs w:val="24"/>
        </w:rPr>
        <w:t>: 456–468.</w:t>
      </w:r>
    </w:p>
    <w:p w14:paraId="67CC17DC" w14:textId="5B3B2F63"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Pereira, C. F., Gebril, A., Alves, R. C., Carneiro, A. A. O., Giunchetti, R. C., </w:t>
      </w:r>
      <w:proofErr w:type="spellStart"/>
      <w:r w:rsidRPr="00736191">
        <w:rPr>
          <w:rFonts w:ascii="Times New Roman" w:hAnsi="Times New Roman"/>
          <w:sz w:val="24"/>
          <w:szCs w:val="24"/>
        </w:rPr>
        <w:t>Previato</w:t>
      </w:r>
      <w:proofErr w:type="spellEnd"/>
      <w:r w:rsidRPr="00736191">
        <w:rPr>
          <w:rFonts w:ascii="Times New Roman" w:hAnsi="Times New Roman"/>
          <w:sz w:val="24"/>
          <w:szCs w:val="24"/>
        </w:rPr>
        <w:t xml:space="preserve">, J. O., Mendonça-Lima, L., Travassos, L. R., Kipnis, A. </w:t>
      </w:r>
      <w:r w:rsidR="00E779A2" w:rsidRPr="00736191">
        <w:rPr>
          <w:rFonts w:ascii="Times New Roman" w:hAnsi="Times New Roman"/>
          <w:sz w:val="24"/>
          <w:szCs w:val="24"/>
        </w:rPr>
        <w:t>and</w:t>
      </w:r>
      <w:r w:rsidRPr="00736191">
        <w:rPr>
          <w:rFonts w:ascii="Times New Roman" w:hAnsi="Times New Roman"/>
          <w:sz w:val="24"/>
          <w:szCs w:val="24"/>
        </w:rPr>
        <w:t xml:space="preserve"> Junqueira-Kipnis, A. P. (2017). From inflammation to repair: immunomodulatory shifts. </w:t>
      </w:r>
      <w:r w:rsidRPr="00736191">
        <w:rPr>
          <w:rFonts w:ascii="Times New Roman" w:hAnsi="Times New Roman"/>
          <w:i/>
          <w:iCs/>
          <w:sz w:val="24"/>
          <w:szCs w:val="24"/>
        </w:rPr>
        <w:t>Seminars in Immunology</w:t>
      </w:r>
      <w:r w:rsidRPr="00736191">
        <w:rPr>
          <w:rFonts w:ascii="Times New Roman" w:hAnsi="Times New Roman"/>
          <w:sz w:val="24"/>
          <w:szCs w:val="24"/>
        </w:rPr>
        <w:t xml:space="preserve">, </w:t>
      </w:r>
      <w:r w:rsidRPr="00736191">
        <w:rPr>
          <w:rFonts w:ascii="Times New Roman" w:hAnsi="Times New Roman"/>
          <w:b/>
          <w:bCs/>
          <w:sz w:val="24"/>
          <w:szCs w:val="24"/>
        </w:rPr>
        <w:t>32</w:t>
      </w:r>
      <w:r w:rsidRPr="00736191">
        <w:rPr>
          <w:rFonts w:ascii="Times New Roman" w:hAnsi="Times New Roman"/>
          <w:sz w:val="24"/>
          <w:szCs w:val="24"/>
        </w:rPr>
        <w:t>: 45–56.</w:t>
      </w:r>
    </w:p>
    <w:p w14:paraId="1BBC4617" w14:textId="7561DEDE"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Platchek</w:t>
      </w:r>
      <w:proofErr w:type="spellEnd"/>
      <w:r w:rsidRPr="00736191">
        <w:rPr>
          <w:rFonts w:ascii="Times New Roman" w:hAnsi="Times New Roman"/>
          <w:sz w:val="24"/>
          <w:szCs w:val="24"/>
        </w:rPr>
        <w:t xml:space="preserve">, R., Simicek, M., </w:t>
      </w:r>
      <w:proofErr w:type="spellStart"/>
      <w:r w:rsidRPr="00736191">
        <w:rPr>
          <w:rFonts w:ascii="Times New Roman" w:hAnsi="Times New Roman"/>
          <w:sz w:val="24"/>
          <w:szCs w:val="24"/>
        </w:rPr>
        <w:t>Randriamampita</w:t>
      </w:r>
      <w:proofErr w:type="spellEnd"/>
      <w:r w:rsidRPr="00736191">
        <w:rPr>
          <w:rFonts w:ascii="Times New Roman" w:hAnsi="Times New Roman"/>
          <w:sz w:val="24"/>
          <w:szCs w:val="24"/>
        </w:rPr>
        <w:t xml:space="preserve">, C., Neubert, T. A. </w:t>
      </w:r>
      <w:r w:rsidR="00E779A2" w:rsidRPr="00736191">
        <w:rPr>
          <w:rFonts w:ascii="Times New Roman" w:hAnsi="Times New Roman"/>
          <w:sz w:val="24"/>
          <w:szCs w:val="24"/>
        </w:rPr>
        <w:t>and</w:t>
      </w:r>
      <w:r w:rsidRPr="00736191">
        <w:rPr>
          <w:rFonts w:ascii="Times New Roman" w:hAnsi="Times New Roman"/>
          <w:sz w:val="24"/>
          <w:szCs w:val="24"/>
        </w:rPr>
        <w:t xml:space="preserve"> Falck-Pedersen, E. (2020). Ultrasensitive digital ELISA for cytokine detection using </w:t>
      </w:r>
      <w:proofErr w:type="spellStart"/>
      <w:r w:rsidRPr="00736191">
        <w:rPr>
          <w:rFonts w:ascii="Times New Roman" w:hAnsi="Times New Roman"/>
          <w:sz w:val="24"/>
          <w:szCs w:val="24"/>
        </w:rPr>
        <w:t>Simoa</w:t>
      </w:r>
      <w:proofErr w:type="spellEnd"/>
      <w:r w:rsidRPr="00736191">
        <w:rPr>
          <w:rFonts w:ascii="Times New Roman" w:hAnsi="Times New Roman"/>
          <w:sz w:val="24"/>
          <w:szCs w:val="24"/>
        </w:rPr>
        <w:t xml:space="preserve"> technology. </w:t>
      </w:r>
      <w:r w:rsidRPr="00736191">
        <w:rPr>
          <w:rFonts w:ascii="Times New Roman" w:hAnsi="Times New Roman"/>
          <w:i/>
          <w:iCs/>
          <w:sz w:val="24"/>
          <w:szCs w:val="24"/>
        </w:rPr>
        <w:t>Analytical Chemistry</w:t>
      </w:r>
      <w:r w:rsidRPr="00736191">
        <w:rPr>
          <w:rFonts w:ascii="Times New Roman" w:hAnsi="Times New Roman"/>
          <w:sz w:val="24"/>
          <w:szCs w:val="24"/>
        </w:rPr>
        <w:t xml:space="preserve">, </w:t>
      </w:r>
      <w:r w:rsidRPr="00736191">
        <w:rPr>
          <w:rFonts w:ascii="Times New Roman" w:hAnsi="Times New Roman"/>
          <w:b/>
          <w:bCs/>
          <w:sz w:val="24"/>
          <w:szCs w:val="24"/>
        </w:rPr>
        <w:t>92(12)</w:t>
      </w:r>
      <w:r w:rsidRPr="00736191">
        <w:rPr>
          <w:rFonts w:ascii="Times New Roman" w:hAnsi="Times New Roman"/>
          <w:sz w:val="24"/>
          <w:szCs w:val="24"/>
        </w:rPr>
        <w:t>: 7890–7898.</w:t>
      </w:r>
    </w:p>
    <w:p w14:paraId="078A5F34" w14:textId="61E92BF2" w:rsidR="00B7270C" w:rsidRPr="00736191" w:rsidRDefault="00B7270C" w:rsidP="00B7270C">
      <w:pPr>
        <w:spacing w:line="240" w:lineRule="auto"/>
        <w:ind w:left="720" w:hanging="720"/>
        <w:jc w:val="both"/>
        <w:rPr>
          <w:rFonts w:ascii="Times New Roman" w:hAnsi="Times New Roman"/>
          <w:sz w:val="24"/>
          <w:szCs w:val="24"/>
          <w:lang w:val="en-US"/>
        </w:rPr>
      </w:pPr>
      <w:r w:rsidRPr="00736191">
        <w:rPr>
          <w:rFonts w:ascii="Times New Roman" w:hAnsi="Times New Roman"/>
          <w:sz w:val="24"/>
          <w:szCs w:val="24"/>
          <w:lang w:val="en-US"/>
        </w:rPr>
        <w:t xml:space="preserve">Prajapati, P. </w:t>
      </w:r>
      <w:r w:rsidR="00E779A2" w:rsidRPr="00736191">
        <w:rPr>
          <w:rFonts w:ascii="Times New Roman" w:hAnsi="Times New Roman"/>
          <w:sz w:val="24"/>
          <w:szCs w:val="24"/>
          <w:lang w:val="en-US"/>
        </w:rPr>
        <w:t>and</w:t>
      </w:r>
      <w:r w:rsidRPr="00736191">
        <w:rPr>
          <w:rFonts w:ascii="Times New Roman" w:hAnsi="Times New Roman"/>
          <w:sz w:val="24"/>
          <w:szCs w:val="24"/>
          <w:lang w:val="en-US"/>
        </w:rPr>
        <w:t xml:space="preserve"> Gajera, V. (2022). Anti</w:t>
      </w:r>
      <w:r w:rsidRPr="00736191">
        <w:rPr>
          <w:rFonts w:ascii="Times New Roman" w:hAnsi="Times New Roman"/>
          <w:sz w:val="24"/>
          <w:szCs w:val="24"/>
          <w:lang w:val="en-US"/>
        </w:rPr>
        <w:noBreakHyphen/>
        <w:t xml:space="preserve">arthritic effect of methanol extract of leaves of </w:t>
      </w:r>
      <w:r w:rsidRPr="00736191">
        <w:rPr>
          <w:rFonts w:ascii="Times New Roman" w:hAnsi="Times New Roman"/>
          <w:i/>
          <w:iCs/>
          <w:sz w:val="24"/>
          <w:szCs w:val="24"/>
          <w:lang w:val="en-US"/>
        </w:rPr>
        <w:t xml:space="preserve">Abies </w:t>
      </w:r>
      <w:proofErr w:type="spellStart"/>
      <w:r w:rsidRPr="00736191">
        <w:rPr>
          <w:rFonts w:ascii="Times New Roman" w:hAnsi="Times New Roman"/>
          <w:i/>
          <w:iCs/>
          <w:sz w:val="24"/>
          <w:szCs w:val="24"/>
          <w:lang w:val="en-US"/>
        </w:rPr>
        <w:t>webbiana</w:t>
      </w:r>
      <w:proofErr w:type="spellEnd"/>
      <w:r w:rsidRPr="00736191">
        <w:rPr>
          <w:rFonts w:ascii="Times New Roman" w:hAnsi="Times New Roman"/>
          <w:sz w:val="24"/>
          <w:szCs w:val="24"/>
          <w:lang w:val="en-US"/>
        </w:rPr>
        <w:t xml:space="preserve"> Lindl. in complete Freund’s adjuvant</w:t>
      </w:r>
      <w:r w:rsidRPr="00736191">
        <w:rPr>
          <w:rFonts w:ascii="Times New Roman" w:hAnsi="Times New Roman"/>
          <w:sz w:val="24"/>
          <w:szCs w:val="24"/>
          <w:lang w:val="en-US"/>
        </w:rPr>
        <w:noBreakHyphen/>
        <w:t xml:space="preserve">induced arthritis in albino rats. </w:t>
      </w:r>
      <w:r w:rsidRPr="00736191">
        <w:rPr>
          <w:rFonts w:ascii="Times New Roman" w:hAnsi="Times New Roman"/>
          <w:i/>
          <w:iCs/>
          <w:sz w:val="24"/>
          <w:szCs w:val="24"/>
          <w:lang w:val="en-US"/>
        </w:rPr>
        <w:t>International Journal of Health Sciences</w:t>
      </w:r>
      <w:r w:rsidRPr="00736191">
        <w:rPr>
          <w:rFonts w:ascii="Times New Roman" w:hAnsi="Times New Roman"/>
          <w:sz w:val="24"/>
          <w:szCs w:val="24"/>
          <w:lang w:val="en-US"/>
        </w:rPr>
        <w:t xml:space="preserve">, </w:t>
      </w:r>
      <w:r w:rsidRPr="00736191">
        <w:rPr>
          <w:rFonts w:ascii="Times New Roman" w:hAnsi="Times New Roman"/>
          <w:b/>
          <w:bCs/>
          <w:sz w:val="24"/>
          <w:szCs w:val="24"/>
          <w:lang w:val="en-US"/>
        </w:rPr>
        <w:t>6(S1)</w:t>
      </w:r>
      <w:r w:rsidRPr="00736191">
        <w:rPr>
          <w:rFonts w:ascii="Times New Roman" w:hAnsi="Times New Roman"/>
          <w:sz w:val="24"/>
          <w:szCs w:val="24"/>
          <w:lang w:val="en-US"/>
        </w:rPr>
        <w:t xml:space="preserve">: 7400–7417. </w:t>
      </w:r>
    </w:p>
    <w:p w14:paraId="20D99ACD" w14:textId="634E852F"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Pyrillou, K., Burzynski, L. C. </w:t>
      </w:r>
      <w:r w:rsidR="00E779A2" w:rsidRPr="00736191">
        <w:rPr>
          <w:rFonts w:ascii="Times New Roman" w:hAnsi="Times New Roman"/>
          <w:sz w:val="24"/>
          <w:szCs w:val="24"/>
        </w:rPr>
        <w:t>and</w:t>
      </w:r>
      <w:r w:rsidRPr="00736191">
        <w:rPr>
          <w:rFonts w:ascii="Times New Roman" w:hAnsi="Times New Roman"/>
          <w:sz w:val="24"/>
          <w:szCs w:val="24"/>
        </w:rPr>
        <w:t xml:space="preserve"> Clarke, M. C. H. (2020). Alternative pathways of IL-1 activation, and its role in health and disease. </w:t>
      </w:r>
      <w:r w:rsidRPr="00736191">
        <w:rPr>
          <w:rFonts w:ascii="Times New Roman" w:hAnsi="Times New Roman"/>
          <w:i/>
          <w:iCs/>
          <w:sz w:val="24"/>
          <w:szCs w:val="24"/>
        </w:rPr>
        <w:t>Frontiers in Immunology</w:t>
      </w:r>
      <w:r w:rsidRPr="00736191">
        <w:rPr>
          <w:rFonts w:ascii="Times New Roman" w:hAnsi="Times New Roman"/>
          <w:sz w:val="24"/>
          <w:szCs w:val="24"/>
        </w:rPr>
        <w:t xml:space="preserve">, </w:t>
      </w:r>
      <w:r w:rsidRPr="00736191">
        <w:rPr>
          <w:rFonts w:ascii="Times New Roman" w:hAnsi="Times New Roman"/>
          <w:b/>
          <w:bCs/>
          <w:sz w:val="24"/>
          <w:szCs w:val="24"/>
        </w:rPr>
        <w:t>11</w:t>
      </w:r>
      <w:r w:rsidRPr="00736191">
        <w:rPr>
          <w:rFonts w:ascii="Times New Roman" w:hAnsi="Times New Roman"/>
          <w:sz w:val="24"/>
          <w:szCs w:val="24"/>
        </w:rPr>
        <w:t>: 613170.</w:t>
      </w:r>
    </w:p>
    <w:p w14:paraId="57147806" w14:textId="147A5CC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Pyrillou, K., Peeters, J. G., Conroy, T., </w:t>
      </w:r>
      <w:proofErr w:type="spellStart"/>
      <w:r w:rsidRPr="00736191">
        <w:rPr>
          <w:rFonts w:ascii="Times New Roman" w:hAnsi="Times New Roman"/>
          <w:sz w:val="24"/>
          <w:szCs w:val="24"/>
        </w:rPr>
        <w:t>Garlanda</w:t>
      </w:r>
      <w:proofErr w:type="spellEnd"/>
      <w:r w:rsidRPr="00736191">
        <w:rPr>
          <w:rFonts w:ascii="Times New Roman" w:hAnsi="Times New Roman"/>
          <w:sz w:val="24"/>
          <w:szCs w:val="24"/>
        </w:rPr>
        <w:t xml:space="preserve">, C., Mantovani, A.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Dinarello</w:t>
      </w:r>
      <w:proofErr w:type="spellEnd"/>
      <w:r w:rsidRPr="00736191">
        <w:rPr>
          <w:rFonts w:ascii="Times New Roman" w:hAnsi="Times New Roman"/>
          <w:sz w:val="24"/>
          <w:szCs w:val="24"/>
        </w:rPr>
        <w:t xml:space="preserve">, C. A. (2020). IL-1 family cytokines and chronic inflammation: Drivers of disease. </w:t>
      </w:r>
      <w:r w:rsidRPr="00736191">
        <w:rPr>
          <w:rFonts w:ascii="Times New Roman" w:hAnsi="Times New Roman"/>
          <w:i/>
          <w:iCs/>
          <w:sz w:val="24"/>
          <w:szCs w:val="24"/>
        </w:rPr>
        <w:t>Trends in Molecular Medicine</w:t>
      </w:r>
      <w:r w:rsidRPr="00736191">
        <w:rPr>
          <w:rFonts w:ascii="Times New Roman" w:hAnsi="Times New Roman"/>
          <w:sz w:val="24"/>
          <w:szCs w:val="24"/>
        </w:rPr>
        <w:t xml:space="preserve">, </w:t>
      </w:r>
      <w:r w:rsidRPr="00736191">
        <w:rPr>
          <w:rFonts w:ascii="Times New Roman" w:hAnsi="Times New Roman"/>
          <w:b/>
          <w:bCs/>
          <w:sz w:val="24"/>
          <w:szCs w:val="24"/>
        </w:rPr>
        <w:t>26(12)</w:t>
      </w:r>
      <w:r w:rsidRPr="00736191">
        <w:rPr>
          <w:rFonts w:ascii="Times New Roman" w:hAnsi="Times New Roman"/>
          <w:sz w:val="24"/>
          <w:szCs w:val="24"/>
        </w:rPr>
        <w:t>: 1109–1122.</w:t>
      </w:r>
    </w:p>
    <w:p w14:paraId="474D57F2" w14:textId="389D6634"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Ramos, H. V., Santos, M. A., Silva, R. S., Oliveira, J. C., Ferreira, L. M., Santos, R. M., Silva, A. P., Oliveira, M. F., Ferreira, J. S., Santos, L. A., Silva, R. P., Oliveira, C. M., Ferreira, A. B., Santos, E. F. </w:t>
      </w:r>
      <w:r w:rsidR="00E779A2" w:rsidRPr="00736191">
        <w:rPr>
          <w:rFonts w:ascii="Times New Roman" w:hAnsi="Times New Roman"/>
          <w:sz w:val="24"/>
          <w:szCs w:val="24"/>
        </w:rPr>
        <w:t>and</w:t>
      </w:r>
      <w:r w:rsidRPr="00736191">
        <w:rPr>
          <w:rFonts w:ascii="Times New Roman" w:hAnsi="Times New Roman"/>
          <w:sz w:val="24"/>
          <w:szCs w:val="24"/>
        </w:rPr>
        <w:t xml:space="preserve"> Silva, J. M. (2023). Inflammation: The link between neural and vascular contributions. </w:t>
      </w:r>
      <w:r w:rsidRPr="00736191">
        <w:rPr>
          <w:rFonts w:ascii="Times New Roman" w:hAnsi="Times New Roman"/>
          <w:i/>
          <w:iCs/>
          <w:sz w:val="24"/>
          <w:szCs w:val="24"/>
        </w:rPr>
        <w:t>Brain Sciences</w:t>
      </w:r>
      <w:r w:rsidRPr="00736191">
        <w:rPr>
          <w:rFonts w:ascii="Times New Roman" w:hAnsi="Times New Roman"/>
          <w:sz w:val="24"/>
          <w:szCs w:val="24"/>
        </w:rPr>
        <w:t xml:space="preserve">, </w:t>
      </w:r>
      <w:r w:rsidRPr="00736191">
        <w:rPr>
          <w:rFonts w:ascii="Times New Roman" w:hAnsi="Times New Roman"/>
          <w:b/>
          <w:bCs/>
          <w:sz w:val="24"/>
          <w:szCs w:val="24"/>
        </w:rPr>
        <w:t>13(5)</w:t>
      </w:r>
      <w:r w:rsidRPr="00736191">
        <w:rPr>
          <w:rFonts w:ascii="Times New Roman" w:hAnsi="Times New Roman"/>
          <w:sz w:val="24"/>
          <w:szCs w:val="24"/>
        </w:rPr>
        <w:t>: 791.</w:t>
      </w:r>
    </w:p>
    <w:p w14:paraId="7D33A99D" w14:textId="43E6617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Robbins, S. L.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Cotran</w:t>
      </w:r>
      <w:proofErr w:type="spellEnd"/>
      <w:r w:rsidRPr="00736191">
        <w:rPr>
          <w:rFonts w:ascii="Times New Roman" w:hAnsi="Times New Roman"/>
          <w:sz w:val="24"/>
          <w:szCs w:val="24"/>
        </w:rPr>
        <w:t xml:space="preserve">, R. S. (2021). Inflammation. </w:t>
      </w:r>
      <w:r w:rsidRPr="00736191">
        <w:rPr>
          <w:rFonts w:ascii="Times New Roman" w:hAnsi="Times New Roman"/>
          <w:i/>
          <w:iCs/>
          <w:sz w:val="24"/>
          <w:szCs w:val="24"/>
        </w:rPr>
        <w:t>Robbins Basic Pathology</w:t>
      </w:r>
      <w:r w:rsidRPr="00736191">
        <w:rPr>
          <w:rFonts w:ascii="Times New Roman" w:hAnsi="Times New Roman"/>
          <w:sz w:val="24"/>
          <w:szCs w:val="24"/>
        </w:rPr>
        <w:t xml:space="preserve">, 10th </w:t>
      </w:r>
      <w:proofErr w:type="spellStart"/>
      <w:r w:rsidRPr="00736191">
        <w:rPr>
          <w:rFonts w:ascii="Times New Roman" w:hAnsi="Times New Roman"/>
          <w:sz w:val="24"/>
          <w:szCs w:val="24"/>
        </w:rPr>
        <w:t>edn</w:t>
      </w:r>
      <w:proofErr w:type="spellEnd"/>
      <w:r w:rsidRPr="00736191">
        <w:rPr>
          <w:rFonts w:ascii="Times New Roman" w:hAnsi="Times New Roman"/>
          <w:sz w:val="24"/>
          <w:szCs w:val="24"/>
        </w:rPr>
        <w:t xml:space="preserve">, </w:t>
      </w:r>
      <w:r w:rsidRPr="00736191">
        <w:rPr>
          <w:rFonts w:ascii="Times New Roman" w:hAnsi="Times New Roman"/>
          <w:i/>
          <w:iCs/>
          <w:sz w:val="24"/>
          <w:szCs w:val="24"/>
        </w:rPr>
        <w:t>Elsevier</w:t>
      </w:r>
      <w:r w:rsidRPr="00736191">
        <w:rPr>
          <w:rFonts w:ascii="Times New Roman" w:hAnsi="Times New Roman"/>
          <w:sz w:val="24"/>
          <w:szCs w:val="24"/>
        </w:rPr>
        <w:t>: 45–72.</w:t>
      </w:r>
    </w:p>
    <w:p w14:paraId="41FEEFE9" w14:textId="583E2174"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lastRenderedPageBreak/>
        <w:t xml:space="preserve">Rock, K. L., Lai, J.-J. </w:t>
      </w:r>
      <w:r w:rsidR="00E779A2" w:rsidRPr="00736191">
        <w:rPr>
          <w:rFonts w:ascii="Times New Roman" w:hAnsi="Times New Roman"/>
          <w:sz w:val="24"/>
          <w:szCs w:val="24"/>
        </w:rPr>
        <w:t>and</w:t>
      </w:r>
      <w:r w:rsidRPr="00736191">
        <w:rPr>
          <w:rFonts w:ascii="Times New Roman" w:hAnsi="Times New Roman"/>
          <w:sz w:val="24"/>
          <w:szCs w:val="24"/>
        </w:rPr>
        <w:t xml:space="preserve"> Kono, H. (2010). Innate and adaptive immune cells in the </w:t>
      </w:r>
      <w:proofErr w:type="spellStart"/>
      <w:r w:rsidRPr="00736191">
        <w:rPr>
          <w:rFonts w:ascii="Times New Roman" w:hAnsi="Times New Roman"/>
          <w:sz w:val="24"/>
          <w:szCs w:val="24"/>
        </w:rPr>
        <w:t>tumor</w:t>
      </w:r>
      <w:proofErr w:type="spellEnd"/>
      <w:r w:rsidRPr="00736191">
        <w:rPr>
          <w:rFonts w:ascii="Times New Roman" w:hAnsi="Times New Roman"/>
          <w:sz w:val="24"/>
          <w:szCs w:val="24"/>
        </w:rPr>
        <w:t xml:space="preserve"> microenvironment. </w:t>
      </w:r>
      <w:r w:rsidRPr="00736191">
        <w:rPr>
          <w:rFonts w:ascii="Times New Roman" w:hAnsi="Times New Roman"/>
          <w:i/>
          <w:iCs/>
          <w:sz w:val="24"/>
          <w:szCs w:val="24"/>
        </w:rPr>
        <w:t>Nature Immunology</w:t>
      </w:r>
      <w:r w:rsidRPr="00736191">
        <w:rPr>
          <w:rFonts w:ascii="Times New Roman" w:hAnsi="Times New Roman"/>
          <w:sz w:val="24"/>
          <w:szCs w:val="24"/>
        </w:rPr>
        <w:t xml:space="preserve">, </w:t>
      </w:r>
      <w:r w:rsidRPr="00736191">
        <w:rPr>
          <w:rFonts w:ascii="Times New Roman" w:hAnsi="Times New Roman"/>
          <w:b/>
          <w:bCs/>
          <w:sz w:val="24"/>
          <w:szCs w:val="24"/>
        </w:rPr>
        <w:t>11(10)</w:t>
      </w:r>
      <w:r w:rsidRPr="00736191">
        <w:rPr>
          <w:rFonts w:ascii="Times New Roman" w:hAnsi="Times New Roman"/>
          <w:sz w:val="24"/>
          <w:szCs w:val="24"/>
        </w:rPr>
        <w:t>: 889–896.</w:t>
      </w:r>
    </w:p>
    <w:p w14:paraId="6C468B7E" w14:textId="6F6088DE"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Sajid, M., Zafar, S., Khan, A. A., Khalid, N., Ahmad, S., Rauf, A., Rehman, H. U. </w:t>
      </w:r>
      <w:r w:rsidR="00E779A2" w:rsidRPr="00736191">
        <w:rPr>
          <w:rFonts w:ascii="Times New Roman" w:hAnsi="Times New Roman"/>
          <w:sz w:val="24"/>
          <w:szCs w:val="24"/>
        </w:rPr>
        <w:t>and</w:t>
      </w:r>
      <w:r w:rsidRPr="00736191">
        <w:rPr>
          <w:rFonts w:ascii="Times New Roman" w:hAnsi="Times New Roman"/>
          <w:sz w:val="24"/>
          <w:szCs w:val="24"/>
        </w:rPr>
        <w:t xml:space="preserve"> Alshaya, H. (2006). Immunomodulation: shifting innate-adaptive balance. </w:t>
      </w:r>
      <w:r w:rsidRPr="00736191">
        <w:rPr>
          <w:rFonts w:ascii="Times New Roman" w:hAnsi="Times New Roman"/>
          <w:i/>
          <w:iCs/>
          <w:sz w:val="24"/>
          <w:szCs w:val="24"/>
        </w:rPr>
        <w:t xml:space="preserve">Current Drug Targets - Inflammation </w:t>
      </w:r>
      <w:r w:rsidR="00E779A2" w:rsidRPr="00736191">
        <w:rPr>
          <w:rFonts w:ascii="Times New Roman" w:hAnsi="Times New Roman"/>
          <w:i/>
          <w:iCs/>
          <w:sz w:val="24"/>
          <w:szCs w:val="24"/>
        </w:rPr>
        <w:t>and</w:t>
      </w:r>
      <w:r w:rsidRPr="00736191">
        <w:rPr>
          <w:rFonts w:ascii="Times New Roman" w:hAnsi="Times New Roman"/>
          <w:i/>
          <w:iCs/>
          <w:sz w:val="24"/>
          <w:szCs w:val="24"/>
        </w:rPr>
        <w:t xml:space="preserve"> Allergy</w:t>
      </w:r>
      <w:r w:rsidRPr="00736191">
        <w:rPr>
          <w:rFonts w:ascii="Times New Roman" w:hAnsi="Times New Roman"/>
          <w:sz w:val="24"/>
          <w:szCs w:val="24"/>
        </w:rPr>
        <w:t xml:space="preserve">, </w:t>
      </w:r>
      <w:r w:rsidRPr="00736191">
        <w:rPr>
          <w:rFonts w:ascii="Times New Roman" w:hAnsi="Times New Roman"/>
          <w:b/>
          <w:bCs/>
          <w:sz w:val="24"/>
          <w:szCs w:val="24"/>
        </w:rPr>
        <w:t>5(1)</w:t>
      </w:r>
      <w:r w:rsidRPr="00736191">
        <w:rPr>
          <w:rFonts w:ascii="Times New Roman" w:hAnsi="Times New Roman"/>
          <w:sz w:val="24"/>
          <w:szCs w:val="24"/>
        </w:rPr>
        <w:t>: 35–44.</w:t>
      </w:r>
    </w:p>
    <w:p w14:paraId="69625669" w14:textId="77777777" w:rsidR="007021BE" w:rsidRPr="00736191" w:rsidRDefault="007021BE" w:rsidP="006E0EDC">
      <w:pPr>
        <w:spacing w:line="240" w:lineRule="auto"/>
        <w:ind w:left="720" w:hanging="720"/>
        <w:jc w:val="both"/>
        <w:rPr>
          <w:rFonts w:ascii="Times New Roman" w:hAnsi="Times New Roman"/>
          <w:sz w:val="24"/>
          <w:szCs w:val="24"/>
        </w:rPr>
      </w:pPr>
      <w:r w:rsidRPr="00736191">
        <w:t xml:space="preserve"> </w:t>
      </w:r>
      <w:r w:rsidRPr="00736191">
        <w:rPr>
          <w:rFonts w:ascii="Times New Roman" w:hAnsi="Times New Roman"/>
          <w:sz w:val="24"/>
          <w:szCs w:val="24"/>
        </w:rPr>
        <w:t xml:space="preserve">Serhan, C. N. (2010). Novel lipid mediators and resolution mechanisms in acute inflammation: To resolve or not? </w:t>
      </w:r>
      <w:r w:rsidRPr="00736191">
        <w:rPr>
          <w:rFonts w:ascii="Times New Roman" w:hAnsi="Times New Roman"/>
          <w:i/>
          <w:iCs/>
          <w:sz w:val="24"/>
          <w:szCs w:val="24"/>
        </w:rPr>
        <w:t>The American Journal of Pathology</w:t>
      </w:r>
      <w:r w:rsidRPr="00736191">
        <w:rPr>
          <w:rFonts w:ascii="Times New Roman" w:hAnsi="Times New Roman"/>
          <w:sz w:val="24"/>
          <w:szCs w:val="24"/>
        </w:rPr>
        <w:t xml:space="preserve">, </w:t>
      </w:r>
      <w:r w:rsidRPr="00736191">
        <w:rPr>
          <w:rFonts w:ascii="Times New Roman" w:hAnsi="Times New Roman"/>
          <w:b/>
          <w:bCs/>
          <w:sz w:val="24"/>
          <w:szCs w:val="24"/>
        </w:rPr>
        <w:t>177(4)</w:t>
      </w:r>
      <w:r w:rsidRPr="00736191">
        <w:rPr>
          <w:rFonts w:ascii="Times New Roman" w:hAnsi="Times New Roman"/>
          <w:sz w:val="24"/>
          <w:szCs w:val="24"/>
        </w:rPr>
        <w:t>: 1576–1591.</w:t>
      </w:r>
    </w:p>
    <w:p w14:paraId="7C99DAE0"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Serhan, C. N. (2014). Pro-resolving lipid mediators are leads for resolution physiology. </w:t>
      </w:r>
      <w:r w:rsidRPr="00736191">
        <w:rPr>
          <w:rFonts w:ascii="Times New Roman" w:hAnsi="Times New Roman"/>
          <w:i/>
          <w:iCs/>
          <w:sz w:val="24"/>
          <w:szCs w:val="24"/>
        </w:rPr>
        <w:t>Nature,</w:t>
      </w:r>
      <w:r w:rsidRPr="00736191">
        <w:rPr>
          <w:rFonts w:ascii="Times New Roman" w:hAnsi="Times New Roman"/>
          <w:sz w:val="24"/>
          <w:szCs w:val="24"/>
        </w:rPr>
        <w:t xml:space="preserve"> </w:t>
      </w:r>
      <w:r w:rsidRPr="00736191">
        <w:rPr>
          <w:rFonts w:ascii="Times New Roman" w:hAnsi="Times New Roman"/>
          <w:b/>
          <w:bCs/>
          <w:sz w:val="24"/>
          <w:szCs w:val="24"/>
        </w:rPr>
        <w:t>510(7503)</w:t>
      </w:r>
      <w:r w:rsidRPr="00736191">
        <w:rPr>
          <w:rFonts w:ascii="Times New Roman" w:hAnsi="Times New Roman"/>
          <w:sz w:val="24"/>
          <w:szCs w:val="24"/>
        </w:rPr>
        <w:t>: 92–100.​</w:t>
      </w:r>
    </w:p>
    <w:p w14:paraId="356EB052" w14:textId="08EDB17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Sirignano, C., Nadembega, P., Poli, F., Romano, B., Lucariello, G., Rigano, D., </w:t>
      </w:r>
      <w:r w:rsidR="00E779A2" w:rsidRPr="00736191">
        <w:rPr>
          <w:rFonts w:ascii="Times New Roman" w:hAnsi="Times New Roman"/>
          <w:sz w:val="24"/>
          <w:szCs w:val="24"/>
        </w:rPr>
        <w:t>and</w:t>
      </w:r>
      <w:r w:rsidRPr="00736191">
        <w:rPr>
          <w:rFonts w:ascii="Times New Roman" w:hAnsi="Times New Roman"/>
          <w:sz w:val="24"/>
          <w:szCs w:val="24"/>
        </w:rPr>
        <w:t xml:space="preserve"> Taglialatela-</w:t>
      </w:r>
      <w:proofErr w:type="spellStart"/>
      <w:r w:rsidRPr="00736191">
        <w:rPr>
          <w:rFonts w:ascii="Times New Roman" w:hAnsi="Times New Roman"/>
          <w:sz w:val="24"/>
          <w:szCs w:val="24"/>
        </w:rPr>
        <w:t>Scafati</w:t>
      </w:r>
      <w:proofErr w:type="spellEnd"/>
      <w:r w:rsidRPr="00736191">
        <w:rPr>
          <w:rFonts w:ascii="Times New Roman" w:hAnsi="Times New Roman"/>
          <w:sz w:val="24"/>
          <w:szCs w:val="24"/>
        </w:rPr>
        <w:t xml:space="preserve">, O. (2021). Triterpenoids from </w:t>
      </w:r>
      <w:r w:rsidRPr="00736191">
        <w:rPr>
          <w:rFonts w:ascii="Times New Roman" w:hAnsi="Times New Roman"/>
          <w:i/>
          <w:iCs/>
          <w:sz w:val="24"/>
          <w:szCs w:val="24"/>
        </w:rPr>
        <w:t>Vitellaria paradoxa</w:t>
      </w:r>
      <w:r w:rsidRPr="00736191">
        <w:rPr>
          <w:rFonts w:ascii="Times New Roman" w:hAnsi="Times New Roman"/>
          <w:sz w:val="24"/>
          <w:szCs w:val="24"/>
        </w:rPr>
        <w:t xml:space="preserve"> stem barks reduce nitrite levels in LPS-stimulated macrophages. </w:t>
      </w:r>
      <w:r w:rsidRPr="00736191">
        <w:rPr>
          <w:rFonts w:ascii="Times New Roman" w:hAnsi="Times New Roman"/>
          <w:i/>
          <w:iCs/>
          <w:sz w:val="24"/>
          <w:szCs w:val="24"/>
        </w:rPr>
        <w:t>Plants</w:t>
      </w:r>
      <w:r w:rsidRPr="00736191">
        <w:rPr>
          <w:rFonts w:ascii="Times New Roman" w:hAnsi="Times New Roman"/>
          <w:sz w:val="24"/>
          <w:szCs w:val="24"/>
        </w:rPr>
        <w:t xml:space="preserve">, </w:t>
      </w:r>
      <w:r w:rsidRPr="00736191">
        <w:rPr>
          <w:rFonts w:ascii="Times New Roman" w:hAnsi="Times New Roman"/>
          <w:b/>
          <w:bCs/>
          <w:sz w:val="24"/>
          <w:szCs w:val="24"/>
        </w:rPr>
        <w:t>10(5)</w:t>
      </w:r>
      <w:r w:rsidRPr="00736191">
        <w:rPr>
          <w:rFonts w:ascii="Times New Roman" w:hAnsi="Times New Roman"/>
          <w:sz w:val="24"/>
          <w:szCs w:val="24"/>
        </w:rPr>
        <w:t>: 1006.</w:t>
      </w:r>
    </w:p>
    <w:p w14:paraId="726F17D2" w14:textId="6DA48182"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Sirignano, C., Nadembega, P., Poli, F., Romano, B., Lucariello, G., Rigano, D., </w:t>
      </w:r>
      <w:r w:rsidR="00E779A2" w:rsidRPr="00736191">
        <w:rPr>
          <w:rFonts w:ascii="Times New Roman" w:hAnsi="Times New Roman"/>
          <w:sz w:val="24"/>
          <w:szCs w:val="24"/>
        </w:rPr>
        <w:t>and</w:t>
      </w:r>
      <w:r w:rsidRPr="00736191">
        <w:rPr>
          <w:rFonts w:ascii="Times New Roman" w:hAnsi="Times New Roman"/>
          <w:sz w:val="24"/>
          <w:szCs w:val="24"/>
        </w:rPr>
        <w:t xml:space="preserve"> Taglialatela-</w:t>
      </w:r>
      <w:proofErr w:type="spellStart"/>
      <w:r w:rsidRPr="00736191">
        <w:rPr>
          <w:rFonts w:ascii="Times New Roman" w:hAnsi="Times New Roman"/>
          <w:sz w:val="24"/>
          <w:szCs w:val="24"/>
        </w:rPr>
        <w:t>Scafati</w:t>
      </w:r>
      <w:proofErr w:type="spellEnd"/>
      <w:r w:rsidRPr="00736191">
        <w:rPr>
          <w:rFonts w:ascii="Times New Roman" w:hAnsi="Times New Roman"/>
          <w:sz w:val="24"/>
          <w:szCs w:val="24"/>
        </w:rPr>
        <w:t>, O. (2021). Triterpenoids from </w:t>
      </w:r>
      <w:r w:rsidRPr="00736191">
        <w:rPr>
          <w:rFonts w:ascii="Times New Roman" w:hAnsi="Times New Roman"/>
          <w:i/>
          <w:iCs/>
          <w:sz w:val="24"/>
          <w:szCs w:val="24"/>
        </w:rPr>
        <w:t>Vitellaria paradoxa</w:t>
      </w:r>
      <w:r w:rsidRPr="00736191">
        <w:rPr>
          <w:rFonts w:ascii="Times New Roman" w:hAnsi="Times New Roman"/>
          <w:sz w:val="24"/>
          <w:szCs w:val="24"/>
        </w:rPr>
        <w:t> Stem Barks Reduce Nitrite Levels in LPS-Stimulated Macrophages. </w:t>
      </w:r>
      <w:r w:rsidRPr="00736191">
        <w:rPr>
          <w:rFonts w:ascii="Times New Roman" w:hAnsi="Times New Roman"/>
          <w:i/>
          <w:iCs/>
          <w:sz w:val="24"/>
          <w:szCs w:val="24"/>
        </w:rPr>
        <w:t>Plants (Basel, Switzerland)</w:t>
      </w:r>
      <w:r w:rsidRPr="00736191">
        <w:rPr>
          <w:rFonts w:ascii="Times New Roman" w:hAnsi="Times New Roman"/>
          <w:sz w:val="24"/>
          <w:szCs w:val="24"/>
        </w:rPr>
        <w:t>, </w:t>
      </w:r>
      <w:r w:rsidRPr="00736191">
        <w:rPr>
          <w:rFonts w:ascii="Times New Roman" w:hAnsi="Times New Roman"/>
          <w:b/>
          <w:bCs/>
          <w:sz w:val="24"/>
          <w:szCs w:val="24"/>
        </w:rPr>
        <w:t>10(5)</w:t>
      </w:r>
      <w:r w:rsidRPr="00736191">
        <w:rPr>
          <w:rFonts w:ascii="Times New Roman" w:hAnsi="Times New Roman"/>
          <w:sz w:val="24"/>
          <w:szCs w:val="24"/>
        </w:rPr>
        <w:t>:1006.</w:t>
      </w:r>
    </w:p>
    <w:p w14:paraId="2AF1D1EB" w14:textId="0CA712EC"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Smith, J. A. </w:t>
      </w:r>
      <w:r w:rsidR="00E779A2" w:rsidRPr="00736191">
        <w:rPr>
          <w:rFonts w:ascii="Times New Roman" w:hAnsi="Times New Roman"/>
          <w:sz w:val="24"/>
          <w:szCs w:val="24"/>
        </w:rPr>
        <w:t>and</w:t>
      </w:r>
      <w:r w:rsidRPr="00736191">
        <w:rPr>
          <w:rFonts w:ascii="Times New Roman" w:hAnsi="Times New Roman"/>
          <w:sz w:val="24"/>
          <w:szCs w:val="24"/>
        </w:rPr>
        <w:t xml:space="preserve"> Jones, R. B. (2015). ELISA principles for cytokine detection. </w:t>
      </w:r>
      <w:r w:rsidRPr="00736191">
        <w:rPr>
          <w:rFonts w:ascii="Times New Roman" w:hAnsi="Times New Roman"/>
          <w:i/>
          <w:iCs/>
          <w:sz w:val="24"/>
          <w:szCs w:val="24"/>
        </w:rPr>
        <w:t>Methods in Molecular Biology</w:t>
      </w:r>
      <w:r w:rsidRPr="00736191">
        <w:rPr>
          <w:rFonts w:ascii="Times New Roman" w:hAnsi="Times New Roman"/>
          <w:sz w:val="24"/>
          <w:szCs w:val="24"/>
        </w:rPr>
        <w:t xml:space="preserve">, </w:t>
      </w:r>
      <w:r w:rsidRPr="00736191">
        <w:rPr>
          <w:rFonts w:ascii="Times New Roman" w:hAnsi="Times New Roman"/>
          <w:b/>
          <w:bCs/>
          <w:sz w:val="24"/>
          <w:szCs w:val="24"/>
        </w:rPr>
        <w:t>1172</w:t>
      </w:r>
      <w:r w:rsidRPr="00736191">
        <w:rPr>
          <w:rFonts w:ascii="Times New Roman" w:hAnsi="Times New Roman"/>
          <w:sz w:val="24"/>
          <w:szCs w:val="24"/>
        </w:rPr>
        <w:t>: 45–56.</w:t>
      </w:r>
    </w:p>
    <w:p w14:paraId="1A0EFD50" w14:textId="64901EB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Soares, C. L. R., </w:t>
      </w:r>
      <w:proofErr w:type="spellStart"/>
      <w:r w:rsidRPr="00736191">
        <w:rPr>
          <w:rFonts w:ascii="Times New Roman" w:hAnsi="Times New Roman"/>
          <w:sz w:val="24"/>
          <w:szCs w:val="24"/>
        </w:rPr>
        <w:t>Wilairatana</w:t>
      </w:r>
      <w:proofErr w:type="spellEnd"/>
      <w:r w:rsidRPr="00736191">
        <w:rPr>
          <w:rFonts w:ascii="Times New Roman" w:hAnsi="Times New Roman"/>
          <w:sz w:val="24"/>
          <w:szCs w:val="24"/>
        </w:rPr>
        <w:t xml:space="preserve">, P., Silva, L. R., Moreira, P. S., Vilar Barbosa, N. M. M., da Silva, P. R., Coutinho, H. D. M., de Menezes, I. R. A. </w:t>
      </w:r>
      <w:r w:rsidR="00E779A2" w:rsidRPr="00736191">
        <w:rPr>
          <w:rFonts w:ascii="Times New Roman" w:hAnsi="Times New Roman"/>
          <w:sz w:val="24"/>
          <w:szCs w:val="24"/>
        </w:rPr>
        <w:t>and</w:t>
      </w:r>
      <w:r w:rsidRPr="00736191">
        <w:rPr>
          <w:rFonts w:ascii="Times New Roman" w:hAnsi="Times New Roman"/>
          <w:sz w:val="24"/>
          <w:szCs w:val="24"/>
        </w:rPr>
        <w:t xml:space="preserve"> Felipe, C. F. B. (2023). Biochemical aspects of the inflammatory process: A narrative review. </w:t>
      </w:r>
      <w:r w:rsidRPr="00736191">
        <w:rPr>
          <w:rFonts w:ascii="Times New Roman" w:hAnsi="Times New Roman"/>
          <w:i/>
          <w:iCs/>
          <w:sz w:val="24"/>
          <w:szCs w:val="24"/>
        </w:rPr>
        <w:t xml:space="preserve">Biomedicine </w:t>
      </w:r>
      <w:r w:rsidR="00E779A2" w:rsidRPr="00736191">
        <w:rPr>
          <w:rFonts w:ascii="Times New Roman" w:hAnsi="Times New Roman"/>
          <w:i/>
          <w:iCs/>
          <w:sz w:val="24"/>
          <w:szCs w:val="24"/>
        </w:rPr>
        <w:t>and</w:t>
      </w:r>
      <w:r w:rsidRPr="00736191">
        <w:rPr>
          <w:rFonts w:ascii="Times New Roman" w:hAnsi="Times New Roman"/>
          <w:i/>
          <w:iCs/>
          <w:sz w:val="24"/>
          <w:szCs w:val="24"/>
        </w:rPr>
        <w:t xml:space="preserve"> Pharmacotherapy</w:t>
      </w:r>
      <w:r w:rsidRPr="00736191">
        <w:rPr>
          <w:rFonts w:ascii="Times New Roman" w:hAnsi="Times New Roman"/>
          <w:sz w:val="24"/>
          <w:szCs w:val="24"/>
        </w:rPr>
        <w:t xml:space="preserve">, </w:t>
      </w:r>
      <w:r w:rsidRPr="00736191">
        <w:rPr>
          <w:rFonts w:ascii="Times New Roman" w:hAnsi="Times New Roman"/>
          <w:b/>
          <w:bCs/>
          <w:sz w:val="24"/>
          <w:szCs w:val="24"/>
        </w:rPr>
        <w:t>168</w:t>
      </w:r>
      <w:r w:rsidRPr="00736191">
        <w:rPr>
          <w:rFonts w:ascii="Times New Roman" w:hAnsi="Times New Roman"/>
          <w:sz w:val="24"/>
          <w:szCs w:val="24"/>
        </w:rPr>
        <w:t>: 115764.</w:t>
      </w:r>
    </w:p>
    <w:p w14:paraId="4C18B0D7" w14:textId="12DE6BD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Strzelec, M., </w:t>
      </w:r>
      <w:proofErr w:type="spellStart"/>
      <w:r w:rsidRPr="00736191">
        <w:rPr>
          <w:rFonts w:ascii="Times New Roman" w:hAnsi="Times New Roman"/>
          <w:sz w:val="24"/>
          <w:szCs w:val="24"/>
        </w:rPr>
        <w:t>Detka</w:t>
      </w:r>
      <w:proofErr w:type="spellEnd"/>
      <w:r w:rsidRPr="00736191">
        <w:rPr>
          <w:rFonts w:ascii="Times New Roman" w:hAnsi="Times New Roman"/>
          <w:sz w:val="24"/>
          <w:szCs w:val="24"/>
        </w:rPr>
        <w:t xml:space="preserve">, J., </w:t>
      </w:r>
      <w:proofErr w:type="spellStart"/>
      <w:r w:rsidRPr="00736191">
        <w:rPr>
          <w:rFonts w:ascii="Times New Roman" w:hAnsi="Times New Roman"/>
          <w:sz w:val="24"/>
          <w:szCs w:val="24"/>
        </w:rPr>
        <w:t>Mieszczak</w:t>
      </w:r>
      <w:proofErr w:type="spellEnd"/>
      <w:r w:rsidRPr="00736191">
        <w:rPr>
          <w:rFonts w:ascii="Times New Roman" w:hAnsi="Times New Roman"/>
          <w:sz w:val="24"/>
          <w:szCs w:val="24"/>
        </w:rPr>
        <w:t xml:space="preserve">, P., Sobocińska, M. K., </w:t>
      </w:r>
      <w:r w:rsidR="00E779A2" w:rsidRPr="00736191">
        <w:rPr>
          <w:rFonts w:ascii="Times New Roman" w:hAnsi="Times New Roman"/>
          <w:sz w:val="24"/>
          <w:szCs w:val="24"/>
        </w:rPr>
        <w:t>and</w:t>
      </w:r>
      <w:r w:rsidRPr="00736191">
        <w:rPr>
          <w:rFonts w:ascii="Times New Roman" w:hAnsi="Times New Roman"/>
          <w:sz w:val="24"/>
          <w:szCs w:val="24"/>
        </w:rPr>
        <w:t xml:space="preserve"> Majka, M. (2023). Immunomodulation-a general review of the current state-of-the-art and new therapeutic strategies for targeting the immune system. </w:t>
      </w:r>
      <w:r w:rsidRPr="00736191">
        <w:rPr>
          <w:rFonts w:ascii="Times New Roman" w:hAnsi="Times New Roman"/>
          <w:i/>
          <w:iCs/>
          <w:sz w:val="24"/>
          <w:szCs w:val="24"/>
        </w:rPr>
        <w:t>Frontiers in immunology</w:t>
      </w:r>
      <w:r w:rsidRPr="00736191">
        <w:rPr>
          <w:rFonts w:ascii="Times New Roman" w:hAnsi="Times New Roman"/>
          <w:sz w:val="24"/>
          <w:szCs w:val="24"/>
        </w:rPr>
        <w:t>, </w:t>
      </w:r>
      <w:r w:rsidRPr="00736191">
        <w:rPr>
          <w:rFonts w:ascii="Times New Roman" w:hAnsi="Times New Roman"/>
          <w:b/>
          <w:bCs/>
          <w:sz w:val="24"/>
          <w:szCs w:val="24"/>
        </w:rPr>
        <w:t>14</w:t>
      </w:r>
      <w:r w:rsidRPr="00736191">
        <w:rPr>
          <w:rFonts w:ascii="Times New Roman" w:hAnsi="Times New Roman"/>
          <w:sz w:val="24"/>
          <w:szCs w:val="24"/>
        </w:rPr>
        <w:t>: 1127704.</w:t>
      </w:r>
    </w:p>
    <w:p w14:paraId="6A450C95" w14:textId="0F9E9386"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Sudirman, S., Surya, R.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Sukandar</w:t>
      </w:r>
      <w:proofErr w:type="spellEnd"/>
      <w:r w:rsidRPr="00736191">
        <w:rPr>
          <w:rFonts w:ascii="Times New Roman" w:hAnsi="Times New Roman"/>
          <w:sz w:val="24"/>
          <w:szCs w:val="24"/>
        </w:rPr>
        <w:t xml:space="preserve">, E. Y. (2020). Anti-inflammatory effects of shea butter triterpenes in osteoarthritis model. </w:t>
      </w:r>
      <w:r w:rsidRPr="00736191">
        <w:rPr>
          <w:rFonts w:ascii="Times New Roman" w:hAnsi="Times New Roman"/>
          <w:i/>
          <w:iCs/>
          <w:sz w:val="24"/>
          <w:szCs w:val="24"/>
        </w:rPr>
        <w:t>Journal of Functional Foods</w:t>
      </w:r>
      <w:r w:rsidRPr="00736191">
        <w:rPr>
          <w:rFonts w:ascii="Times New Roman" w:hAnsi="Times New Roman"/>
          <w:sz w:val="24"/>
          <w:szCs w:val="24"/>
        </w:rPr>
        <w:t xml:space="preserve">, </w:t>
      </w:r>
      <w:r w:rsidRPr="00736191">
        <w:rPr>
          <w:rFonts w:ascii="Times New Roman" w:hAnsi="Times New Roman"/>
          <w:b/>
          <w:bCs/>
          <w:sz w:val="24"/>
          <w:szCs w:val="24"/>
        </w:rPr>
        <w:t>72</w:t>
      </w:r>
      <w:r w:rsidRPr="00736191">
        <w:rPr>
          <w:rFonts w:ascii="Times New Roman" w:hAnsi="Times New Roman"/>
          <w:sz w:val="24"/>
          <w:szCs w:val="24"/>
        </w:rPr>
        <w:t>: 104089.</w:t>
      </w:r>
    </w:p>
    <w:p w14:paraId="7600A038"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Tay, S. (2023). Cytokine networks in immune regulation. </w:t>
      </w:r>
      <w:r w:rsidRPr="00736191">
        <w:rPr>
          <w:rFonts w:ascii="Times New Roman" w:hAnsi="Times New Roman"/>
          <w:i/>
          <w:iCs/>
          <w:sz w:val="24"/>
          <w:szCs w:val="24"/>
        </w:rPr>
        <w:t>Annual Review of Immunology</w:t>
      </w:r>
      <w:r w:rsidRPr="00736191">
        <w:rPr>
          <w:rFonts w:ascii="Times New Roman" w:hAnsi="Times New Roman"/>
          <w:sz w:val="24"/>
          <w:szCs w:val="24"/>
        </w:rPr>
        <w:t xml:space="preserve">, </w:t>
      </w:r>
      <w:r w:rsidRPr="00736191">
        <w:rPr>
          <w:rFonts w:ascii="Times New Roman" w:hAnsi="Times New Roman"/>
          <w:b/>
          <w:bCs/>
          <w:sz w:val="24"/>
          <w:szCs w:val="24"/>
        </w:rPr>
        <w:t>41</w:t>
      </w:r>
      <w:r w:rsidRPr="00736191">
        <w:rPr>
          <w:rFonts w:ascii="Times New Roman" w:hAnsi="Times New Roman"/>
          <w:sz w:val="24"/>
          <w:szCs w:val="24"/>
        </w:rPr>
        <w:t>: 123–145.</w:t>
      </w:r>
    </w:p>
    <w:p w14:paraId="110F7A5C" w14:textId="5818532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Topalian, S. L., Drake, C. G., </w:t>
      </w:r>
      <w:proofErr w:type="spellStart"/>
      <w:r w:rsidRPr="00736191">
        <w:rPr>
          <w:rFonts w:ascii="Times New Roman" w:hAnsi="Times New Roman"/>
          <w:sz w:val="24"/>
          <w:szCs w:val="24"/>
        </w:rPr>
        <w:t>Pardoll</w:t>
      </w:r>
      <w:proofErr w:type="spellEnd"/>
      <w:r w:rsidRPr="00736191">
        <w:rPr>
          <w:rFonts w:ascii="Times New Roman" w:hAnsi="Times New Roman"/>
          <w:sz w:val="24"/>
          <w:szCs w:val="24"/>
        </w:rPr>
        <w:t xml:space="preserve">, D. M. </w:t>
      </w:r>
      <w:r w:rsidR="00E779A2" w:rsidRPr="00736191">
        <w:rPr>
          <w:rFonts w:ascii="Times New Roman" w:hAnsi="Times New Roman"/>
          <w:sz w:val="24"/>
          <w:szCs w:val="24"/>
        </w:rPr>
        <w:t>and</w:t>
      </w:r>
      <w:r w:rsidRPr="00736191">
        <w:rPr>
          <w:rFonts w:ascii="Times New Roman" w:hAnsi="Times New Roman"/>
          <w:sz w:val="24"/>
          <w:szCs w:val="24"/>
        </w:rPr>
        <w:t xml:space="preserve"> Hodi, F. S. (2015). Immune checkpoint blockade: a common denominator approach to cancer therapy. </w:t>
      </w:r>
      <w:r w:rsidRPr="00736191">
        <w:rPr>
          <w:rFonts w:ascii="Times New Roman" w:hAnsi="Times New Roman"/>
          <w:i/>
          <w:iCs/>
          <w:sz w:val="24"/>
          <w:szCs w:val="24"/>
        </w:rPr>
        <w:t>Cancer Cell</w:t>
      </w:r>
      <w:r w:rsidRPr="00736191">
        <w:rPr>
          <w:rFonts w:ascii="Times New Roman" w:hAnsi="Times New Roman"/>
          <w:sz w:val="24"/>
          <w:szCs w:val="24"/>
        </w:rPr>
        <w:t xml:space="preserve">, </w:t>
      </w:r>
      <w:r w:rsidRPr="00736191">
        <w:rPr>
          <w:rFonts w:ascii="Times New Roman" w:hAnsi="Times New Roman"/>
          <w:b/>
          <w:bCs/>
          <w:sz w:val="24"/>
          <w:szCs w:val="24"/>
        </w:rPr>
        <w:t>27(4)</w:t>
      </w:r>
      <w:r w:rsidRPr="00736191">
        <w:rPr>
          <w:rFonts w:ascii="Times New Roman" w:hAnsi="Times New Roman"/>
          <w:sz w:val="24"/>
          <w:szCs w:val="24"/>
        </w:rPr>
        <w:t>: 450–461.</w:t>
      </w:r>
    </w:p>
    <w:p w14:paraId="19D5D232" w14:textId="59BA4086"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Uddin, M. N., Rahman, S., Majumder, R., Islam, M. S., Hossain, M. A., Akter, S., Khatun, M. A. </w:t>
      </w:r>
      <w:r w:rsidR="00E779A2" w:rsidRPr="00736191">
        <w:rPr>
          <w:rFonts w:ascii="Times New Roman" w:hAnsi="Times New Roman"/>
          <w:sz w:val="24"/>
          <w:szCs w:val="24"/>
        </w:rPr>
        <w:t>and</w:t>
      </w:r>
      <w:r w:rsidRPr="00736191">
        <w:rPr>
          <w:rFonts w:ascii="Times New Roman" w:hAnsi="Times New Roman"/>
          <w:sz w:val="24"/>
          <w:szCs w:val="24"/>
        </w:rPr>
        <w:t xml:space="preserve"> Islam, M. A. (2020). Dose-dependent effects of plant extracts in inflammation models: Solvent and composition variability. </w:t>
      </w:r>
      <w:r w:rsidRPr="00736191">
        <w:rPr>
          <w:rFonts w:ascii="Times New Roman" w:hAnsi="Times New Roman"/>
          <w:i/>
          <w:iCs/>
          <w:sz w:val="24"/>
          <w:szCs w:val="24"/>
        </w:rPr>
        <w:t>BMC Complementary Medicine and Therapies</w:t>
      </w:r>
      <w:r w:rsidRPr="00736191">
        <w:rPr>
          <w:rFonts w:ascii="Times New Roman" w:hAnsi="Times New Roman"/>
          <w:sz w:val="24"/>
          <w:szCs w:val="24"/>
        </w:rPr>
        <w:t xml:space="preserve">, </w:t>
      </w:r>
      <w:r w:rsidRPr="00736191">
        <w:rPr>
          <w:rFonts w:ascii="Times New Roman" w:hAnsi="Times New Roman"/>
          <w:b/>
          <w:bCs/>
          <w:sz w:val="24"/>
          <w:szCs w:val="24"/>
        </w:rPr>
        <w:t>20</w:t>
      </w:r>
      <w:r w:rsidRPr="00736191">
        <w:rPr>
          <w:rFonts w:ascii="Times New Roman" w:hAnsi="Times New Roman"/>
          <w:sz w:val="24"/>
          <w:szCs w:val="24"/>
        </w:rPr>
        <w:t>: 289.</w:t>
      </w:r>
    </w:p>
    <w:p w14:paraId="3AED9989" w14:textId="42BF262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lastRenderedPageBreak/>
        <w:t xml:space="preserve">Uddin, Q., Hassan, M. R., Farooqui, A., Rahman, M. M., Chowdhury, M. A., Uddin, M. J., Rahman, M. S., Ali, M. Y., Khan, M. F. </w:t>
      </w:r>
      <w:r w:rsidR="00E779A2" w:rsidRPr="00736191">
        <w:rPr>
          <w:rFonts w:ascii="Times New Roman" w:hAnsi="Times New Roman"/>
          <w:sz w:val="24"/>
          <w:szCs w:val="24"/>
        </w:rPr>
        <w:t>and</w:t>
      </w:r>
      <w:r w:rsidRPr="00736191">
        <w:rPr>
          <w:rFonts w:ascii="Times New Roman" w:hAnsi="Times New Roman"/>
          <w:sz w:val="24"/>
          <w:szCs w:val="24"/>
        </w:rPr>
        <w:t xml:space="preserve"> Billah, M. M. (2020). Phytochemicals as modulators of innate and adaptive immunity. </w:t>
      </w:r>
      <w:r w:rsidRPr="00736191">
        <w:rPr>
          <w:rFonts w:ascii="Times New Roman" w:hAnsi="Times New Roman"/>
          <w:i/>
          <w:iCs/>
          <w:sz w:val="24"/>
          <w:szCs w:val="24"/>
        </w:rPr>
        <w:t xml:space="preserve">Biomedicine </w:t>
      </w:r>
      <w:r w:rsidR="00E779A2" w:rsidRPr="00736191">
        <w:rPr>
          <w:rFonts w:ascii="Times New Roman" w:hAnsi="Times New Roman"/>
          <w:i/>
          <w:iCs/>
          <w:sz w:val="24"/>
          <w:szCs w:val="24"/>
        </w:rPr>
        <w:t>and</w:t>
      </w:r>
      <w:r w:rsidRPr="00736191">
        <w:rPr>
          <w:rFonts w:ascii="Times New Roman" w:hAnsi="Times New Roman"/>
          <w:i/>
          <w:iCs/>
          <w:sz w:val="24"/>
          <w:szCs w:val="24"/>
        </w:rPr>
        <w:t xml:space="preserve"> Pharmacotherapy</w:t>
      </w:r>
      <w:r w:rsidRPr="00736191">
        <w:rPr>
          <w:rFonts w:ascii="Times New Roman" w:hAnsi="Times New Roman"/>
          <w:sz w:val="24"/>
          <w:szCs w:val="24"/>
        </w:rPr>
        <w:t xml:space="preserve">, </w:t>
      </w:r>
      <w:r w:rsidRPr="00736191">
        <w:rPr>
          <w:rFonts w:ascii="Times New Roman" w:hAnsi="Times New Roman"/>
          <w:b/>
          <w:bCs/>
          <w:sz w:val="24"/>
          <w:szCs w:val="24"/>
        </w:rPr>
        <w:t>131</w:t>
      </w:r>
      <w:r w:rsidRPr="00736191">
        <w:rPr>
          <w:rFonts w:ascii="Times New Roman" w:hAnsi="Times New Roman"/>
          <w:sz w:val="24"/>
          <w:szCs w:val="24"/>
        </w:rPr>
        <w:t>: 110666.</w:t>
      </w:r>
    </w:p>
    <w:p w14:paraId="482800A6"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Ugwu-Dike, N. C. (2022). Dose-dependent immunomodulation by Vitellaria paradoxa. </w:t>
      </w:r>
      <w:r w:rsidRPr="00736191">
        <w:rPr>
          <w:rFonts w:ascii="Times New Roman" w:hAnsi="Times New Roman"/>
          <w:i/>
          <w:iCs/>
          <w:sz w:val="24"/>
          <w:szCs w:val="24"/>
        </w:rPr>
        <w:t>Phytomedicine Plus</w:t>
      </w:r>
      <w:r w:rsidRPr="00736191">
        <w:rPr>
          <w:rFonts w:ascii="Times New Roman" w:hAnsi="Times New Roman"/>
          <w:sz w:val="24"/>
          <w:szCs w:val="24"/>
        </w:rPr>
        <w:t xml:space="preserve">, </w:t>
      </w:r>
      <w:r w:rsidRPr="00736191">
        <w:rPr>
          <w:rFonts w:ascii="Times New Roman" w:hAnsi="Times New Roman"/>
          <w:b/>
          <w:bCs/>
          <w:sz w:val="24"/>
          <w:szCs w:val="24"/>
        </w:rPr>
        <w:t>2(3)</w:t>
      </w:r>
      <w:r w:rsidRPr="00736191">
        <w:rPr>
          <w:rFonts w:ascii="Times New Roman" w:hAnsi="Times New Roman"/>
          <w:sz w:val="24"/>
          <w:szCs w:val="24"/>
        </w:rPr>
        <w:t>: 100256.</w:t>
      </w:r>
    </w:p>
    <w:p w14:paraId="41ADBF04" w14:textId="17BA2629"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Verma, N., Chakrabarti, R., Das, R.H. </w:t>
      </w:r>
      <w:r w:rsidR="00E779A2" w:rsidRPr="00736191">
        <w:rPr>
          <w:rFonts w:ascii="Times New Roman" w:hAnsi="Times New Roman"/>
          <w:sz w:val="24"/>
          <w:szCs w:val="24"/>
        </w:rPr>
        <w:t>and</w:t>
      </w:r>
      <w:r w:rsidRPr="00736191">
        <w:rPr>
          <w:rFonts w:ascii="Times New Roman" w:hAnsi="Times New Roman"/>
          <w:sz w:val="24"/>
          <w:szCs w:val="24"/>
        </w:rPr>
        <w:t xml:space="preserve"> Gautam, H.K. (2012). Anti-inflammatory effects of shea butter through inhibition of </w:t>
      </w:r>
      <w:proofErr w:type="spellStart"/>
      <w:r w:rsidRPr="00736191">
        <w:rPr>
          <w:rFonts w:ascii="Times New Roman" w:hAnsi="Times New Roman"/>
          <w:sz w:val="24"/>
          <w:szCs w:val="24"/>
        </w:rPr>
        <w:t>iNOS</w:t>
      </w:r>
      <w:proofErr w:type="spellEnd"/>
      <w:r w:rsidRPr="00736191">
        <w:rPr>
          <w:rFonts w:ascii="Times New Roman" w:hAnsi="Times New Roman"/>
          <w:sz w:val="24"/>
          <w:szCs w:val="24"/>
        </w:rPr>
        <w:t>, COX-2, and cytokines via the NF-</w:t>
      </w:r>
      <w:proofErr w:type="spellStart"/>
      <w:r w:rsidRPr="00736191">
        <w:rPr>
          <w:rFonts w:ascii="Times New Roman" w:hAnsi="Times New Roman"/>
          <w:sz w:val="24"/>
          <w:szCs w:val="24"/>
        </w:rPr>
        <w:t>κB</w:t>
      </w:r>
      <w:proofErr w:type="spellEnd"/>
      <w:r w:rsidRPr="00736191">
        <w:rPr>
          <w:rFonts w:ascii="Times New Roman" w:hAnsi="Times New Roman"/>
          <w:sz w:val="24"/>
          <w:szCs w:val="24"/>
        </w:rPr>
        <w:t xml:space="preserve"> pathway in LPS-activated J774 macrophage cells. </w:t>
      </w:r>
      <w:r w:rsidRPr="00736191">
        <w:rPr>
          <w:rFonts w:ascii="Times New Roman" w:hAnsi="Times New Roman"/>
          <w:i/>
          <w:iCs/>
          <w:sz w:val="24"/>
          <w:szCs w:val="24"/>
        </w:rPr>
        <w:t>Journal of Complementary and Integrative Medicine</w:t>
      </w:r>
      <w:r w:rsidRPr="00736191">
        <w:rPr>
          <w:rFonts w:ascii="Times New Roman" w:hAnsi="Times New Roman"/>
          <w:sz w:val="24"/>
          <w:szCs w:val="24"/>
        </w:rPr>
        <w:t xml:space="preserve">, </w:t>
      </w:r>
      <w:r w:rsidRPr="00736191">
        <w:rPr>
          <w:rFonts w:ascii="Times New Roman" w:hAnsi="Times New Roman"/>
          <w:b/>
          <w:bCs/>
          <w:sz w:val="24"/>
          <w:szCs w:val="24"/>
        </w:rPr>
        <w:t>9(1)</w:t>
      </w:r>
      <w:r w:rsidRPr="00736191">
        <w:rPr>
          <w:rFonts w:ascii="Times New Roman" w:hAnsi="Times New Roman"/>
          <w:sz w:val="24"/>
          <w:szCs w:val="24"/>
        </w:rPr>
        <w:t>: 4.</w:t>
      </w:r>
    </w:p>
    <w:p w14:paraId="4185C6B5" w14:textId="28B77F7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Wang, Y., Zhang, H., Chen, Y. </w:t>
      </w:r>
      <w:r w:rsidR="00E779A2" w:rsidRPr="00736191">
        <w:rPr>
          <w:rFonts w:ascii="Times New Roman" w:hAnsi="Times New Roman"/>
          <w:sz w:val="24"/>
          <w:szCs w:val="24"/>
        </w:rPr>
        <w:t>and</w:t>
      </w:r>
      <w:r w:rsidRPr="00736191">
        <w:rPr>
          <w:rFonts w:ascii="Times New Roman" w:hAnsi="Times New Roman"/>
          <w:sz w:val="24"/>
          <w:szCs w:val="24"/>
        </w:rPr>
        <w:t xml:space="preserve"> Li, Y. (2024). Dendritic cells in innate-adaptive immunity. </w:t>
      </w:r>
      <w:r w:rsidRPr="00736191">
        <w:rPr>
          <w:rFonts w:ascii="Times New Roman" w:hAnsi="Times New Roman"/>
          <w:i/>
          <w:iCs/>
          <w:sz w:val="24"/>
          <w:szCs w:val="24"/>
        </w:rPr>
        <w:t>Immunity</w:t>
      </w:r>
      <w:r w:rsidRPr="00736191">
        <w:rPr>
          <w:rFonts w:ascii="Times New Roman" w:hAnsi="Times New Roman"/>
          <w:sz w:val="24"/>
          <w:szCs w:val="24"/>
        </w:rPr>
        <w:t xml:space="preserve">, </w:t>
      </w:r>
      <w:r w:rsidRPr="00736191">
        <w:rPr>
          <w:rFonts w:ascii="Times New Roman" w:hAnsi="Times New Roman"/>
          <w:b/>
          <w:bCs/>
          <w:sz w:val="24"/>
          <w:szCs w:val="24"/>
        </w:rPr>
        <w:t>57(3)</w:t>
      </w:r>
      <w:r w:rsidRPr="00736191">
        <w:rPr>
          <w:rFonts w:ascii="Times New Roman" w:hAnsi="Times New Roman"/>
          <w:sz w:val="24"/>
          <w:szCs w:val="24"/>
        </w:rPr>
        <w:t>: 456–472.</w:t>
      </w:r>
    </w:p>
    <w:p w14:paraId="4424E7D1" w14:textId="41534078"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Wynn, T. A. </w:t>
      </w:r>
      <w:r w:rsidR="00E779A2" w:rsidRPr="00736191">
        <w:rPr>
          <w:rFonts w:ascii="Times New Roman" w:hAnsi="Times New Roman"/>
          <w:sz w:val="24"/>
          <w:szCs w:val="24"/>
        </w:rPr>
        <w:t>and</w:t>
      </w:r>
      <w:r w:rsidRPr="00736191">
        <w:rPr>
          <w:rFonts w:ascii="Times New Roman" w:hAnsi="Times New Roman"/>
          <w:sz w:val="24"/>
          <w:szCs w:val="24"/>
        </w:rPr>
        <w:t xml:space="preserve"> Ramalingam, T. R. (2012). Mechanisms of fibrosis: therapeutic translation for fibrotic disease. </w:t>
      </w:r>
      <w:r w:rsidRPr="00736191">
        <w:rPr>
          <w:rFonts w:ascii="Times New Roman" w:hAnsi="Times New Roman"/>
          <w:i/>
          <w:iCs/>
          <w:sz w:val="24"/>
          <w:szCs w:val="24"/>
        </w:rPr>
        <w:t>Nature Medicine</w:t>
      </w:r>
      <w:r w:rsidRPr="00736191">
        <w:rPr>
          <w:rFonts w:ascii="Times New Roman" w:hAnsi="Times New Roman"/>
          <w:sz w:val="24"/>
          <w:szCs w:val="24"/>
        </w:rPr>
        <w:t xml:space="preserve">, </w:t>
      </w:r>
      <w:r w:rsidRPr="00736191">
        <w:rPr>
          <w:rFonts w:ascii="Times New Roman" w:hAnsi="Times New Roman"/>
          <w:b/>
          <w:bCs/>
          <w:sz w:val="24"/>
          <w:szCs w:val="24"/>
        </w:rPr>
        <w:t>18(7)</w:t>
      </w:r>
      <w:r w:rsidRPr="00736191">
        <w:rPr>
          <w:rFonts w:ascii="Times New Roman" w:hAnsi="Times New Roman"/>
          <w:sz w:val="24"/>
          <w:szCs w:val="24"/>
        </w:rPr>
        <w:t>: 1028–1040.</w:t>
      </w:r>
    </w:p>
    <w:p w14:paraId="56DE2380" w14:textId="0B01C430"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Xia, T., Fu, S., Yang, R., Yang, K., Lei, W., Yang, Y., Zhang, Q., Zhao, Y., Yu, J., Yu, L. </w:t>
      </w:r>
      <w:r w:rsidR="00E779A2" w:rsidRPr="00736191">
        <w:rPr>
          <w:rFonts w:ascii="Times New Roman" w:hAnsi="Times New Roman"/>
          <w:sz w:val="24"/>
          <w:szCs w:val="24"/>
        </w:rPr>
        <w:t>and</w:t>
      </w:r>
      <w:r w:rsidRPr="00736191">
        <w:rPr>
          <w:rFonts w:ascii="Times New Roman" w:hAnsi="Times New Roman"/>
          <w:sz w:val="24"/>
          <w:szCs w:val="24"/>
        </w:rPr>
        <w:t xml:space="preserve"> Zhang, T. (2023). Advances in the study of macrophage polarization in inflammatory immune skin diseases. </w:t>
      </w:r>
      <w:r w:rsidRPr="00736191">
        <w:rPr>
          <w:rFonts w:ascii="Times New Roman" w:hAnsi="Times New Roman"/>
          <w:i/>
          <w:iCs/>
          <w:sz w:val="24"/>
          <w:szCs w:val="24"/>
        </w:rPr>
        <w:t>Journal of Inflammation</w:t>
      </w:r>
      <w:r w:rsidRPr="00736191">
        <w:rPr>
          <w:rFonts w:ascii="Times New Roman" w:hAnsi="Times New Roman"/>
          <w:sz w:val="24"/>
          <w:szCs w:val="24"/>
        </w:rPr>
        <w:t xml:space="preserve">, </w:t>
      </w:r>
      <w:r w:rsidRPr="00736191">
        <w:rPr>
          <w:rFonts w:ascii="Times New Roman" w:hAnsi="Times New Roman"/>
          <w:b/>
          <w:bCs/>
          <w:sz w:val="24"/>
          <w:szCs w:val="24"/>
        </w:rPr>
        <w:t>20</w:t>
      </w:r>
      <w:r w:rsidRPr="00736191">
        <w:rPr>
          <w:rFonts w:ascii="Times New Roman" w:hAnsi="Times New Roman"/>
          <w:sz w:val="24"/>
          <w:szCs w:val="24"/>
        </w:rPr>
        <w:t>:33.</w:t>
      </w:r>
    </w:p>
    <w:p w14:paraId="2304D8E4" w14:textId="137B1921"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Yadav, M. K., Singh, S. P.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Egwuagu</w:t>
      </w:r>
      <w:proofErr w:type="spellEnd"/>
      <w:r w:rsidRPr="00736191">
        <w:rPr>
          <w:rFonts w:ascii="Times New Roman" w:hAnsi="Times New Roman"/>
          <w:sz w:val="24"/>
          <w:szCs w:val="24"/>
        </w:rPr>
        <w:t xml:space="preserve">, C. E. (2025). IL-6/IL-12 superfamily of cytokines and regulatory lymphocytes play critical roles in the </w:t>
      </w:r>
      <w:proofErr w:type="spellStart"/>
      <w:r w:rsidRPr="00736191">
        <w:rPr>
          <w:rFonts w:ascii="Times New Roman" w:hAnsi="Times New Roman"/>
          <w:sz w:val="24"/>
          <w:szCs w:val="24"/>
        </w:rPr>
        <w:t>etiology</w:t>
      </w:r>
      <w:proofErr w:type="spellEnd"/>
      <w:r w:rsidRPr="00736191">
        <w:rPr>
          <w:rFonts w:ascii="Times New Roman" w:hAnsi="Times New Roman"/>
          <w:sz w:val="24"/>
          <w:szCs w:val="24"/>
        </w:rPr>
        <w:t xml:space="preserve"> and suppression of CNS autoimmune diseases. </w:t>
      </w:r>
      <w:r w:rsidRPr="00736191">
        <w:rPr>
          <w:rFonts w:ascii="Times New Roman" w:hAnsi="Times New Roman"/>
          <w:i/>
          <w:iCs/>
          <w:sz w:val="24"/>
          <w:szCs w:val="24"/>
        </w:rPr>
        <w:t>Frontiers in Immunology</w:t>
      </w:r>
      <w:r w:rsidRPr="00736191">
        <w:rPr>
          <w:rFonts w:ascii="Times New Roman" w:hAnsi="Times New Roman"/>
          <w:sz w:val="24"/>
          <w:szCs w:val="24"/>
        </w:rPr>
        <w:t xml:space="preserve">, </w:t>
      </w:r>
      <w:r w:rsidRPr="00736191">
        <w:rPr>
          <w:rFonts w:ascii="Times New Roman" w:hAnsi="Times New Roman"/>
          <w:b/>
          <w:bCs/>
          <w:sz w:val="24"/>
          <w:szCs w:val="24"/>
        </w:rPr>
        <w:t>16</w:t>
      </w:r>
      <w:r w:rsidRPr="00736191">
        <w:rPr>
          <w:rFonts w:ascii="Times New Roman" w:hAnsi="Times New Roman"/>
          <w:sz w:val="24"/>
          <w:szCs w:val="24"/>
        </w:rPr>
        <w:t>: 1514080.</w:t>
      </w:r>
    </w:p>
    <w:p w14:paraId="0C01722E" w14:textId="67264A9A"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Yang, Y., </w:t>
      </w:r>
      <w:proofErr w:type="spellStart"/>
      <w:r w:rsidRPr="00736191">
        <w:rPr>
          <w:rFonts w:ascii="Times New Roman" w:hAnsi="Times New Roman"/>
          <w:sz w:val="24"/>
          <w:szCs w:val="24"/>
        </w:rPr>
        <w:t>Annink</w:t>
      </w:r>
      <w:proofErr w:type="spellEnd"/>
      <w:r w:rsidRPr="00736191">
        <w:rPr>
          <w:rFonts w:ascii="Times New Roman" w:hAnsi="Times New Roman"/>
          <w:sz w:val="24"/>
          <w:szCs w:val="24"/>
        </w:rPr>
        <w:t xml:space="preserve">, M. E., </w:t>
      </w:r>
      <w:proofErr w:type="spellStart"/>
      <w:r w:rsidRPr="00736191">
        <w:rPr>
          <w:rFonts w:ascii="Times New Roman" w:hAnsi="Times New Roman"/>
          <w:sz w:val="24"/>
          <w:szCs w:val="24"/>
        </w:rPr>
        <w:t>Kraaijenhof</w:t>
      </w:r>
      <w:proofErr w:type="spellEnd"/>
      <w:r w:rsidRPr="00736191">
        <w:rPr>
          <w:rFonts w:ascii="Times New Roman" w:hAnsi="Times New Roman"/>
          <w:sz w:val="24"/>
          <w:szCs w:val="24"/>
        </w:rPr>
        <w:t xml:space="preserve">, J. M., Stroes, E. S. G. </w:t>
      </w:r>
      <w:r w:rsidR="00E779A2" w:rsidRPr="00736191">
        <w:rPr>
          <w:rFonts w:ascii="Times New Roman" w:hAnsi="Times New Roman"/>
          <w:sz w:val="24"/>
          <w:szCs w:val="24"/>
        </w:rPr>
        <w:t>and</w:t>
      </w:r>
      <w:r w:rsidRPr="00736191">
        <w:rPr>
          <w:rFonts w:ascii="Times New Roman" w:hAnsi="Times New Roman"/>
          <w:sz w:val="24"/>
          <w:szCs w:val="24"/>
        </w:rPr>
        <w:t xml:space="preserve"> Kroon, J. (2024). Moving from lipids to leukocytes: inflammation and immune cells in atherosclerosis. </w:t>
      </w:r>
      <w:r w:rsidRPr="00736191">
        <w:rPr>
          <w:rFonts w:ascii="Times New Roman" w:hAnsi="Times New Roman"/>
          <w:i/>
          <w:iCs/>
          <w:sz w:val="24"/>
          <w:szCs w:val="24"/>
        </w:rPr>
        <w:t>Frontiers in Cell and Developmental Biology</w:t>
      </w:r>
      <w:r w:rsidRPr="00736191">
        <w:rPr>
          <w:rFonts w:ascii="Times New Roman" w:hAnsi="Times New Roman"/>
          <w:sz w:val="24"/>
          <w:szCs w:val="24"/>
        </w:rPr>
        <w:t xml:space="preserve">, </w:t>
      </w:r>
      <w:r w:rsidRPr="00736191">
        <w:rPr>
          <w:rFonts w:ascii="Times New Roman" w:hAnsi="Times New Roman"/>
          <w:b/>
          <w:bCs/>
          <w:sz w:val="24"/>
          <w:szCs w:val="24"/>
        </w:rPr>
        <w:t>12</w:t>
      </w:r>
      <w:r w:rsidRPr="00736191">
        <w:rPr>
          <w:rFonts w:ascii="Times New Roman" w:hAnsi="Times New Roman"/>
          <w:sz w:val="24"/>
          <w:szCs w:val="24"/>
        </w:rPr>
        <w:t>: 1446758.</w:t>
      </w:r>
    </w:p>
    <w:p w14:paraId="2E860FE6" w14:textId="47260084"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 xml:space="preserve">Zebeaman, M., Molla, F., Worku, A., </w:t>
      </w:r>
      <w:proofErr w:type="spellStart"/>
      <w:r w:rsidRPr="00736191">
        <w:rPr>
          <w:rFonts w:ascii="Times New Roman" w:hAnsi="Times New Roman"/>
          <w:sz w:val="24"/>
          <w:szCs w:val="24"/>
        </w:rPr>
        <w:t>Shibeshi</w:t>
      </w:r>
      <w:proofErr w:type="spellEnd"/>
      <w:r w:rsidRPr="00736191">
        <w:rPr>
          <w:rFonts w:ascii="Times New Roman" w:hAnsi="Times New Roman"/>
          <w:sz w:val="24"/>
          <w:szCs w:val="24"/>
        </w:rPr>
        <w:t xml:space="preserve">, W., Alemu, S., </w:t>
      </w:r>
      <w:proofErr w:type="spellStart"/>
      <w:r w:rsidRPr="00736191">
        <w:rPr>
          <w:rFonts w:ascii="Times New Roman" w:hAnsi="Times New Roman"/>
          <w:sz w:val="24"/>
          <w:szCs w:val="24"/>
        </w:rPr>
        <w:t>Yeshitela</w:t>
      </w:r>
      <w:proofErr w:type="spellEnd"/>
      <w:r w:rsidRPr="00736191">
        <w:rPr>
          <w:rFonts w:ascii="Times New Roman" w:hAnsi="Times New Roman"/>
          <w:sz w:val="24"/>
          <w:szCs w:val="24"/>
        </w:rPr>
        <w:t xml:space="preserve">, T., Molla, F., Worku, A., </w:t>
      </w:r>
      <w:proofErr w:type="spellStart"/>
      <w:r w:rsidRPr="00736191">
        <w:rPr>
          <w:rFonts w:ascii="Times New Roman" w:hAnsi="Times New Roman"/>
          <w:sz w:val="24"/>
          <w:szCs w:val="24"/>
        </w:rPr>
        <w:t>Shibeshi</w:t>
      </w:r>
      <w:proofErr w:type="spellEnd"/>
      <w:r w:rsidRPr="00736191">
        <w:rPr>
          <w:rFonts w:ascii="Times New Roman" w:hAnsi="Times New Roman"/>
          <w:sz w:val="24"/>
          <w:szCs w:val="24"/>
        </w:rPr>
        <w:t xml:space="preserve">, W., Alemu, S. </w:t>
      </w:r>
      <w:r w:rsidR="00E779A2" w:rsidRPr="00736191">
        <w:rPr>
          <w:rFonts w:ascii="Times New Roman" w:hAnsi="Times New Roman"/>
          <w:sz w:val="24"/>
          <w:szCs w:val="24"/>
        </w:rPr>
        <w:t>and</w:t>
      </w:r>
      <w:r w:rsidRPr="00736191">
        <w:rPr>
          <w:rFonts w:ascii="Times New Roman" w:hAnsi="Times New Roman"/>
          <w:sz w:val="24"/>
          <w:szCs w:val="24"/>
        </w:rPr>
        <w:t xml:space="preserve"> </w:t>
      </w:r>
      <w:proofErr w:type="spellStart"/>
      <w:r w:rsidRPr="00736191">
        <w:rPr>
          <w:rFonts w:ascii="Times New Roman" w:hAnsi="Times New Roman"/>
          <w:sz w:val="24"/>
          <w:szCs w:val="24"/>
        </w:rPr>
        <w:t>Yeshitela</w:t>
      </w:r>
      <w:proofErr w:type="spellEnd"/>
      <w:r w:rsidRPr="00736191">
        <w:rPr>
          <w:rFonts w:ascii="Times New Roman" w:hAnsi="Times New Roman"/>
          <w:sz w:val="24"/>
          <w:szCs w:val="24"/>
        </w:rPr>
        <w:t>, T. (2023). Plants and plant-derived molecules as natural immunomodulators. </w:t>
      </w:r>
      <w:r w:rsidRPr="00736191">
        <w:rPr>
          <w:rFonts w:ascii="Times New Roman" w:hAnsi="Times New Roman"/>
          <w:i/>
          <w:iCs/>
          <w:sz w:val="24"/>
          <w:szCs w:val="24"/>
        </w:rPr>
        <w:t>Evidence-Based Complementary and Alternative Medicine</w:t>
      </w:r>
      <w:r w:rsidRPr="00736191">
        <w:rPr>
          <w:rFonts w:ascii="Times New Roman" w:hAnsi="Times New Roman"/>
          <w:sz w:val="24"/>
          <w:szCs w:val="24"/>
        </w:rPr>
        <w:t xml:space="preserve">, </w:t>
      </w:r>
      <w:r w:rsidRPr="00736191">
        <w:rPr>
          <w:rFonts w:ascii="Times New Roman" w:hAnsi="Times New Roman"/>
          <w:b/>
          <w:bCs/>
          <w:sz w:val="24"/>
          <w:szCs w:val="24"/>
        </w:rPr>
        <w:t>2023</w:t>
      </w:r>
      <w:r w:rsidRPr="00736191">
        <w:rPr>
          <w:rFonts w:ascii="Times New Roman" w:hAnsi="Times New Roman"/>
          <w:sz w:val="24"/>
          <w:szCs w:val="24"/>
        </w:rPr>
        <w:t>: 7711297.</w:t>
      </w:r>
    </w:p>
    <w:p w14:paraId="681CC571" w14:textId="376E89AE"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Zenglei</w:t>
      </w:r>
      <w:proofErr w:type="spellEnd"/>
      <w:r w:rsidRPr="00736191">
        <w:rPr>
          <w:rFonts w:ascii="Times New Roman" w:hAnsi="Times New Roman"/>
          <w:sz w:val="24"/>
          <w:szCs w:val="24"/>
        </w:rPr>
        <w:t xml:space="preserve">, M., Zhang, Y., Li, X., Wang, Y., Liu, J. </w:t>
      </w:r>
      <w:r w:rsidR="00E779A2" w:rsidRPr="00736191">
        <w:rPr>
          <w:rFonts w:ascii="Times New Roman" w:hAnsi="Times New Roman"/>
          <w:sz w:val="24"/>
          <w:szCs w:val="24"/>
        </w:rPr>
        <w:t>and</w:t>
      </w:r>
      <w:r w:rsidRPr="00736191">
        <w:rPr>
          <w:rFonts w:ascii="Times New Roman" w:hAnsi="Times New Roman"/>
          <w:sz w:val="24"/>
          <w:szCs w:val="24"/>
        </w:rPr>
        <w:t xml:space="preserve"> Wang, X. (2022). The interplay between innate and adaptive immunity in inflammation. </w:t>
      </w:r>
      <w:r w:rsidRPr="00736191">
        <w:rPr>
          <w:rFonts w:ascii="Times New Roman" w:hAnsi="Times New Roman"/>
          <w:i/>
          <w:iCs/>
          <w:sz w:val="24"/>
          <w:szCs w:val="24"/>
        </w:rPr>
        <w:t>Immunity</w:t>
      </w:r>
      <w:r w:rsidRPr="00736191">
        <w:rPr>
          <w:rFonts w:ascii="Times New Roman" w:hAnsi="Times New Roman"/>
          <w:sz w:val="24"/>
          <w:szCs w:val="24"/>
        </w:rPr>
        <w:t xml:space="preserve">, </w:t>
      </w:r>
      <w:r w:rsidRPr="00736191">
        <w:rPr>
          <w:rFonts w:ascii="Times New Roman" w:hAnsi="Times New Roman"/>
          <w:b/>
          <w:bCs/>
          <w:sz w:val="24"/>
          <w:szCs w:val="24"/>
        </w:rPr>
        <w:t>55(4)</w:t>
      </w:r>
      <w:r w:rsidRPr="00736191">
        <w:rPr>
          <w:rFonts w:ascii="Times New Roman" w:hAnsi="Times New Roman"/>
          <w:sz w:val="24"/>
          <w:szCs w:val="24"/>
        </w:rPr>
        <w:t>: 567–582.</w:t>
      </w:r>
    </w:p>
    <w:p w14:paraId="32CF668E" w14:textId="156104A4" w:rsidR="007021BE" w:rsidRPr="00736191" w:rsidRDefault="007021BE" w:rsidP="00971CD1">
      <w:pPr>
        <w:spacing w:line="240" w:lineRule="auto"/>
        <w:ind w:left="720" w:hanging="720"/>
        <w:jc w:val="both"/>
        <w:rPr>
          <w:rFonts w:ascii="Times New Roman" w:hAnsi="Times New Roman"/>
          <w:sz w:val="24"/>
          <w:szCs w:val="24"/>
          <w:lang w:val="en-US"/>
        </w:rPr>
      </w:pPr>
      <w:r w:rsidRPr="00736191">
        <w:rPr>
          <w:rFonts w:ascii="Times New Roman" w:hAnsi="Times New Roman"/>
          <w:sz w:val="24"/>
          <w:szCs w:val="24"/>
          <w:lang w:val="en-US"/>
        </w:rPr>
        <w:t xml:space="preserve">Zhao, L., Cui, M., Yang, S., Zhou, H. </w:t>
      </w:r>
      <w:r w:rsidR="00E779A2" w:rsidRPr="00736191">
        <w:rPr>
          <w:rFonts w:ascii="Times New Roman" w:hAnsi="Times New Roman"/>
          <w:sz w:val="24"/>
          <w:szCs w:val="24"/>
          <w:lang w:val="en-US"/>
        </w:rPr>
        <w:t>and</w:t>
      </w:r>
      <w:r w:rsidRPr="00736191">
        <w:rPr>
          <w:rFonts w:ascii="Times New Roman" w:hAnsi="Times New Roman"/>
          <w:sz w:val="24"/>
          <w:szCs w:val="24"/>
          <w:lang w:val="en-US"/>
        </w:rPr>
        <w:t xml:space="preserve"> Li, M. (2024). Systemic inflammatory indicators and risk of incident metabolically unhealthy phenotype. </w:t>
      </w:r>
      <w:r w:rsidRPr="00736191">
        <w:rPr>
          <w:rFonts w:ascii="Times New Roman" w:hAnsi="Times New Roman"/>
          <w:i/>
          <w:iCs/>
          <w:sz w:val="24"/>
          <w:szCs w:val="24"/>
          <w:lang w:val="en-US"/>
        </w:rPr>
        <w:t>Journal of Inflammation Research</w:t>
      </w:r>
      <w:r w:rsidRPr="00736191">
        <w:rPr>
          <w:rFonts w:ascii="Times New Roman" w:hAnsi="Times New Roman"/>
          <w:sz w:val="24"/>
          <w:szCs w:val="24"/>
          <w:lang w:val="en-US"/>
        </w:rPr>
        <w:t xml:space="preserve">, </w:t>
      </w:r>
      <w:r w:rsidRPr="00736191">
        <w:rPr>
          <w:rFonts w:ascii="Times New Roman" w:hAnsi="Times New Roman"/>
          <w:b/>
          <w:bCs/>
          <w:sz w:val="24"/>
          <w:szCs w:val="24"/>
          <w:lang w:val="en-US"/>
        </w:rPr>
        <w:t>17</w:t>
      </w:r>
      <w:r w:rsidRPr="00736191">
        <w:rPr>
          <w:rFonts w:ascii="Times New Roman" w:hAnsi="Times New Roman"/>
          <w:sz w:val="24"/>
          <w:szCs w:val="24"/>
          <w:lang w:val="en-US"/>
        </w:rPr>
        <w:t>: 6905–6916.</w:t>
      </w:r>
    </w:p>
    <w:p w14:paraId="599E1BA5" w14:textId="77777777" w:rsidR="007021BE" w:rsidRPr="00736191" w:rsidRDefault="007021BE" w:rsidP="006E0EDC">
      <w:pPr>
        <w:spacing w:line="240" w:lineRule="auto"/>
        <w:ind w:left="720" w:hanging="720"/>
        <w:jc w:val="both"/>
        <w:rPr>
          <w:rFonts w:ascii="Times New Roman" w:hAnsi="Times New Roman"/>
          <w:sz w:val="24"/>
          <w:szCs w:val="24"/>
        </w:rPr>
      </w:pPr>
      <w:r w:rsidRPr="00736191">
        <w:rPr>
          <w:rFonts w:ascii="Times New Roman" w:hAnsi="Times New Roman"/>
          <w:sz w:val="24"/>
          <w:szCs w:val="24"/>
        </w:rPr>
        <w:t>Zotova, N., Zhuravleva, Y., Chereshnev, V. and Gusev, E., 2023. Acute and chronic systemic inflammation: features and differences in the pathogenesis, and integral criteria for verification and differentiation. </w:t>
      </w:r>
      <w:r w:rsidRPr="00736191">
        <w:rPr>
          <w:rFonts w:ascii="Times New Roman" w:hAnsi="Times New Roman"/>
          <w:i/>
          <w:iCs/>
          <w:sz w:val="24"/>
          <w:szCs w:val="24"/>
        </w:rPr>
        <w:t>International Journal of Molecular Sciences</w:t>
      </w:r>
      <w:r w:rsidRPr="00736191">
        <w:rPr>
          <w:rFonts w:ascii="Times New Roman" w:hAnsi="Times New Roman"/>
          <w:sz w:val="24"/>
          <w:szCs w:val="24"/>
        </w:rPr>
        <w:t xml:space="preserve">, </w:t>
      </w:r>
      <w:r w:rsidRPr="00736191">
        <w:rPr>
          <w:rFonts w:ascii="Times New Roman" w:hAnsi="Times New Roman"/>
          <w:b/>
          <w:bCs/>
          <w:sz w:val="24"/>
          <w:szCs w:val="24"/>
        </w:rPr>
        <w:t>24(2)</w:t>
      </w:r>
      <w:r w:rsidRPr="00736191">
        <w:rPr>
          <w:rFonts w:ascii="Times New Roman" w:hAnsi="Times New Roman"/>
          <w:sz w:val="24"/>
          <w:szCs w:val="24"/>
        </w:rPr>
        <w:t>: 1144.</w:t>
      </w:r>
    </w:p>
    <w:p w14:paraId="21975C6A" w14:textId="67EFFAFA" w:rsidR="007021BE" w:rsidRPr="00736191" w:rsidRDefault="007021BE" w:rsidP="006E0EDC">
      <w:pPr>
        <w:spacing w:line="240" w:lineRule="auto"/>
        <w:ind w:left="720" w:hanging="720"/>
        <w:jc w:val="both"/>
        <w:rPr>
          <w:rFonts w:ascii="Times New Roman" w:hAnsi="Times New Roman"/>
          <w:sz w:val="24"/>
          <w:szCs w:val="24"/>
        </w:rPr>
      </w:pPr>
      <w:proofErr w:type="spellStart"/>
      <w:r w:rsidRPr="00736191">
        <w:rPr>
          <w:rFonts w:ascii="Times New Roman" w:hAnsi="Times New Roman"/>
          <w:sz w:val="24"/>
          <w:szCs w:val="24"/>
        </w:rPr>
        <w:t>Zubirán</w:t>
      </w:r>
      <w:proofErr w:type="spellEnd"/>
      <w:r w:rsidRPr="00736191">
        <w:rPr>
          <w:rFonts w:ascii="Times New Roman" w:hAnsi="Times New Roman"/>
          <w:sz w:val="24"/>
          <w:szCs w:val="24"/>
        </w:rPr>
        <w:t xml:space="preserve">, R., González-Gay, M. A., Llorca, J., Armengol, M. P., Cid, M. C., Hernández-Rodríguez, J., </w:t>
      </w:r>
      <w:proofErr w:type="spellStart"/>
      <w:r w:rsidRPr="00736191">
        <w:rPr>
          <w:rFonts w:ascii="Times New Roman" w:hAnsi="Times New Roman"/>
          <w:sz w:val="24"/>
          <w:szCs w:val="24"/>
        </w:rPr>
        <w:t>Zubirán</w:t>
      </w:r>
      <w:proofErr w:type="spellEnd"/>
      <w:r w:rsidRPr="00736191">
        <w:rPr>
          <w:rFonts w:ascii="Times New Roman" w:hAnsi="Times New Roman"/>
          <w:sz w:val="24"/>
          <w:szCs w:val="24"/>
        </w:rPr>
        <w:t xml:space="preserve">, R., González-Gay, M. A., Llorca, J., Armengol, M. P., Cid, </w:t>
      </w:r>
      <w:r w:rsidRPr="00736191">
        <w:rPr>
          <w:rFonts w:ascii="Times New Roman" w:hAnsi="Times New Roman"/>
          <w:sz w:val="24"/>
          <w:szCs w:val="24"/>
        </w:rPr>
        <w:lastRenderedPageBreak/>
        <w:t xml:space="preserve">M. C. </w:t>
      </w:r>
      <w:r w:rsidR="00E779A2" w:rsidRPr="00736191">
        <w:rPr>
          <w:rFonts w:ascii="Times New Roman" w:hAnsi="Times New Roman"/>
          <w:sz w:val="24"/>
          <w:szCs w:val="24"/>
        </w:rPr>
        <w:t>and</w:t>
      </w:r>
      <w:r w:rsidRPr="00736191">
        <w:rPr>
          <w:rFonts w:ascii="Times New Roman" w:hAnsi="Times New Roman"/>
          <w:sz w:val="24"/>
          <w:szCs w:val="24"/>
        </w:rPr>
        <w:t xml:space="preserve"> Hernández-Rodríguez, J. (2024). Recent advances in targeted management of inflammation in atherosclerosis: A narrative review. </w:t>
      </w:r>
      <w:r w:rsidRPr="00736191">
        <w:rPr>
          <w:rFonts w:ascii="Times New Roman" w:hAnsi="Times New Roman"/>
          <w:i/>
          <w:iCs/>
          <w:sz w:val="24"/>
          <w:szCs w:val="24"/>
        </w:rPr>
        <w:t>Journal of Clinical Investigation Insight</w:t>
      </w:r>
      <w:r w:rsidRPr="00736191">
        <w:rPr>
          <w:rFonts w:ascii="Times New Roman" w:hAnsi="Times New Roman"/>
          <w:sz w:val="24"/>
          <w:szCs w:val="24"/>
        </w:rPr>
        <w:t xml:space="preserve">, </w:t>
      </w:r>
      <w:r w:rsidRPr="00736191">
        <w:rPr>
          <w:rFonts w:ascii="Times New Roman" w:hAnsi="Times New Roman"/>
          <w:b/>
          <w:bCs/>
          <w:sz w:val="24"/>
          <w:szCs w:val="24"/>
        </w:rPr>
        <w:t>9(15)</w:t>
      </w:r>
      <w:r w:rsidRPr="00736191">
        <w:rPr>
          <w:rFonts w:ascii="Times New Roman" w:hAnsi="Times New Roman"/>
          <w:sz w:val="24"/>
          <w:szCs w:val="24"/>
        </w:rPr>
        <w:t>: e142534.</w:t>
      </w:r>
    </w:p>
    <w:p w14:paraId="79C34308" w14:textId="77777777" w:rsidR="00971CD1" w:rsidRPr="00736191" w:rsidRDefault="00971CD1" w:rsidP="006E0EDC">
      <w:pPr>
        <w:spacing w:line="240" w:lineRule="auto"/>
        <w:ind w:left="720" w:hanging="720"/>
        <w:jc w:val="both"/>
        <w:rPr>
          <w:rFonts w:ascii="Times New Roman" w:hAnsi="Times New Roman"/>
          <w:sz w:val="24"/>
          <w:szCs w:val="24"/>
        </w:rPr>
      </w:pPr>
    </w:p>
    <w:p w14:paraId="0F1DFDDE" w14:textId="77777777" w:rsidR="00DD29DF" w:rsidRPr="00736191" w:rsidRDefault="00DD29DF">
      <w:pPr>
        <w:spacing w:after="160" w:line="278" w:lineRule="auto"/>
        <w:rPr>
          <w:rFonts w:ascii="Times New Roman" w:hAnsi="Times New Roman"/>
          <w:b/>
          <w:bCs/>
          <w:sz w:val="24"/>
          <w:szCs w:val="24"/>
        </w:rPr>
      </w:pPr>
      <w:r w:rsidRPr="00736191">
        <w:rPr>
          <w:rFonts w:ascii="Times New Roman" w:hAnsi="Times New Roman"/>
          <w:b/>
          <w:bCs/>
          <w:sz w:val="24"/>
          <w:szCs w:val="24"/>
        </w:rPr>
        <w:br w:type="page"/>
      </w:r>
    </w:p>
    <w:p w14:paraId="5AAC63F5" w14:textId="028DA5CB" w:rsidR="00BB6879" w:rsidRPr="00736191" w:rsidRDefault="00BB6879" w:rsidP="00DD29DF">
      <w:pPr>
        <w:pStyle w:val="Heading3"/>
        <w:jc w:val="center"/>
        <w:rPr>
          <w:rFonts w:ascii="Times New Roman" w:hAnsi="Times New Roman"/>
          <w:b/>
          <w:bCs/>
          <w:color w:val="auto"/>
          <w:sz w:val="24"/>
          <w:szCs w:val="24"/>
        </w:rPr>
      </w:pPr>
      <w:bookmarkStart w:id="152" w:name="_Toc220296394"/>
      <w:r w:rsidRPr="00736191">
        <w:rPr>
          <w:rFonts w:ascii="Times New Roman" w:hAnsi="Times New Roman"/>
          <w:b/>
          <w:bCs/>
          <w:color w:val="auto"/>
          <w:sz w:val="24"/>
          <w:szCs w:val="24"/>
        </w:rPr>
        <w:lastRenderedPageBreak/>
        <w:t>APPENDICES</w:t>
      </w:r>
      <w:bookmarkEnd w:id="152"/>
    </w:p>
    <w:p w14:paraId="0E7245C2" w14:textId="64F65F21" w:rsidR="008D365D" w:rsidRPr="00736191" w:rsidRDefault="008D365D" w:rsidP="008D365D">
      <w:pPr>
        <w:spacing w:line="480" w:lineRule="auto"/>
        <w:jc w:val="center"/>
        <w:rPr>
          <w:rFonts w:ascii="Times New Roman" w:hAnsi="Times New Roman"/>
          <w:b/>
          <w:bCs/>
          <w:sz w:val="24"/>
          <w:szCs w:val="24"/>
        </w:rPr>
      </w:pPr>
      <w:r w:rsidRPr="00736191">
        <w:rPr>
          <w:rFonts w:ascii="Times New Roman" w:hAnsi="Times New Roman"/>
          <w:b/>
          <w:bCs/>
          <w:sz w:val="24"/>
          <w:szCs w:val="24"/>
        </w:rPr>
        <w:t>APPENDIX I</w:t>
      </w:r>
    </w:p>
    <w:p w14:paraId="50EAD4C7" w14:textId="77777777" w:rsidR="008D365D" w:rsidRPr="00736191" w:rsidRDefault="008D365D" w:rsidP="008D365D">
      <w:pPr>
        <w:spacing w:line="480" w:lineRule="auto"/>
        <w:jc w:val="center"/>
        <w:rPr>
          <w:rFonts w:ascii="Times New Roman" w:hAnsi="Times New Roman"/>
          <w:b/>
          <w:bCs/>
          <w:sz w:val="24"/>
          <w:szCs w:val="24"/>
        </w:rPr>
      </w:pPr>
      <w:r w:rsidRPr="00736191">
        <w:rPr>
          <w:rFonts w:ascii="Times New Roman" w:hAnsi="Times New Roman"/>
          <w:b/>
          <w:bCs/>
          <w:sz w:val="24"/>
          <w:szCs w:val="24"/>
        </w:rPr>
        <w:t>LIST OF EQUIPMENTS</w:t>
      </w:r>
    </w:p>
    <w:p w14:paraId="5BF1C410" w14:textId="22A371DA" w:rsidR="008D365D" w:rsidRPr="00736191" w:rsidRDefault="008D365D" w:rsidP="008D365D">
      <w:pPr>
        <w:spacing w:line="480" w:lineRule="auto"/>
        <w:jc w:val="both"/>
        <w:rPr>
          <w:rFonts w:ascii="Times New Roman" w:hAnsi="Times New Roman"/>
          <w:sz w:val="24"/>
          <w:szCs w:val="24"/>
        </w:rPr>
      </w:pPr>
      <w:r w:rsidRPr="00736191">
        <w:rPr>
          <w:rFonts w:ascii="Times New Roman" w:hAnsi="Times New Roman"/>
          <w:sz w:val="24"/>
          <w:szCs w:val="24"/>
        </w:rPr>
        <w:t>Automatic micropipettes (5-1000 µl), Weigh balance (TXB 4224, Shimadzu, USA), Water Distiller (DD4000, Stone Stafford shire Co. Ltd, England), Deep Freezer -20oC (</w:t>
      </w:r>
      <w:proofErr w:type="spellStart"/>
      <w:r w:rsidRPr="00736191">
        <w:rPr>
          <w:rFonts w:ascii="Times New Roman" w:hAnsi="Times New Roman"/>
          <w:sz w:val="24"/>
          <w:szCs w:val="24"/>
        </w:rPr>
        <w:t>Newclime</w:t>
      </w:r>
      <w:proofErr w:type="spellEnd"/>
      <w:r w:rsidRPr="00736191">
        <w:rPr>
          <w:rFonts w:ascii="Times New Roman" w:hAnsi="Times New Roman"/>
          <w:sz w:val="24"/>
          <w:szCs w:val="24"/>
        </w:rPr>
        <w:t>, Engineering Co. Ltd, Nigeria), Centrifuge Machine (</w:t>
      </w:r>
      <w:proofErr w:type="spellStart"/>
      <w:r w:rsidRPr="00736191">
        <w:rPr>
          <w:rFonts w:ascii="Times New Roman" w:hAnsi="Times New Roman"/>
          <w:sz w:val="24"/>
          <w:szCs w:val="24"/>
        </w:rPr>
        <w:t>Uniscope</w:t>
      </w:r>
      <w:proofErr w:type="spellEnd"/>
      <w:r w:rsidRPr="00736191">
        <w:rPr>
          <w:rFonts w:ascii="Times New Roman" w:hAnsi="Times New Roman"/>
          <w:sz w:val="24"/>
          <w:szCs w:val="24"/>
        </w:rPr>
        <w:t xml:space="preserve"> Sm8003, </w:t>
      </w:r>
      <w:proofErr w:type="spellStart"/>
      <w:r w:rsidRPr="00736191">
        <w:rPr>
          <w:rFonts w:ascii="Times New Roman" w:hAnsi="Times New Roman"/>
          <w:sz w:val="24"/>
          <w:szCs w:val="24"/>
        </w:rPr>
        <w:t>Surgifriend</w:t>
      </w:r>
      <w:proofErr w:type="spellEnd"/>
      <w:r w:rsidRPr="00736191">
        <w:rPr>
          <w:rFonts w:ascii="Times New Roman" w:hAnsi="Times New Roman"/>
          <w:sz w:val="24"/>
          <w:szCs w:val="24"/>
        </w:rPr>
        <w:t xml:space="preserve"> Medicals, England), ELISA Reader (</w:t>
      </w:r>
      <w:proofErr w:type="spellStart"/>
      <w:r w:rsidRPr="00736191">
        <w:rPr>
          <w:rFonts w:ascii="Times New Roman" w:hAnsi="Times New Roman"/>
          <w:sz w:val="24"/>
          <w:szCs w:val="24"/>
        </w:rPr>
        <w:t>Multiscan</w:t>
      </w:r>
      <w:proofErr w:type="spellEnd"/>
      <w:r w:rsidRPr="00736191">
        <w:rPr>
          <w:rFonts w:ascii="Times New Roman" w:hAnsi="Times New Roman"/>
          <w:sz w:val="24"/>
          <w:szCs w:val="24"/>
        </w:rPr>
        <w:t xml:space="preserve"> FC </w:t>
      </w:r>
      <w:proofErr w:type="spellStart"/>
      <w:r w:rsidRPr="00736191">
        <w:rPr>
          <w:rFonts w:ascii="Times New Roman" w:hAnsi="Times New Roman"/>
          <w:sz w:val="24"/>
          <w:szCs w:val="24"/>
        </w:rPr>
        <w:t>MicroPlate</w:t>
      </w:r>
      <w:proofErr w:type="spellEnd"/>
      <w:r w:rsidRPr="00736191">
        <w:rPr>
          <w:rFonts w:ascii="Times New Roman" w:hAnsi="Times New Roman"/>
          <w:sz w:val="24"/>
          <w:szCs w:val="24"/>
        </w:rPr>
        <w:t xml:space="preserve"> Photometer), Spectrophotometer, Water bath, Micro Haematocrit reader, Refrigerator, Whitman paper, measuring cylinder, Micropipette tips, Mortar and pestle, Needle and syringe, Sample container, Water Distiller, Weighing balance, Whatman No. 1 filter paper, Spatula, </w:t>
      </w:r>
    </w:p>
    <w:p w14:paraId="64FB779F" w14:textId="77777777" w:rsidR="008D365D" w:rsidRPr="00736191" w:rsidRDefault="008D365D" w:rsidP="008D365D">
      <w:pPr>
        <w:spacing w:line="480" w:lineRule="auto"/>
        <w:jc w:val="both"/>
        <w:rPr>
          <w:rFonts w:ascii="Times New Roman" w:hAnsi="Times New Roman"/>
          <w:sz w:val="24"/>
          <w:szCs w:val="24"/>
        </w:rPr>
      </w:pPr>
    </w:p>
    <w:p w14:paraId="1E28F87D" w14:textId="77777777" w:rsidR="008D365D" w:rsidRPr="00736191" w:rsidRDefault="008D365D" w:rsidP="008D365D">
      <w:pPr>
        <w:ind w:left="720" w:hanging="720"/>
        <w:jc w:val="center"/>
        <w:outlineLvl w:val="0"/>
        <w:rPr>
          <w:rFonts w:ascii="Times New Roman" w:hAnsi="Times New Roman"/>
          <w:b/>
          <w:sz w:val="24"/>
          <w:szCs w:val="24"/>
        </w:rPr>
      </w:pPr>
    </w:p>
    <w:p w14:paraId="24D19234" w14:textId="77777777" w:rsidR="008D365D" w:rsidRPr="00736191" w:rsidRDefault="008D365D" w:rsidP="008D365D">
      <w:pPr>
        <w:ind w:left="720" w:hanging="720"/>
        <w:jc w:val="center"/>
        <w:outlineLvl w:val="0"/>
        <w:rPr>
          <w:rFonts w:ascii="Times New Roman" w:hAnsi="Times New Roman"/>
          <w:b/>
          <w:sz w:val="24"/>
          <w:szCs w:val="24"/>
        </w:rPr>
      </w:pPr>
    </w:p>
    <w:p w14:paraId="16E2909C" w14:textId="77777777" w:rsidR="008D365D" w:rsidRPr="00736191" w:rsidRDefault="008D365D" w:rsidP="008D365D">
      <w:pPr>
        <w:ind w:left="720" w:hanging="720"/>
        <w:jc w:val="center"/>
        <w:outlineLvl w:val="0"/>
        <w:rPr>
          <w:rFonts w:ascii="Times New Roman" w:hAnsi="Times New Roman"/>
          <w:b/>
          <w:sz w:val="24"/>
          <w:szCs w:val="24"/>
        </w:rPr>
      </w:pPr>
    </w:p>
    <w:p w14:paraId="0CD28199" w14:textId="77777777" w:rsidR="008D365D" w:rsidRPr="00736191" w:rsidRDefault="008D365D" w:rsidP="008D365D">
      <w:pPr>
        <w:ind w:left="720" w:hanging="720"/>
        <w:jc w:val="center"/>
        <w:outlineLvl w:val="0"/>
        <w:rPr>
          <w:rFonts w:ascii="Times New Roman" w:hAnsi="Times New Roman"/>
          <w:b/>
          <w:sz w:val="24"/>
          <w:szCs w:val="24"/>
        </w:rPr>
      </w:pPr>
    </w:p>
    <w:p w14:paraId="02C284A8" w14:textId="77777777" w:rsidR="008D365D" w:rsidRPr="00736191" w:rsidRDefault="008D365D" w:rsidP="008D365D">
      <w:pPr>
        <w:ind w:left="720" w:hanging="720"/>
        <w:jc w:val="center"/>
        <w:outlineLvl w:val="0"/>
        <w:rPr>
          <w:rFonts w:ascii="Times New Roman" w:hAnsi="Times New Roman"/>
          <w:b/>
          <w:sz w:val="24"/>
          <w:szCs w:val="24"/>
        </w:rPr>
      </w:pPr>
    </w:p>
    <w:p w14:paraId="7B67CBBD" w14:textId="77777777" w:rsidR="008D365D" w:rsidRPr="00736191" w:rsidRDefault="008D365D" w:rsidP="008D365D">
      <w:pPr>
        <w:ind w:left="720" w:hanging="720"/>
        <w:jc w:val="center"/>
        <w:outlineLvl w:val="0"/>
        <w:rPr>
          <w:rFonts w:ascii="Times New Roman" w:hAnsi="Times New Roman"/>
          <w:b/>
          <w:sz w:val="24"/>
          <w:szCs w:val="24"/>
        </w:rPr>
      </w:pPr>
    </w:p>
    <w:p w14:paraId="58000008" w14:textId="77777777" w:rsidR="008D365D" w:rsidRPr="00736191" w:rsidRDefault="008D365D" w:rsidP="008D365D">
      <w:pPr>
        <w:ind w:left="720" w:hanging="720"/>
        <w:jc w:val="center"/>
        <w:outlineLvl w:val="0"/>
        <w:rPr>
          <w:rFonts w:ascii="Times New Roman" w:hAnsi="Times New Roman"/>
          <w:b/>
          <w:sz w:val="24"/>
          <w:szCs w:val="24"/>
        </w:rPr>
      </w:pPr>
    </w:p>
    <w:p w14:paraId="130E12BE" w14:textId="77777777" w:rsidR="008D365D" w:rsidRPr="00736191" w:rsidRDefault="008D365D" w:rsidP="008D365D">
      <w:pPr>
        <w:ind w:left="720" w:hanging="720"/>
        <w:jc w:val="center"/>
        <w:outlineLvl w:val="0"/>
        <w:rPr>
          <w:rFonts w:ascii="Times New Roman" w:hAnsi="Times New Roman"/>
          <w:b/>
          <w:sz w:val="24"/>
          <w:szCs w:val="24"/>
        </w:rPr>
      </w:pPr>
    </w:p>
    <w:p w14:paraId="3C448341" w14:textId="6E03B729" w:rsidR="008D365D" w:rsidRPr="00736191" w:rsidRDefault="008D365D" w:rsidP="008D365D">
      <w:pPr>
        <w:outlineLvl w:val="0"/>
        <w:rPr>
          <w:rFonts w:ascii="Times New Roman" w:hAnsi="Times New Roman"/>
          <w:b/>
          <w:sz w:val="24"/>
          <w:szCs w:val="24"/>
        </w:rPr>
      </w:pPr>
    </w:p>
    <w:p w14:paraId="06BACB4F" w14:textId="77777777" w:rsidR="00B332D3" w:rsidRPr="00736191" w:rsidRDefault="00B332D3" w:rsidP="008D365D">
      <w:pPr>
        <w:outlineLvl w:val="0"/>
        <w:rPr>
          <w:rFonts w:ascii="Times New Roman" w:hAnsi="Times New Roman"/>
          <w:b/>
          <w:sz w:val="24"/>
          <w:szCs w:val="24"/>
        </w:rPr>
      </w:pPr>
    </w:p>
    <w:p w14:paraId="3D3B926F" w14:textId="77777777" w:rsidR="00B332D3" w:rsidRPr="00736191" w:rsidRDefault="00B332D3" w:rsidP="008D365D">
      <w:pPr>
        <w:outlineLvl w:val="0"/>
        <w:rPr>
          <w:rFonts w:ascii="Times New Roman" w:hAnsi="Times New Roman"/>
          <w:b/>
          <w:sz w:val="24"/>
          <w:szCs w:val="24"/>
        </w:rPr>
      </w:pPr>
    </w:p>
    <w:p w14:paraId="50D51589" w14:textId="77777777" w:rsidR="00B332D3" w:rsidRPr="00736191" w:rsidRDefault="00B332D3" w:rsidP="008D365D">
      <w:pPr>
        <w:outlineLvl w:val="0"/>
        <w:rPr>
          <w:rFonts w:ascii="Times New Roman" w:hAnsi="Times New Roman"/>
          <w:b/>
          <w:sz w:val="24"/>
          <w:szCs w:val="24"/>
        </w:rPr>
      </w:pPr>
    </w:p>
    <w:p w14:paraId="2B6C33EC" w14:textId="77777777" w:rsidR="008D365D" w:rsidRPr="00736191" w:rsidRDefault="008D365D" w:rsidP="00DD29DF">
      <w:pPr>
        <w:jc w:val="center"/>
        <w:rPr>
          <w:rFonts w:ascii="Times New Roman" w:eastAsia="Times New Roman" w:hAnsi="Times New Roman"/>
          <w:b/>
          <w:sz w:val="24"/>
          <w:szCs w:val="24"/>
          <w:shd w:val="clear" w:color="auto" w:fill="FFFFFF"/>
        </w:rPr>
      </w:pPr>
      <w:r w:rsidRPr="00736191">
        <w:rPr>
          <w:rFonts w:ascii="Times New Roman" w:hAnsi="Times New Roman"/>
          <w:b/>
          <w:sz w:val="24"/>
          <w:szCs w:val="24"/>
        </w:rPr>
        <w:lastRenderedPageBreak/>
        <w:t>APPENDIX II</w:t>
      </w:r>
    </w:p>
    <w:p w14:paraId="7110C05E" w14:textId="77777777" w:rsidR="008D365D" w:rsidRPr="00736191" w:rsidRDefault="008D365D" w:rsidP="008D365D">
      <w:pPr>
        <w:spacing w:line="480" w:lineRule="auto"/>
        <w:jc w:val="center"/>
        <w:rPr>
          <w:rFonts w:ascii="Times New Roman" w:hAnsi="Times New Roman"/>
          <w:b/>
          <w:bCs/>
          <w:sz w:val="24"/>
          <w:szCs w:val="24"/>
        </w:rPr>
      </w:pPr>
      <w:r w:rsidRPr="00736191">
        <w:rPr>
          <w:rFonts w:ascii="Times New Roman" w:hAnsi="Times New Roman"/>
          <w:b/>
          <w:bCs/>
          <w:sz w:val="24"/>
          <w:szCs w:val="24"/>
        </w:rPr>
        <w:t>REAGENT PREPARATION</w:t>
      </w:r>
    </w:p>
    <w:p w14:paraId="2AB0DBF9" w14:textId="77777777" w:rsidR="008D365D" w:rsidRPr="00736191" w:rsidRDefault="008D365D" w:rsidP="008D365D">
      <w:pPr>
        <w:spacing w:line="480" w:lineRule="auto"/>
        <w:jc w:val="both"/>
        <w:rPr>
          <w:rFonts w:ascii="Times New Roman" w:hAnsi="Times New Roman"/>
          <w:bCs/>
          <w:sz w:val="24"/>
          <w:szCs w:val="24"/>
        </w:rPr>
      </w:pPr>
      <w:r w:rsidRPr="00736191">
        <w:rPr>
          <w:rFonts w:ascii="Times New Roman" w:hAnsi="Times New Roman"/>
          <w:sz w:val="24"/>
          <w:szCs w:val="24"/>
        </w:rPr>
        <w:t xml:space="preserve">Preparation of 10% phosphate-buffered saline (PBS): </w:t>
      </w:r>
      <w:r w:rsidRPr="00736191">
        <w:rPr>
          <w:rFonts w:ascii="Times New Roman" w:hAnsi="Times New Roman"/>
          <w:bCs/>
          <w:sz w:val="24"/>
          <w:szCs w:val="24"/>
        </w:rPr>
        <w:t>1 tablet of phosphate-buffered saline is dissolved in 100 mL of distilled water and stored at 4-8</w:t>
      </w:r>
      <w:r w:rsidRPr="00736191">
        <w:rPr>
          <w:rFonts w:ascii="Times New Roman" w:hAnsi="Times New Roman"/>
          <w:bCs/>
          <w:sz w:val="24"/>
          <w:szCs w:val="24"/>
          <w:vertAlign w:val="superscript"/>
        </w:rPr>
        <w:t>0</w:t>
      </w:r>
      <w:r w:rsidRPr="00736191">
        <w:rPr>
          <w:rFonts w:ascii="Times New Roman" w:hAnsi="Times New Roman"/>
          <w:bCs/>
          <w:sz w:val="24"/>
          <w:szCs w:val="24"/>
        </w:rPr>
        <w:t>c in a refrigerator</w:t>
      </w:r>
    </w:p>
    <w:p w14:paraId="5DF3A2D1" w14:textId="77777777" w:rsidR="008D365D" w:rsidRPr="00736191" w:rsidRDefault="008D365D" w:rsidP="008D365D">
      <w:pPr>
        <w:rPr>
          <w:rFonts w:ascii="Times New Roman" w:hAnsi="Times New Roman"/>
        </w:rPr>
      </w:pPr>
    </w:p>
    <w:p w14:paraId="66BA1114" w14:textId="77777777" w:rsidR="008D365D" w:rsidRPr="00736191" w:rsidRDefault="008D365D" w:rsidP="008D365D">
      <w:pPr>
        <w:rPr>
          <w:rFonts w:ascii="Times New Roman" w:hAnsi="Times New Roman"/>
        </w:rPr>
      </w:pPr>
    </w:p>
    <w:p w14:paraId="0B2E0E5A" w14:textId="77777777" w:rsidR="008D365D" w:rsidRPr="00736191" w:rsidRDefault="008D365D" w:rsidP="008D365D">
      <w:pPr>
        <w:rPr>
          <w:rFonts w:ascii="Times New Roman" w:hAnsi="Times New Roman"/>
        </w:rPr>
      </w:pPr>
    </w:p>
    <w:p w14:paraId="00E93D42" w14:textId="77777777" w:rsidR="008D365D" w:rsidRPr="00736191" w:rsidRDefault="008D365D" w:rsidP="008D365D">
      <w:pPr>
        <w:rPr>
          <w:rFonts w:ascii="Times New Roman" w:hAnsi="Times New Roman"/>
        </w:rPr>
      </w:pPr>
    </w:p>
    <w:p w14:paraId="0EDFC70D" w14:textId="77777777" w:rsidR="008D365D" w:rsidRPr="00736191" w:rsidRDefault="008D365D" w:rsidP="008D365D">
      <w:pPr>
        <w:rPr>
          <w:rFonts w:ascii="Times New Roman" w:hAnsi="Times New Roman"/>
        </w:rPr>
      </w:pPr>
    </w:p>
    <w:p w14:paraId="39E3E86F" w14:textId="77777777" w:rsidR="008D365D" w:rsidRPr="00736191" w:rsidRDefault="008D365D" w:rsidP="008D365D">
      <w:pPr>
        <w:rPr>
          <w:rFonts w:ascii="Times New Roman" w:hAnsi="Times New Roman"/>
        </w:rPr>
      </w:pPr>
    </w:p>
    <w:p w14:paraId="7758BDD4" w14:textId="77777777" w:rsidR="008D365D" w:rsidRPr="00736191" w:rsidRDefault="008D365D" w:rsidP="008D365D">
      <w:pPr>
        <w:rPr>
          <w:rFonts w:ascii="Times New Roman" w:hAnsi="Times New Roman"/>
        </w:rPr>
      </w:pPr>
    </w:p>
    <w:p w14:paraId="22776BE6" w14:textId="77777777" w:rsidR="008D365D" w:rsidRPr="00736191" w:rsidRDefault="008D365D" w:rsidP="008D365D">
      <w:pPr>
        <w:rPr>
          <w:rFonts w:ascii="Times New Roman" w:hAnsi="Times New Roman"/>
        </w:rPr>
      </w:pPr>
    </w:p>
    <w:p w14:paraId="5A731006" w14:textId="77777777" w:rsidR="008D365D" w:rsidRPr="00736191" w:rsidRDefault="008D365D" w:rsidP="008D365D">
      <w:pPr>
        <w:rPr>
          <w:rFonts w:ascii="Times New Roman" w:hAnsi="Times New Roman"/>
        </w:rPr>
      </w:pPr>
    </w:p>
    <w:p w14:paraId="0B3A9C3C" w14:textId="77777777" w:rsidR="008D365D" w:rsidRPr="00736191" w:rsidRDefault="008D365D" w:rsidP="008D365D">
      <w:pPr>
        <w:rPr>
          <w:rFonts w:ascii="Times New Roman" w:hAnsi="Times New Roman"/>
        </w:rPr>
      </w:pPr>
    </w:p>
    <w:p w14:paraId="62886C68" w14:textId="77777777" w:rsidR="008D365D" w:rsidRPr="00736191" w:rsidRDefault="008D365D" w:rsidP="008D365D">
      <w:pPr>
        <w:rPr>
          <w:rFonts w:ascii="Times New Roman" w:hAnsi="Times New Roman"/>
        </w:rPr>
      </w:pPr>
    </w:p>
    <w:p w14:paraId="26B3BDFB" w14:textId="77777777" w:rsidR="008D365D" w:rsidRPr="00736191" w:rsidRDefault="008D365D" w:rsidP="008D365D">
      <w:pPr>
        <w:rPr>
          <w:rFonts w:ascii="Times New Roman" w:hAnsi="Times New Roman"/>
        </w:rPr>
      </w:pPr>
    </w:p>
    <w:p w14:paraId="588C04BF" w14:textId="77777777" w:rsidR="008D365D" w:rsidRPr="00736191" w:rsidRDefault="008D365D" w:rsidP="008D365D">
      <w:pPr>
        <w:rPr>
          <w:rFonts w:ascii="Times New Roman" w:hAnsi="Times New Roman"/>
        </w:rPr>
      </w:pPr>
    </w:p>
    <w:p w14:paraId="19284847" w14:textId="77777777" w:rsidR="00B332D3" w:rsidRPr="00736191" w:rsidRDefault="00B332D3" w:rsidP="008D365D">
      <w:pPr>
        <w:rPr>
          <w:rFonts w:ascii="Times New Roman" w:hAnsi="Times New Roman"/>
        </w:rPr>
      </w:pPr>
    </w:p>
    <w:p w14:paraId="2163934C" w14:textId="77777777" w:rsidR="00B332D3" w:rsidRPr="00736191" w:rsidRDefault="00B332D3" w:rsidP="008D365D">
      <w:pPr>
        <w:rPr>
          <w:rFonts w:ascii="Times New Roman" w:hAnsi="Times New Roman"/>
        </w:rPr>
      </w:pPr>
    </w:p>
    <w:p w14:paraId="71E0D645" w14:textId="77777777" w:rsidR="00B332D3" w:rsidRPr="00736191" w:rsidRDefault="00B332D3" w:rsidP="008D365D">
      <w:pPr>
        <w:rPr>
          <w:rFonts w:ascii="Times New Roman" w:hAnsi="Times New Roman"/>
        </w:rPr>
      </w:pPr>
    </w:p>
    <w:p w14:paraId="76E2D933" w14:textId="77777777" w:rsidR="00B332D3" w:rsidRPr="00736191" w:rsidRDefault="00B332D3" w:rsidP="008D365D">
      <w:pPr>
        <w:rPr>
          <w:rFonts w:ascii="Times New Roman" w:hAnsi="Times New Roman"/>
        </w:rPr>
      </w:pPr>
    </w:p>
    <w:p w14:paraId="37F093AF" w14:textId="77777777" w:rsidR="00B332D3" w:rsidRPr="00736191" w:rsidRDefault="00B332D3" w:rsidP="008D365D">
      <w:pPr>
        <w:rPr>
          <w:rFonts w:ascii="Times New Roman" w:hAnsi="Times New Roman"/>
        </w:rPr>
      </w:pPr>
    </w:p>
    <w:p w14:paraId="78BF1ADE" w14:textId="77777777" w:rsidR="00B332D3" w:rsidRPr="00736191" w:rsidRDefault="00B332D3" w:rsidP="008D365D">
      <w:pPr>
        <w:rPr>
          <w:rFonts w:ascii="Times New Roman" w:hAnsi="Times New Roman"/>
        </w:rPr>
      </w:pPr>
    </w:p>
    <w:p w14:paraId="0E9F06EE" w14:textId="77777777" w:rsidR="008D365D" w:rsidRPr="00736191" w:rsidRDefault="008D365D" w:rsidP="008D365D">
      <w:pPr>
        <w:rPr>
          <w:rFonts w:ascii="Times New Roman" w:hAnsi="Times New Roman"/>
        </w:rPr>
      </w:pPr>
    </w:p>
    <w:p w14:paraId="05D98F63" w14:textId="77777777" w:rsidR="008D365D" w:rsidRPr="00736191" w:rsidRDefault="008D365D" w:rsidP="008D365D">
      <w:pPr>
        <w:rPr>
          <w:rFonts w:ascii="Times New Roman" w:hAnsi="Times New Roman"/>
        </w:rPr>
      </w:pPr>
    </w:p>
    <w:p w14:paraId="1E096C8C" w14:textId="77777777" w:rsidR="008D365D" w:rsidRPr="00736191" w:rsidRDefault="008D365D" w:rsidP="008D365D">
      <w:pPr>
        <w:jc w:val="center"/>
        <w:outlineLvl w:val="0"/>
        <w:rPr>
          <w:rFonts w:ascii="Times New Roman" w:hAnsi="Times New Roman"/>
          <w:b/>
          <w:sz w:val="24"/>
          <w:szCs w:val="24"/>
          <w:lang w:val="en-US"/>
        </w:rPr>
      </w:pPr>
      <w:bookmarkStart w:id="153" w:name="_Toc220296395"/>
      <w:r w:rsidRPr="00736191">
        <w:rPr>
          <w:rFonts w:ascii="Times New Roman" w:hAnsi="Times New Roman"/>
          <w:b/>
          <w:sz w:val="24"/>
          <w:szCs w:val="24"/>
        </w:rPr>
        <w:lastRenderedPageBreak/>
        <w:t>APPENDIX I</w:t>
      </w:r>
      <w:r w:rsidRPr="00736191">
        <w:rPr>
          <w:rFonts w:ascii="Times New Roman" w:hAnsi="Times New Roman"/>
          <w:b/>
          <w:sz w:val="24"/>
          <w:szCs w:val="24"/>
          <w:lang w:val="en-US"/>
        </w:rPr>
        <w:t>II</w:t>
      </w:r>
      <w:bookmarkEnd w:id="153"/>
    </w:p>
    <w:p w14:paraId="6A95FEDD" w14:textId="77777777" w:rsidR="008D365D" w:rsidRPr="00736191" w:rsidRDefault="008D365D" w:rsidP="008D365D">
      <w:pPr>
        <w:jc w:val="center"/>
        <w:rPr>
          <w:rFonts w:ascii="Times New Roman" w:hAnsi="Times New Roman"/>
          <w:b/>
          <w:bCs/>
          <w:sz w:val="24"/>
          <w:szCs w:val="24"/>
        </w:rPr>
      </w:pPr>
      <w:r w:rsidRPr="00736191">
        <w:rPr>
          <w:rFonts w:ascii="Times New Roman" w:hAnsi="Times New Roman"/>
          <w:b/>
          <w:bCs/>
          <w:sz w:val="24"/>
          <w:szCs w:val="24"/>
        </w:rPr>
        <w:t>Dosage Calculation for extract</w:t>
      </w:r>
    </w:p>
    <w:p w14:paraId="175F537B"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The average weight of the rats used was 150g, 50% male and 50% female rats.</w:t>
      </w:r>
    </w:p>
    <w:p w14:paraId="3F125E70"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500mg/kg = 50mg/ml</w:t>
      </w:r>
    </w:p>
    <w:p w14:paraId="3EBDD6D7"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250mg/kg = 25mg/ml</w:t>
      </w:r>
    </w:p>
    <w:p w14:paraId="13E7BC04"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Therefore </w:t>
      </w:r>
    </w:p>
    <w:p w14:paraId="3C24AAFD"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Stock = </w:t>
      </w:r>
      <m:oMath>
        <m:f>
          <m:fPr>
            <m:ctrlPr>
              <w:rPr>
                <w:rFonts w:ascii="Cambria Math" w:hAnsi="Cambria Math"/>
                <w:bCs/>
                <w:i/>
                <w:sz w:val="24"/>
                <w:szCs w:val="24"/>
              </w:rPr>
            </m:ctrlPr>
          </m:fPr>
          <m:num>
            <m:r>
              <w:rPr>
                <w:rFonts w:ascii="Cambria Math" w:hAnsi="Cambria Math"/>
                <w:sz w:val="24"/>
                <w:szCs w:val="24"/>
              </w:rPr>
              <m:t>Concentration X Required Volume</m:t>
            </m:r>
          </m:num>
          <m:den>
            <m:r>
              <w:rPr>
                <w:rFonts w:ascii="Cambria Math" w:hAnsi="Cambria Math"/>
                <w:sz w:val="24"/>
                <w:szCs w:val="24"/>
              </w:rPr>
              <m:t>1000</m:t>
            </m:r>
          </m:den>
        </m:f>
      </m:oMath>
    </w:p>
    <w:p w14:paraId="65C074F7"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Stock = </w:t>
      </w:r>
      <m:oMath>
        <m:f>
          <m:fPr>
            <m:ctrlPr>
              <w:rPr>
                <w:rFonts w:ascii="Cambria Math" w:hAnsi="Cambria Math"/>
                <w:bCs/>
                <w:i/>
                <w:sz w:val="24"/>
                <w:szCs w:val="24"/>
              </w:rPr>
            </m:ctrlPr>
          </m:fPr>
          <m:num>
            <m:r>
              <w:rPr>
                <w:rFonts w:ascii="Cambria Math" w:hAnsi="Cambria Math"/>
                <w:sz w:val="24"/>
                <w:szCs w:val="24"/>
              </w:rPr>
              <m:t>50mg/ml X 80ml</m:t>
            </m:r>
          </m:num>
          <m:den>
            <m:r>
              <w:rPr>
                <w:rFonts w:ascii="Cambria Math" w:hAnsi="Cambria Math"/>
                <w:sz w:val="24"/>
                <w:szCs w:val="24"/>
              </w:rPr>
              <m:t>1000</m:t>
            </m:r>
          </m:den>
        </m:f>
      </m:oMath>
    </w:p>
    <w:p w14:paraId="23540565"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ab/>
        <w:t>= 4g</w:t>
      </w:r>
      <w:r w:rsidRPr="00736191">
        <w:rPr>
          <w:rFonts w:ascii="Times New Roman" w:hAnsi="Times New Roman"/>
          <w:bCs/>
          <w:sz w:val="24"/>
          <w:szCs w:val="24"/>
        </w:rPr>
        <w:tab/>
      </w:r>
      <w:r w:rsidRPr="00736191">
        <w:rPr>
          <w:rFonts w:ascii="Times New Roman" w:hAnsi="Times New Roman"/>
          <w:bCs/>
          <w:sz w:val="24"/>
          <w:szCs w:val="24"/>
        </w:rPr>
        <w:tab/>
      </w:r>
      <w:r w:rsidRPr="00736191">
        <w:rPr>
          <w:rFonts w:ascii="Times New Roman" w:hAnsi="Times New Roman"/>
          <w:bCs/>
          <w:sz w:val="24"/>
          <w:szCs w:val="24"/>
        </w:rPr>
        <w:tab/>
      </w:r>
    </w:p>
    <w:p w14:paraId="695FA91D"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Therefore </w:t>
      </w:r>
    </w:p>
    <w:p w14:paraId="15E7AAEF"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500mg/kg = 50mg/ml = 4g of extract was dissolved in 80ml of distilled water</w:t>
      </w:r>
    </w:p>
    <w:p w14:paraId="73954DCA"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To get the 250mg/kg dosage, a serial dilution of 50mg/ml concentration was carried out </w:t>
      </w:r>
    </w:p>
    <w:p w14:paraId="41D63CB6" w14:textId="77777777" w:rsidR="008D365D" w:rsidRPr="00736191" w:rsidRDefault="008D365D" w:rsidP="008D365D">
      <w:pPr>
        <w:spacing w:line="240" w:lineRule="auto"/>
        <w:rPr>
          <w:rFonts w:ascii="Times New Roman" w:hAnsi="Times New Roman"/>
          <w:sz w:val="24"/>
          <w:szCs w:val="24"/>
        </w:rPr>
      </w:pPr>
      <w:r w:rsidRPr="00736191">
        <w:rPr>
          <w:rFonts w:ascii="Times New Roman" w:hAnsi="Times New Roman"/>
          <w:sz w:val="24"/>
          <w:szCs w:val="24"/>
        </w:rPr>
        <w:t>Thus:</w:t>
      </w:r>
    </w:p>
    <w:p w14:paraId="52E3F58C" w14:textId="77777777" w:rsidR="008D365D" w:rsidRPr="00736191" w:rsidRDefault="008D365D" w:rsidP="008D365D">
      <w:pPr>
        <w:spacing w:line="240" w:lineRule="auto"/>
        <w:rPr>
          <w:rFonts w:ascii="Times New Roman" w:hAnsi="Times New Roman"/>
          <w:sz w:val="24"/>
          <w:szCs w:val="24"/>
        </w:rPr>
      </w:pPr>
      <w:r w:rsidRPr="00736191">
        <w:rPr>
          <w:rFonts w:ascii="Times New Roman" w:hAnsi="Times New Roman"/>
          <w:sz w:val="24"/>
          <w:szCs w:val="24"/>
        </w:rPr>
        <w:t>250mg/kg = 25mg/kg = 25ml of 50mg/ml was dissolved in 25ml of distilled water</w:t>
      </w:r>
    </w:p>
    <w:p w14:paraId="0E4FD720" w14:textId="77777777" w:rsidR="008D365D" w:rsidRPr="00736191" w:rsidRDefault="008D365D" w:rsidP="008D365D">
      <w:pPr>
        <w:rPr>
          <w:rFonts w:ascii="Times New Roman" w:hAnsi="Times New Roman"/>
        </w:rPr>
      </w:pPr>
    </w:p>
    <w:p w14:paraId="27FCA33E" w14:textId="77777777" w:rsidR="008D365D" w:rsidRPr="00736191" w:rsidRDefault="008D365D" w:rsidP="008D365D">
      <w:pPr>
        <w:rPr>
          <w:rFonts w:ascii="Times New Roman" w:hAnsi="Times New Roman"/>
        </w:rPr>
      </w:pPr>
    </w:p>
    <w:p w14:paraId="220F5957" w14:textId="77777777" w:rsidR="008D365D" w:rsidRPr="00736191" w:rsidRDefault="008D365D" w:rsidP="008D365D">
      <w:pPr>
        <w:rPr>
          <w:rFonts w:ascii="Times New Roman" w:hAnsi="Times New Roman"/>
        </w:rPr>
      </w:pPr>
    </w:p>
    <w:p w14:paraId="41E333F3" w14:textId="77777777" w:rsidR="008D365D" w:rsidRPr="00736191" w:rsidRDefault="008D365D" w:rsidP="008D365D">
      <w:pPr>
        <w:rPr>
          <w:rFonts w:ascii="Times New Roman" w:hAnsi="Times New Roman"/>
        </w:rPr>
      </w:pPr>
    </w:p>
    <w:p w14:paraId="444CC6D8" w14:textId="77777777" w:rsidR="008D365D" w:rsidRPr="00736191" w:rsidRDefault="008D365D" w:rsidP="008D365D">
      <w:pPr>
        <w:rPr>
          <w:rFonts w:ascii="Times New Roman" w:hAnsi="Times New Roman"/>
        </w:rPr>
      </w:pPr>
    </w:p>
    <w:p w14:paraId="507536F1" w14:textId="77777777" w:rsidR="008D365D" w:rsidRPr="00736191" w:rsidRDefault="008D365D" w:rsidP="008D365D">
      <w:pPr>
        <w:rPr>
          <w:rFonts w:ascii="Times New Roman" w:hAnsi="Times New Roman"/>
        </w:rPr>
      </w:pPr>
    </w:p>
    <w:p w14:paraId="24544F4E" w14:textId="77777777" w:rsidR="00B332D3" w:rsidRPr="00736191" w:rsidRDefault="00B332D3" w:rsidP="008D365D">
      <w:pPr>
        <w:rPr>
          <w:rFonts w:ascii="Times New Roman" w:hAnsi="Times New Roman"/>
        </w:rPr>
      </w:pPr>
    </w:p>
    <w:p w14:paraId="4A21B9FF" w14:textId="77777777" w:rsidR="00B332D3" w:rsidRPr="00736191" w:rsidRDefault="00B332D3" w:rsidP="008D365D">
      <w:pPr>
        <w:rPr>
          <w:rFonts w:ascii="Times New Roman" w:hAnsi="Times New Roman"/>
        </w:rPr>
      </w:pPr>
    </w:p>
    <w:p w14:paraId="344BB1C6" w14:textId="77777777" w:rsidR="00B332D3" w:rsidRPr="00736191" w:rsidRDefault="00B332D3" w:rsidP="008D365D">
      <w:pPr>
        <w:rPr>
          <w:rFonts w:ascii="Times New Roman" w:hAnsi="Times New Roman"/>
        </w:rPr>
      </w:pPr>
    </w:p>
    <w:p w14:paraId="49B1FE86" w14:textId="77777777" w:rsidR="00B332D3" w:rsidRPr="00736191" w:rsidRDefault="00B332D3" w:rsidP="008D365D">
      <w:pPr>
        <w:rPr>
          <w:rFonts w:ascii="Times New Roman" w:hAnsi="Times New Roman"/>
        </w:rPr>
      </w:pPr>
    </w:p>
    <w:p w14:paraId="1F27D5B5" w14:textId="77777777" w:rsidR="00B332D3" w:rsidRPr="00736191" w:rsidRDefault="00B332D3" w:rsidP="008D365D">
      <w:pPr>
        <w:rPr>
          <w:rFonts w:ascii="Times New Roman" w:hAnsi="Times New Roman"/>
        </w:rPr>
      </w:pPr>
    </w:p>
    <w:p w14:paraId="2F743E6C" w14:textId="77777777" w:rsidR="00B332D3" w:rsidRPr="00736191" w:rsidRDefault="00B332D3" w:rsidP="008D365D">
      <w:pPr>
        <w:rPr>
          <w:rFonts w:ascii="Times New Roman" w:hAnsi="Times New Roman"/>
        </w:rPr>
      </w:pPr>
    </w:p>
    <w:p w14:paraId="165142CC" w14:textId="77777777" w:rsidR="008D365D" w:rsidRPr="00736191" w:rsidRDefault="008D365D" w:rsidP="008D365D">
      <w:pPr>
        <w:pStyle w:val="NormalBold"/>
        <w:spacing w:after="0" w:line="480" w:lineRule="auto"/>
        <w:rPr>
          <w:bCs w:val="0"/>
          <w:szCs w:val="24"/>
        </w:rPr>
      </w:pPr>
      <w:r w:rsidRPr="00736191">
        <w:rPr>
          <w:bCs w:val="0"/>
          <w:szCs w:val="24"/>
        </w:rPr>
        <w:lastRenderedPageBreak/>
        <w:t>APPENDIX IV</w:t>
      </w:r>
    </w:p>
    <w:p w14:paraId="467C3911" w14:textId="77777777" w:rsidR="008D365D" w:rsidRPr="00736191" w:rsidRDefault="008D365D" w:rsidP="008D365D">
      <w:pPr>
        <w:jc w:val="center"/>
        <w:rPr>
          <w:rFonts w:ascii="Times New Roman" w:hAnsi="Times New Roman"/>
          <w:b/>
          <w:bCs/>
          <w:sz w:val="24"/>
          <w:szCs w:val="24"/>
        </w:rPr>
      </w:pPr>
      <w:r w:rsidRPr="00736191">
        <w:rPr>
          <w:rFonts w:ascii="Times New Roman" w:hAnsi="Times New Roman"/>
          <w:b/>
          <w:bCs/>
          <w:sz w:val="24"/>
          <w:szCs w:val="24"/>
        </w:rPr>
        <w:t>Dosage Calculation for Dexamethasone</w:t>
      </w:r>
    </w:p>
    <w:p w14:paraId="26A61A6B"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The average weight of the rats used was 150g, 50% male and 50% female rats.</w:t>
      </w:r>
    </w:p>
    <w:p w14:paraId="4D503B29"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0.5mg/kg = 0.05mg/ml</w:t>
      </w:r>
    </w:p>
    <w:p w14:paraId="19FA67E4"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Therefore </w:t>
      </w:r>
    </w:p>
    <w:p w14:paraId="3670610F"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Stock = </w:t>
      </w:r>
      <m:oMath>
        <m:f>
          <m:fPr>
            <m:ctrlPr>
              <w:rPr>
                <w:rFonts w:ascii="Cambria Math" w:hAnsi="Cambria Math"/>
                <w:bCs/>
                <w:i/>
                <w:sz w:val="24"/>
                <w:szCs w:val="24"/>
              </w:rPr>
            </m:ctrlPr>
          </m:fPr>
          <m:num>
            <m:r>
              <w:rPr>
                <w:rFonts w:ascii="Cambria Math" w:hAnsi="Cambria Math"/>
                <w:sz w:val="24"/>
                <w:szCs w:val="24"/>
              </w:rPr>
              <m:t>Concentration X Required Volume</m:t>
            </m:r>
          </m:num>
          <m:den>
            <m:r>
              <w:rPr>
                <w:rFonts w:ascii="Cambria Math" w:hAnsi="Cambria Math"/>
                <w:sz w:val="24"/>
                <w:szCs w:val="24"/>
              </w:rPr>
              <m:t>1000</m:t>
            </m:r>
          </m:den>
        </m:f>
      </m:oMath>
    </w:p>
    <w:p w14:paraId="10483E04"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Stock = </w:t>
      </w:r>
      <m:oMath>
        <m:f>
          <m:fPr>
            <m:ctrlPr>
              <w:rPr>
                <w:rFonts w:ascii="Cambria Math" w:hAnsi="Cambria Math"/>
                <w:bCs/>
                <w:i/>
                <w:sz w:val="24"/>
                <w:szCs w:val="24"/>
              </w:rPr>
            </m:ctrlPr>
          </m:fPr>
          <m:num>
            <m:r>
              <w:rPr>
                <w:rFonts w:ascii="Cambria Math" w:hAnsi="Cambria Math"/>
                <w:sz w:val="24"/>
                <w:szCs w:val="24"/>
              </w:rPr>
              <m:t>0.05mg/ml X 200ml</m:t>
            </m:r>
          </m:num>
          <m:den>
            <m:r>
              <w:rPr>
                <w:rFonts w:ascii="Cambria Math" w:hAnsi="Cambria Math"/>
                <w:sz w:val="24"/>
                <w:szCs w:val="24"/>
              </w:rPr>
              <m:t>1000</m:t>
            </m:r>
          </m:den>
        </m:f>
      </m:oMath>
    </w:p>
    <w:p w14:paraId="3E7FD075"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ab/>
        <w:t>= 0.01g</w:t>
      </w:r>
      <w:r w:rsidRPr="00736191">
        <w:rPr>
          <w:rFonts w:ascii="Times New Roman" w:hAnsi="Times New Roman"/>
          <w:bCs/>
          <w:sz w:val="24"/>
          <w:szCs w:val="24"/>
        </w:rPr>
        <w:tab/>
      </w:r>
      <w:r w:rsidRPr="00736191">
        <w:rPr>
          <w:rFonts w:ascii="Times New Roman" w:hAnsi="Times New Roman"/>
          <w:bCs/>
          <w:sz w:val="24"/>
          <w:szCs w:val="24"/>
        </w:rPr>
        <w:tab/>
      </w:r>
      <w:r w:rsidRPr="00736191">
        <w:rPr>
          <w:rFonts w:ascii="Times New Roman" w:hAnsi="Times New Roman"/>
          <w:bCs/>
          <w:sz w:val="24"/>
          <w:szCs w:val="24"/>
        </w:rPr>
        <w:tab/>
      </w:r>
    </w:p>
    <w:p w14:paraId="486CEA66"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 xml:space="preserve">Therefore </w:t>
      </w:r>
    </w:p>
    <w:p w14:paraId="1569395A" w14:textId="77777777" w:rsidR="008D365D" w:rsidRPr="00736191" w:rsidRDefault="008D365D" w:rsidP="008D365D">
      <w:pPr>
        <w:spacing w:line="240" w:lineRule="auto"/>
        <w:rPr>
          <w:rFonts w:ascii="Times New Roman" w:hAnsi="Times New Roman"/>
          <w:bCs/>
          <w:sz w:val="24"/>
          <w:szCs w:val="24"/>
        </w:rPr>
      </w:pPr>
      <w:r w:rsidRPr="00736191">
        <w:rPr>
          <w:rFonts w:ascii="Times New Roman" w:hAnsi="Times New Roman"/>
          <w:bCs/>
          <w:sz w:val="24"/>
          <w:szCs w:val="24"/>
        </w:rPr>
        <w:t>0.5mg/kg = 0.05mg/ml = 10mg of Dexamethasone was dissolved in 200ml of distilled water</w:t>
      </w:r>
    </w:p>
    <w:p w14:paraId="00C9F390" w14:textId="77777777" w:rsidR="008D365D" w:rsidRPr="00736191" w:rsidRDefault="008D365D" w:rsidP="008D365D">
      <w:pPr>
        <w:tabs>
          <w:tab w:val="left" w:pos="2610"/>
        </w:tabs>
        <w:spacing w:line="480" w:lineRule="auto"/>
        <w:jc w:val="both"/>
        <w:rPr>
          <w:rFonts w:ascii="Times New Roman" w:hAnsi="Times New Roman"/>
          <w:sz w:val="24"/>
          <w:szCs w:val="24"/>
        </w:rPr>
      </w:pPr>
    </w:p>
    <w:p w14:paraId="5E9181D3" w14:textId="77777777" w:rsidR="008D365D" w:rsidRPr="00736191" w:rsidRDefault="008D365D" w:rsidP="008D365D">
      <w:pPr>
        <w:tabs>
          <w:tab w:val="left" w:pos="2610"/>
        </w:tabs>
        <w:spacing w:line="480" w:lineRule="auto"/>
        <w:jc w:val="both"/>
        <w:rPr>
          <w:rFonts w:ascii="Times New Roman" w:hAnsi="Times New Roman"/>
          <w:sz w:val="24"/>
          <w:szCs w:val="24"/>
        </w:rPr>
      </w:pPr>
    </w:p>
    <w:p w14:paraId="0F2E636F" w14:textId="77777777" w:rsidR="008D365D" w:rsidRPr="00736191" w:rsidRDefault="008D365D" w:rsidP="008D365D">
      <w:pPr>
        <w:rPr>
          <w:rFonts w:ascii="Times New Roman" w:hAnsi="Times New Roman"/>
        </w:rPr>
      </w:pPr>
    </w:p>
    <w:p w14:paraId="01A947DC" w14:textId="77777777" w:rsidR="008D365D" w:rsidRPr="00736191" w:rsidRDefault="008D365D" w:rsidP="008D365D">
      <w:pPr>
        <w:rPr>
          <w:rFonts w:ascii="Times New Roman" w:hAnsi="Times New Roman"/>
        </w:rPr>
      </w:pPr>
    </w:p>
    <w:p w14:paraId="56366EAE" w14:textId="77777777" w:rsidR="008D365D" w:rsidRPr="00736191" w:rsidRDefault="008D365D" w:rsidP="008D365D">
      <w:pPr>
        <w:rPr>
          <w:rFonts w:ascii="Times New Roman" w:hAnsi="Times New Roman"/>
        </w:rPr>
      </w:pPr>
    </w:p>
    <w:p w14:paraId="0140E60D" w14:textId="77777777" w:rsidR="008D365D" w:rsidRPr="00736191" w:rsidRDefault="008D365D" w:rsidP="008D365D">
      <w:pPr>
        <w:rPr>
          <w:rFonts w:ascii="Times New Roman" w:hAnsi="Times New Roman"/>
        </w:rPr>
      </w:pPr>
    </w:p>
    <w:p w14:paraId="31C641B0" w14:textId="77777777" w:rsidR="008D365D" w:rsidRPr="00736191" w:rsidRDefault="008D365D" w:rsidP="008D365D">
      <w:pPr>
        <w:rPr>
          <w:rFonts w:ascii="Times New Roman" w:hAnsi="Times New Roman"/>
        </w:rPr>
      </w:pPr>
    </w:p>
    <w:p w14:paraId="1DD2C2ED" w14:textId="77777777" w:rsidR="008D365D" w:rsidRPr="00736191" w:rsidRDefault="008D365D" w:rsidP="008D365D">
      <w:pPr>
        <w:rPr>
          <w:rFonts w:ascii="Times New Roman" w:hAnsi="Times New Roman"/>
        </w:rPr>
      </w:pPr>
    </w:p>
    <w:p w14:paraId="398CAFBD" w14:textId="77777777" w:rsidR="008D365D" w:rsidRPr="00736191" w:rsidRDefault="008D365D" w:rsidP="008D365D">
      <w:pPr>
        <w:rPr>
          <w:rFonts w:ascii="Times New Roman" w:hAnsi="Times New Roman"/>
        </w:rPr>
      </w:pPr>
    </w:p>
    <w:p w14:paraId="4C071BC0" w14:textId="77777777" w:rsidR="008D365D" w:rsidRPr="00736191" w:rsidRDefault="008D365D" w:rsidP="008D365D">
      <w:pPr>
        <w:rPr>
          <w:rFonts w:ascii="Times New Roman" w:hAnsi="Times New Roman"/>
        </w:rPr>
      </w:pPr>
    </w:p>
    <w:p w14:paraId="5E13086C" w14:textId="77777777" w:rsidR="00672E8B" w:rsidRPr="00736191" w:rsidRDefault="00672E8B" w:rsidP="008D365D">
      <w:pPr>
        <w:rPr>
          <w:rFonts w:ascii="Times New Roman" w:hAnsi="Times New Roman"/>
        </w:rPr>
      </w:pPr>
    </w:p>
    <w:p w14:paraId="272FA78A" w14:textId="77777777" w:rsidR="00672E8B" w:rsidRPr="00736191" w:rsidRDefault="00672E8B" w:rsidP="008D365D">
      <w:pPr>
        <w:rPr>
          <w:rFonts w:ascii="Times New Roman" w:hAnsi="Times New Roman"/>
        </w:rPr>
      </w:pPr>
    </w:p>
    <w:p w14:paraId="7A36A21C" w14:textId="77777777" w:rsidR="00672E8B" w:rsidRPr="00736191" w:rsidRDefault="00672E8B" w:rsidP="008D365D">
      <w:pPr>
        <w:rPr>
          <w:rFonts w:ascii="Times New Roman" w:hAnsi="Times New Roman"/>
        </w:rPr>
      </w:pPr>
    </w:p>
    <w:p w14:paraId="27B58012" w14:textId="77777777" w:rsidR="00672E8B" w:rsidRPr="00736191" w:rsidRDefault="00672E8B" w:rsidP="008D365D">
      <w:pPr>
        <w:rPr>
          <w:rFonts w:ascii="Times New Roman" w:hAnsi="Times New Roman"/>
        </w:rPr>
      </w:pPr>
    </w:p>
    <w:p w14:paraId="47C06958" w14:textId="77777777" w:rsidR="008D365D" w:rsidRPr="00736191" w:rsidRDefault="008D365D" w:rsidP="008D365D">
      <w:pPr>
        <w:pStyle w:val="NormalBold"/>
        <w:spacing w:after="0" w:line="480" w:lineRule="auto"/>
        <w:rPr>
          <w:bCs w:val="0"/>
          <w:szCs w:val="24"/>
        </w:rPr>
      </w:pPr>
      <w:r w:rsidRPr="00736191">
        <w:rPr>
          <w:bCs w:val="0"/>
          <w:szCs w:val="24"/>
        </w:rPr>
        <w:lastRenderedPageBreak/>
        <w:t>APPENDIX V</w:t>
      </w:r>
    </w:p>
    <w:p w14:paraId="3B963195" w14:textId="77777777" w:rsidR="008D365D" w:rsidRPr="00736191" w:rsidRDefault="008D365D" w:rsidP="008D365D">
      <w:pPr>
        <w:jc w:val="center"/>
        <w:rPr>
          <w:rFonts w:ascii="Times New Roman" w:hAnsi="Times New Roman"/>
          <w:b/>
          <w:bCs/>
          <w:sz w:val="24"/>
          <w:szCs w:val="24"/>
        </w:rPr>
      </w:pPr>
      <w:r w:rsidRPr="00736191">
        <w:rPr>
          <w:rFonts w:ascii="Times New Roman" w:hAnsi="Times New Roman"/>
          <w:b/>
          <w:bCs/>
          <w:sz w:val="24"/>
          <w:szCs w:val="24"/>
        </w:rPr>
        <w:t>Calculation of volume administered per rat</w:t>
      </w:r>
    </w:p>
    <w:p w14:paraId="0BF8E817" w14:textId="77777777" w:rsidR="008D365D" w:rsidRPr="00736191" w:rsidRDefault="008D365D" w:rsidP="008D365D">
      <w:pPr>
        <w:rPr>
          <w:rFonts w:ascii="Times New Roman" w:hAnsi="Times New Roman"/>
          <w:sz w:val="24"/>
          <w:szCs w:val="24"/>
        </w:rPr>
      </w:pPr>
      <w:r w:rsidRPr="00736191">
        <w:rPr>
          <w:rFonts w:ascii="Times New Roman" w:hAnsi="Times New Roman"/>
          <w:bCs/>
          <w:sz w:val="24"/>
          <w:szCs w:val="24"/>
        </w:rPr>
        <w:t xml:space="preserve">Volume administered per rat = </w:t>
      </w:r>
      <w:r w:rsidRPr="00736191">
        <w:rPr>
          <w:rFonts w:ascii="Times New Roman" w:hAnsi="Times New Roman"/>
          <w:b/>
          <w:bCs/>
          <w:sz w:val="24"/>
          <w:szCs w:val="24"/>
        </w:rPr>
        <w:t xml:space="preserve"> </w:t>
      </w:r>
      <m:oMath>
        <m:f>
          <m:fPr>
            <m:ctrlPr>
              <w:rPr>
                <w:rFonts w:ascii="Cambria Math" w:hAnsi="Cambria Math"/>
                <w:bCs/>
                <w:i/>
                <w:sz w:val="24"/>
                <w:szCs w:val="24"/>
              </w:rPr>
            </m:ctrlPr>
          </m:fPr>
          <m:num>
            <m:r>
              <w:rPr>
                <w:rFonts w:ascii="Cambria Math" w:hAnsi="Cambria Math"/>
                <w:sz w:val="24"/>
                <w:szCs w:val="24"/>
              </w:rPr>
              <m:t>Dose per group X Weight of the animal (in kg)</m:t>
            </m:r>
          </m:num>
          <m:den>
            <m:r>
              <w:rPr>
                <w:rFonts w:ascii="Cambria Math" w:hAnsi="Cambria Math"/>
                <w:sz w:val="24"/>
                <w:szCs w:val="24"/>
              </w:rPr>
              <m:t>Concentration</m:t>
            </m:r>
          </m:den>
        </m:f>
      </m:oMath>
    </w:p>
    <w:p w14:paraId="66EC6E5B" w14:textId="77777777" w:rsidR="008D365D" w:rsidRPr="00736191" w:rsidRDefault="008D365D" w:rsidP="008D365D">
      <w:pPr>
        <w:jc w:val="both"/>
        <w:rPr>
          <w:rFonts w:ascii="Times New Roman" w:hAnsi="Times New Roman"/>
          <w:sz w:val="24"/>
          <w:szCs w:val="24"/>
        </w:rPr>
      </w:pPr>
    </w:p>
    <w:p w14:paraId="17527526" w14:textId="77777777" w:rsidR="008D365D" w:rsidRPr="00736191" w:rsidRDefault="008D365D" w:rsidP="008D365D">
      <w:pPr>
        <w:rPr>
          <w:rFonts w:ascii="Times New Roman" w:hAnsi="Times New Roman"/>
        </w:rPr>
      </w:pPr>
    </w:p>
    <w:p w14:paraId="31FE93A1" w14:textId="4FAB125E" w:rsidR="00196050" w:rsidRPr="00736191" w:rsidRDefault="00196050">
      <w:pPr>
        <w:spacing w:after="160" w:line="278" w:lineRule="auto"/>
        <w:rPr>
          <w:rFonts w:ascii="Times New Roman" w:hAnsi="Times New Roman"/>
          <w:sz w:val="24"/>
          <w:szCs w:val="24"/>
        </w:rPr>
      </w:pPr>
      <w:r w:rsidRPr="00736191">
        <w:rPr>
          <w:rFonts w:ascii="Times New Roman" w:hAnsi="Times New Roman"/>
          <w:sz w:val="24"/>
          <w:szCs w:val="24"/>
        </w:rPr>
        <w:br w:type="page"/>
      </w:r>
    </w:p>
    <w:p w14:paraId="70EC8719" w14:textId="7FD67160" w:rsidR="008D365D" w:rsidRPr="00736191" w:rsidRDefault="00196050" w:rsidP="00196050">
      <w:pPr>
        <w:jc w:val="center"/>
        <w:rPr>
          <w:rFonts w:ascii="Times New Roman" w:hAnsi="Times New Roman"/>
          <w:b/>
          <w:sz w:val="24"/>
          <w:szCs w:val="24"/>
        </w:rPr>
      </w:pPr>
      <w:r w:rsidRPr="00736191">
        <w:rPr>
          <w:rFonts w:ascii="Times New Roman" w:hAnsi="Times New Roman"/>
          <w:b/>
          <w:sz w:val="24"/>
          <w:szCs w:val="24"/>
        </w:rPr>
        <w:lastRenderedPageBreak/>
        <w:t>APPENDIX VI</w:t>
      </w:r>
    </w:p>
    <w:p w14:paraId="60C86D74" w14:textId="66206840" w:rsidR="00196050" w:rsidRPr="00736191" w:rsidRDefault="00196050" w:rsidP="00196050">
      <w:pPr>
        <w:jc w:val="both"/>
        <w:rPr>
          <w:rFonts w:ascii="Times New Roman" w:hAnsi="Times New Roman"/>
          <w:b/>
          <w:sz w:val="24"/>
          <w:szCs w:val="24"/>
        </w:rPr>
      </w:pPr>
      <w:r w:rsidRPr="00736191">
        <w:rPr>
          <w:rFonts w:ascii="Times New Roman" w:hAnsi="Times New Roman"/>
          <w:b/>
          <w:sz w:val="24"/>
          <w:szCs w:val="24"/>
        </w:rPr>
        <w:t>ETHICAL CLEARANCE</w:t>
      </w:r>
    </w:p>
    <w:p w14:paraId="0860C487" w14:textId="5EFAC933" w:rsidR="00196050" w:rsidRPr="00736191" w:rsidRDefault="00196050" w:rsidP="00A37536">
      <w:pPr>
        <w:rPr>
          <w:rFonts w:ascii="Times New Roman" w:hAnsi="Times New Roman"/>
          <w:sz w:val="24"/>
          <w:szCs w:val="24"/>
        </w:rPr>
      </w:pPr>
      <w:r w:rsidRPr="00736191">
        <w:rPr>
          <w:rFonts w:ascii="Times New Roman" w:hAnsi="Times New Roman"/>
          <w:noProof/>
          <w:sz w:val="24"/>
          <w:szCs w:val="24"/>
          <w:lang w:val="en-US" w:eastAsia="en-US"/>
        </w:rPr>
        <w:drawing>
          <wp:inline distT="0" distB="0" distL="0" distR="0" wp14:anchorId="1758CE27" wp14:editId="506088A3">
            <wp:extent cx="5399405" cy="7425770"/>
            <wp:effectExtent l="0" t="0" r="0" b="3810"/>
            <wp:docPr id="4" name="Picture 4" descr="C:\Users\AL-HALAL\Desktop\IMG-20260123-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HALAL\Desktop\IMG-20260123-WA000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9405" cy="7425770"/>
                    </a:xfrm>
                    <a:prstGeom prst="rect">
                      <a:avLst/>
                    </a:prstGeom>
                    <a:noFill/>
                    <a:ln>
                      <a:noFill/>
                    </a:ln>
                  </pic:spPr>
                </pic:pic>
              </a:graphicData>
            </a:graphic>
          </wp:inline>
        </w:drawing>
      </w:r>
    </w:p>
    <w:sectPr w:rsidR="00196050" w:rsidRPr="00736191" w:rsidSect="003736E4">
      <w:pgSz w:w="11906" w:h="16838" w:code="9"/>
      <w:pgMar w:top="2304" w:right="1411" w:bottom="1440" w:left="1872"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46A60" w14:textId="77777777" w:rsidR="00DE4573" w:rsidRDefault="00DE4573" w:rsidP="00B45432">
      <w:pPr>
        <w:spacing w:after="0" w:line="240" w:lineRule="auto"/>
      </w:pPr>
      <w:r>
        <w:separator/>
      </w:r>
    </w:p>
  </w:endnote>
  <w:endnote w:type="continuationSeparator" w:id="0">
    <w:p w14:paraId="48B6D51C" w14:textId="77777777" w:rsidR="00DE4573" w:rsidRDefault="00DE4573" w:rsidP="00B45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dvP4DF60E">
    <w:altName w:val="MS Mincho"/>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50716"/>
      <w:docPartObj>
        <w:docPartGallery w:val="Page Numbers (Bottom of Page)"/>
        <w:docPartUnique/>
      </w:docPartObj>
    </w:sdtPr>
    <w:sdtEndPr>
      <w:rPr>
        <w:noProof/>
      </w:rPr>
    </w:sdtEndPr>
    <w:sdtContent>
      <w:p w14:paraId="03577290" w14:textId="3DD72F05" w:rsidR="007A4645" w:rsidRDefault="007A4645">
        <w:pPr>
          <w:pStyle w:val="Footer"/>
          <w:jc w:val="center"/>
        </w:pPr>
        <w:r>
          <w:fldChar w:fldCharType="begin"/>
        </w:r>
        <w:r>
          <w:instrText xml:space="preserve"> PAGE   \* MERGEFORMAT </w:instrText>
        </w:r>
        <w:r>
          <w:fldChar w:fldCharType="separate"/>
        </w:r>
        <w:r w:rsidR="00E4245C">
          <w:rPr>
            <w:noProof/>
          </w:rPr>
          <w:t>51</w:t>
        </w:r>
        <w:r>
          <w:rPr>
            <w:noProof/>
          </w:rPr>
          <w:fldChar w:fldCharType="end"/>
        </w:r>
      </w:p>
    </w:sdtContent>
  </w:sdt>
  <w:p w14:paraId="008AD639" w14:textId="77777777" w:rsidR="007A4645" w:rsidRDefault="007A46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EADAF" w14:textId="77777777" w:rsidR="00DE4573" w:rsidRDefault="00DE4573" w:rsidP="00B45432">
      <w:pPr>
        <w:spacing w:after="0" w:line="240" w:lineRule="auto"/>
      </w:pPr>
      <w:r>
        <w:separator/>
      </w:r>
    </w:p>
  </w:footnote>
  <w:footnote w:type="continuationSeparator" w:id="0">
    <w:p w14:paraId="28B86CF7" w14:textId="77777777" w:rsidR="00DE4573" w:rsidRDefault="00DE4573" w:rsidP="00B454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831EF"/>
    <w:multiLevelType w:val="hybridMultilevel"/>
    <w:tmpl w:val="AD24C1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28A1774"/>
    <w:multiLevelType w:val="multilevel"/>
    <w:tmpl w:val="EF04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647F7"/>
    <w:multiLevelType w:val="multilevel"/>
    <w:tmpl w:val="3CBC7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5B7501"/>
    <w:multiLevelType w:val="hybridMultilevel"/>
    <w:tmpl w:val="176E30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D3173E1"/>
    <w:multiLevelType w:val="hybridMultilevel"/>
    <w:tmpl w:val="843ED7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9F64551"/>
    <w:multiLevelType w:val="multilevel"/>
    <w:tmpl w:val="2D685F1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004966616">
    <w:abstractNumId w:val="5"/>
  </w:num>
  <w:num w:numId="2" w16cid:durableId="1867056853">
    <w:abstractNumId w:val="2"/>
  </w:num>
  <w:num w:numId="3" w16cid:durableId="1548446535">
    <w:abstractNumId w:val="3"/>
  </w:num>
  <w:num w:numId="4" w16cid:durableId="102843749">
    <w:abstractNumId w:val="4"/>
  </w:num>
  <w:num w:numId="5" w16cid:durableId="1674720669">
    <w:abstractNumId w:val="0"/>
  </w:num>
  <w:num w:numId="6" w16cid:durableId="2101216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F10"/>
    <w:rsid w:val="000000B7"/>
    <w:rsid w:val="00015D27"/>
    <w:rsid w:val="00015F1E"/>
    <w:rsid w:val="000262CE"/>
    <w:rsid w:val="00035EFA"/>
    <w:rsid w:val="00037773"/>
    <w:rsid w:val="00040044"/>
    <w:rsid w:val="00042447"/>
    <w:rsid w:val="0004467E"/>
    <w:rsid w:val="00055CF5"/>
    <w:rsid w:val="00057181"/>
    <w:rsid w:val="00064A10"/>
    <w:rsid w:val="00072DCB"/>
    <w:rsid w:val="00073484"/>
    <w:rsid w:val="00081611"/>
    <w:rsid w:val="00085CE0"/>
    <w:rsid w:val="00093B01"/>
    <w:rsid w:val="00097C80"/>
    <w:rsid w:val="000A078A"/>
    <w:rsid w:val="000A4CE7"/>
    <w:rsid w:val="000B0B21"/>
    <w:rsid w:val="000C5007"/>
    <w:rsid w:val="000C7AFD"/>
    <w:rsid w:val="000E1044"/>
    <w:rsid w:val="000E7DD5"/>
    <w:rsid w:val="000F16D1"/>
    <w:rsid w:val="000F22BF"/>
    <w:rsid w:val="000F5F20"/>
    <w:rsid w:val="000F7CD7"/>
    <w:rsid w:val="00110AB6"/>
    <w:rsid w:val="0011309E"/>
    <w:rsid w:val="00113460"/>
    <w:rsid w:val="001256E6"/>
    <w:rsid w:val="00132154"/>
    <w:rsid w:val="00132C37"/>
    <w:rsid w:val="00141558"/>
    <w:rsid w:val="0015173D"/>
    <w:rsid w:val="00152F62"/>
    <w:rsid w:val="00166053"/>
    <w:rsid w:val="00171FC4"/>
    <w:rsid w:val="00177D31"/>
    <w:rsid w:val="0018298A"/>
    <w:rsid w:val="00182F11"/>
    <w:rsid w:val="0019181B"/>
    <w:rsid w:val="00192450"/>
    <w:rsid w:val="00196050"/>
    <w:rsid w:val="001A2C99"/>
    <w:rsid w:val="001A3DEA"/>
    <w:rsid w:val="001A5858"/>
    <w:rsid w:val="001B083B"/>
    <w:rsid w:val="001B14F2"/>
    <w:rsid w:val="001B41B4"/>
    <w:rsid w:val="001B5BEC"/>
    <w:rsid w:val="001C1713"/>
    <w:rsid w:val="001C2AA9"/>
    <w:rsid w:val="001E08B2"/>
    <w:rsid w:val="001E196C"/>
    <w:rsid w:val="00201523"/>
    <w:rsid w:val="002046FC"/>
    <w:rsid w:val="0021334B"/>
    <w:rsid w:val="002144EC"/>
    <w:rsid w:val="00215216"/>
    <w:rsid w:val="00223D78"/>
    <w:rsid w:val="002357E2"/>
    <w:rsid w:val="002374D6"/>
    <w:rsid w:val="002435D5"/>
    <w:rsid w:val="0025096E"/>
    <w:rsid w:val="00271A64"/>
    <w:rsid w:val="00272D9C"/>
    <w:rsid w:val="002A098D"/>
    <w:rsid w:val="002A1FB7"/>
    <w:rsid w:val="002A744F"/>
    <w:rsid w:val="002D79B1"/>
    <w:rsid w:val="002E416B"/>
    <w:rsid w:val="002F1D61"/>
    <w:rsid w:val="002F58CA"/>
    <w:rsid w:val="00311D76"/>
    <w:rsid w:val="003148E3"/>
    <w:rsid w:val="0031635A"/>
    <w:rsid w:val="003174AA"/>
    <w:rsid w:val="00327F79"/>
    <w:rsid w:val="00331CF6"/>
    <w:rsid w:val="00333D58"/>
    <w:rsid w:val="0033795D"/>
    <w:rsid w:val="0035022E"/>
    <w:rsid w:val="00361209"/>
    <w:rsid w:val="00364404"/>
    <w:rsid w:val="003709A8"/>
    <w:rsid w:val="00371E7E"/>
    <w:rsid w:val="003736E4"/>
    <w:rsid w:val="003859F3"/>
    <w:rsid w:val="00391314"/>
    <w:rsid w:val="00393336"/>
    <w:rsid w:val="003B3BAB"/>
    <w:rsid w:val="003B7E85"/>
    <w:rsid w:val="003D20E8"/>
    <w:rsid w:val="00401F30"/>
    <w:rsid w:val="00410B7A"/>
    <w:rsid w:val="004207CF"/>
    <w:rsid w:val="00422F37"/>
    <w:rsid w:val="004356E7"/>
    <w:rsid w:val="00447069"/>
    <w:rsid w:val="00451DF5"/>
    <w:rsid w:val="00465F0C"/>
    <w:rsid w:val="00485746"/>
    <w:rsid w:val="004B211A"/>
    <w:rsid w:val="004D2732"/>
    <w:rsid w:val="004E0108"/>
    <w:rsid w:val="004E4203"/>
    <w:rsid w:val="004E4696"/>
    <w:rsid w:val="004F0298"/>
    <w:rsid w:val="004F1B9F"/>
    <w:rsid w:val="00501D25"/>
    <w:rsid w:val="00514217"/>
    <w:rsid w:val="005170F2"/>
    <w:rsid w:val="00524BE2"/>
    <w:rsid w:val="00526467"/>
    <w:rsid w:val="0053188D"/>
    <w:rsid w:val="00546883"/>
    <w:rsid w:val="00550CF6"/>
    <w:rsid w:val="00552300"/>
    <w:rsid w:val="00573016"/>
    <w:rsid w:val="00576B6F"/>
    <w:rsid w:val="00591A99"/>
    <w:rsid w:val="00596194"/>
    <w:rsid w:val="005A1D20"/>
    <w:rsid w:val="005A4FCD"/>
    <w:rsid w:val="005A6B70"/>
    <w:rsid w:val="005B191D"/>
    <w:rsid w:val="005B42EC"/>
    <w:rsid w:val="005B4F82"/>
    <w:rsid w:val="005C12B1"/>
    <w:rsid w:val="005C3B35"/>
    <w:rsid w:val="005D2AD2"/>
    <w:rsid w:val="005D3286"/>
    <w:rsid w:val="005D3743"/>
    <w:rsid w:val="005D5ACB"/>
    <w:rsid w:val="005E0C0C"/>
    <w:rsid w:val="005E244F"/>
    <w:rsid w:val="005E6CBF"/>
    <w:rsid w:val="005F48EC"/>
    <w:rsid w:val="00601044"/>
    <w:rsid w:val="00602CC2"/>
    <w:rsid w:val="00613906"/>
    <w:rsid w:val="00613B3D"/>
    <w:rsid w:val="006169E8"/>
    <w:rsid w:val="00644A27"/>
    <w:rsid w:val="00672E8B"/>
    <w:rsid w:val="00674B68"/>
    <w:rsid w:val="00685D32"/>
    <w:rsid w:val="00696440"/>
    <w:rsid w:val="006B53E7"/>
    <w:rsid w:val="006B5545"/>
    <w:rsid w:val="006B67A1"/>
    <w:rsid w:val="006C5F84"/>
    <w:rsid w:val="006D384A"/>
    <w:rsid w:val="006D7164"/>
    <w:rsid w:val="006E0EDC"/>
    <w:rsid w:val="006E6168"/>
    <w:rsid w:val="006F0004"/>
    <w:rsid w:val="006F2FE5"/>
    <w:rsid w:val="007021BE"/>
    <w:rsid w:val="007037BA"/>
    <w:rsid w:val="00703F3D"/>
    <w:rsid w:val="007053A5"/>
    <w:rsid w:val="007135BD"/>
    <w:rsid w:val="00721582"/>
    <w:rsid w:val="0072505C"/>
    <w:rsid w:val="00725BBE"/>
    <w:rsid w:val="00731283"/>
    <w:rsid w:val="00736191"/>
    <w:rsid w:val="00747725"/>
    <w:rsid w:val="00753714"/>
    <w:rsid w:val="007608B1"/>
    <w:rsid w:val="00781266"/>
    <w:rsid w:val="00785BDE"/>
    <w:rsid w:val="00787A3C"/>
    <w:rsid w:val="00793E51"/>
    <w:rsid w:val="007A2DC2"/>
    <w:rsid w:val="007A4645"/>
    <w:rsid w:val="007A7B52"/>
    <w:rsid w:val="007C6C3E"/>
    <w:rsid w:val="007E2D0E"/>
    <w:rsid w:val="007F5BEE"/>
    <w:rsid w:val="008147BC"/>
    <w:rsid w:val="00825179"/>
    <w:rsid w:val="00827B4E"/>
    <w:rsid w:val="00833CB8"/>
    <w:rsid w:val="008401EE"/>
    <w:rsid w:val="00843E05"/>
    <w:rsid w:val="008576F4"/>
    <w:rsid w:val="00871B49"/>
    <w:rsid w:val="00874D96"/>
    <w:rsid w:val="00875F10"/>
    <w:rsid w:val="00881651"/>
    <w:rsid w:val="008818A4"/>
    <w:rsid w:val="00884CAC"/>
    <w:rsid w:val="00885A68"/>
    <w:rsid w:val="00885EAE"/>
    <w:rsid w:val="008868C3"/>
    <w:rsid w:val="00897E4F"/>
    <w:rsid w:val="008A4A1E"/>
    <w:rsid w:val="008A79BA"/>
    <w:rsid w:val="008B3507"/>
    <w:rsid w:val="008B6EFA"/>
    <w:rsid w:val="008C4A9D"/>
    <w:rsid w:val="008C7EAC"/>
    <w:rsid w:val="008D03F1"/>
    <w:rsid w:val="008D1116"/>
    <w:rsid w:val="008D2477"/>
    <w:rsid w:val="008D365D"/>
    <w:rsid w:val="008E0D6F"/>
    <w:rsid w:val="008E4201"/>
    <w:rsid w:val="008E5C32"/>
    <w:rsid w:val="00900250"/>
    <w:rsid w:val="0090229D"/>
    <w:rsid w:val="009022C7"/>
    <w:rsid w:val="00921015"/>
    <w:rsid w:val="0092352F"/>
    <w:rsid w:val="00926D7D"/>
    <w:rsid w:val="009614CA"/>
    <w:rsid w:val="00971CD1"/>
    <w:rsid w:val="009730CF"/>
    <w:rsid w:val="00973964"/>
    <w:rsid w:val="009863DF"/>
    <w:rsid w:val="00995AC6"/>
    <w:rsid w:val="009A248B"/>
    <w:rsid w:val="009B0F3F"/>
    <w:rsid w:val="009B643E"/>
    <w:rsid w:val="009B6F23"/>
    <w:rsid w:val="009B7F95"/>
    <w:rsid w:val="009C7997"/>
    <w:rsid w:val="009D7025"/>
    <w:rsid w:val="009E6C12"/>
    <w:rsid w:val="009F01D8"/>
    <w:rsid w:val="009F4A66"/>
    <w:rsid w:val="00A07B36"/>
    <w:rsid w:val="00A10621"/>
    <w:rsid w:val="00A10911"/>
    <w:rsid w:val="00A2416B"/>
    <w:rsid w:val="00A25E13"/>
    <w:rsid w:val="00A26690"/>
    <w:rsid w:val="00A278DB"/>
    <w:rsid w:val="00A37536"/>
    <w:rsid w:val="00A410E4"/>
    <w:rsid w:val="00A43CD6"/>
    <w:rsid w:val="00A64E95"/>
    <w:rsid w:val="00A70BC6"/>
    <w:rsid w:val="00A70EA2"/>
    <w:rsid w:val="00A724F4"/>
    <w:rsid w:val="00A9641B"/>
    <w:rsid w:val="00AA0149"/>
    <w:rsid w:val="00AA639F"/>
    <w:rsid w:val="00AA7412"/>
    <w:rsid w:val="00AB54C3"/>
    <w:rsid w:val="00AC4A90"/>
    <w:rsid w:val="00AD3866"/>
    <w:rsid w:val="00AE0F9B"/>
    <w:rsid w:val="00AE3425"/>
    <w:rsid w:val="00AE3ECA"/>
    <w:rsid w:val="00AF4117"/>
    <w:rsid w:val="00B00174"/>
    <w:rsid w:val="00B06CAC"/>
    <w:rsid w:val="00B118C8"/>
    <w:rsid w:val="00B20FDF"/>
    <w:rsid w:val="00B26A40"/>
    <w:rsid w:val="00B332D3"/>
    <w:rsid w:val="00B36CFF"/>
    <w:rsid w:val="00B40899"/>
    <w:rsid w:val="00B42282"/>
    <w:rsid w:val="00B45432"/>
    <w:rsid w:val="00B66407"/>
    <w:rsid w:val="00B67B68"/>
    <w:rsid w:val="00B70791"/>
    <w:rsid w:val="00B7270C"/>
    <w:rsid w:val="00B73B07"/>
    <w:rsid w:val="00B75469"/>
    <w:rsid w:val="00B82E3D"/>
    <w:rsid w:val="00BB4E03"/>
    <w:rsid w:val="00BB6879"/>
    <w:rsid w:val="00BC5C1E"/>
    <w:rsid w:val="00BC73F0"/>
    <w:rsid w:val="00BD2C22"/>
    <w:rsid w:val="00BD41ED"/>
    <w:rsid w:val="00BD7095"/>
    <w:rsid w:val="00BE6C1A"/>
    <w:rsid w:val="00C0782D"/>
    <w:rsid w:val="00C137B2"/>
    <w:rsid w:val="00C146E2"/>
    <w:rsid w:val="00C23370"/>
    <w:rsid w:val="00C369DD"/>
    <w:rsid w:val="00C470D8"/>
    <w:rsid w:val="00C52952"/>
    <w:rsid w:val="00C55DDD"/>
    <w:rsid w:val="00C57ACD"/>
    <w:rsid w:val="00C74758"/>
    <w:rsid w:val="00C76784"/>
    <w:rsid w:val="00C76FD8"/>
    <w:rsid w:val="00C77745"/>
    <w:rsid w:val="00C8381A"/>
    <w:rsid w:val="00C87CE9"/>
    <w:rsid w:val="00CC2D1D"/>
    <w:rsid w:val="00CC6F3B"/>
    <w:rsid w:val="00CD4A99"/>
    <w:rsid w:val="00CE5077"/>
    <w:rsid w:val="00CF64C7"/>
    <w:rsid w:val="00D0072E"/>
    <w:rsid w:val="00D046F8"/>
    <w:rsid w:val="00D20126"/>
    <w:rsid w:val="00D2062D"/>
    <w:rsid w:val="00D2344A"/>
    <w:rsid w:val="00D237A2"/>
    <w:rsid w:val="00D3535D"/>
    <w:rsid w:val="00D431AC"/>
    <w:rsid w:val="00D47676"/>
    <w:rsid w:val="00D505F2"/>
    <w:rsid w:val="00D610DD"/>
    <w:rsid w:val="00D655F9"/>
    <w:rsid w:val="00D716AA"/>
    <w:rsid w:val="00D727BA"/>
    <w:rsid w:val="00D763F3"/>
    <w:rsid w:val="00D7705F"/>
    <w:rsid w:val="00D9702F"/>
    <w:rsid w:val="00DC73D5"/>
    <w:rsid w:val="00DD29DF"/>
    <w:rsid w:val="00DE10BE"/>
    <w:rsid w:val="00DE4573"/>
    <w:rsid w:val="00DE5465"/>
    <w:rsid w:val="00DF155E"/>
    <w:rsid w:val="00E07B8B"/>
    <w:rsid w:val="00E173CC"/>
    <w:rsid w:val="00E36049"/>
    <w:rsid w:val="00E40A01"/>
    <w:rsid w:val="00E41088"/>
    <w:rsid w:val="00E4245C"/>
    <w:rsid w:val="00E5778D"/>
    <w:rsid w:val="00E604C2"/>
    <w:rsid w:val="00E604FD"/>
    <w:rsid w:val="00E62EE1"/>
    <w:rsid w:val="00E74E48"/>
    <w:rsid w:val="00E77070"/>
    <w:rsid w:val="00E779A2"/>
    <w:rsid w:val="00E82264"/>
    <w:rsid w:val="00EA3C8E"/>
    <w:rsid w:val="00EA426C"/>
    <w:rsid w:val="00EB7833"/>
    <w:rsid w:val="00ED4E96"/>
    <w:rsid w:val="00ED517F"/>
    <w:rsid w:val="00EE4A15"/>
    <w:rsid w:val="00EE7C0F"/>
    <w:rsid w:val="00EF054E"/>
    <w:rsid w:val="00EF539C"/>
    <w:rsid w:val="00EF7260"/>
    <w:rsid w:val="00F07FA9"/>
    <w:rsid w:val="00F2009B"/>
    <w:rsid w:val="00F34A6F"/>
    <w:rsid w:val="00F47CD2"/>
    <w:rsid w:val="00F52F06"/>
    <w:rsid w:val="00F606FE"/>
    <w:rsid w:val="00F776A8"/>
    <w:rsid w:val="00F8153E"/>
    <w:rsid w:val="00F83C89"/>
    <w:rsid w:val="00F90B83"/>
    <w:rsid w:val="00F933B8"/>
    <w:rsid w:val="00F9786F"/>
    <w:rsid w:val="00FD2762"/>
    <w:rsid w:val="00FD5034"/>
    <w:rsid w:val="00FF6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08235"/>
  <w15:chartTrackingRefBased/>
  <w15:docId w15:val="{91145DA2-7461-4E21-A2BE-684063D3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F10"/>
    <w:pPr>
      <w:spacing w:after="200" w:line="276" w:lineRule="auto"/>
    </w:pPr>
    <w:rPr>
      <w:rFonts w:ascii="Calibri" w:eastAsia="SimSun" w:hAnsi="Calibri" w:cs="Times New Roman"/>
      <w:kern w:val="0"/>
      <w:sz w:val="22"/>
      <w:szCs w:val="22"/>
      <w:lang w:val="en-GB" w:eastAsia="zh-CN"/>
      <w14:ligatures w14:val="none"/>
    </w:rPr>
  </w:style>
  <w:style w:type="paragraph" w:styleId="Heading1">
    <w:name w:val="heading 1"/>
    <w:basedOn w:val="Normal"/>
    <w:next w:val="Normal"/>
    <w:link w:val="Heading1Char"/>
    <w:uiPriority w:val="9"/>
    <w:qFormat/>
    <w:rsid w:val="00875F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autoRedefine/>
    <w:uiPriority w:val="9"/>
    <w:unhideWhenUsed/>
    <w:qFormat/>
    <w:rsid w:val="00B45432"/>
    <w:pPr>
      <w:keepNext/>
      <w:keepLines/>
      <w:spacing w:after="0" w:line="480" w:lineRule="auto"/>
      <w:jc w:val="both"/>
      <w:outlineLvl w:val="1"/>
    </w:pPr>
    <w:rPr>
      <w:rFonts w:ascii="Times New Roman" w:eastAsiaTheme="majorEastAsia" w:hAnsi="Times New Roman" w:cstheme="majorBidi"/>
      <w:b/>
      <w:kern w:val="2"/>
      <w:sz w:val="24"/>
      <w:szCs w:val="32"/>
      <w:lang w:val="en-US" w:eastAsia="en-US"/>
      <w14:ligatures w14:val="standardContextual"/>
    </w:rPr>
  </w:style>
  <w:style w:type="paragraph" w:styleId="Heading3">
    <w:name w:val="heading 3"/>
    <w:basedOn w:val="Normal"/>
    <w:next w:val="Normal"/>
    <w:link w:val="Heading3Char"/>
    <w:uiPriority w:val="9"/>
    <w:semiHidden/>
    <w:unhideWhenUsed/>
    <w:qFormat/>
    <w:rsid w:val="00875F1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875F1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875F1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875F1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875F1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875F1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875F1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F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5432"/>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semiHidden/>
    <w:rsid w:val="00875F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F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F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F10"/>
    <w:rPr>
      <w:rFonts w:eastAsiaTheme="majorEastAsia" w:cstheme="majorBidi"/>
      <w:color w:val="272727" w:themeColor="text1" w:themeTint="D8"/>
    </w:rPr>
  </w:style>
  <w:style w:type="paragraph" w:styleId="Title">
    <w:name w:val="Title"/>
    <w:basedOn w:val="Normal"/>
    <w:next w:val="Normal"/>
    <w:link w:val="TitleChar"/>
    <w:uiPriority w:val="10"/>
    <w:qFormat/>
    <w:rsid w:val="00875F10"/>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875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F1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875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F1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875F10"/>
    <w:rPr>
      <w:i/>
      <w:iCs/>
      <w:color w:val="404040" w:themeColor="text1" w:themeTint="BF"/>
    </w:rPr>
  </w:style>
  <w:style w:type="paragraph" w:styleId="ListParagraph">
    <w:name w:val="List Paragraph"/>
    <w:basedOn w:val="Normal"/>
    <w:uiPriority w:val="34"/>
    <w:qFormat/>
    <w:rsid w:val="00875F10"/>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875F10"/>
    <w:rPr>
      <w:i/>
      <w:iCs/>
      <w:color w:val="0F4761" w:themeColor="accent1" w:themeShade="BF"/>
    </w:rPr>
  </w:style>
  <w:style w:type="paragraph" w:styleId="IntenseQuote">
    <w:name w:val="Intense Quote"/>
    <w:basedOn w:val="Normal"/>
    <w:next w:val="Normal"/>
    <w:link w:val="IntenseQuoteChar"/>
    <w:uiPriority w:val="30"/>
    <w:qFormat/>
    <w:rsid w:val="00875F1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875F10"/>
    <w:rPr>
      <w:i/>
      <w:iCs/>
      <w:color w:val="0F4761" w:themeColor="accent1" w:themeShade="BF"/>
    </w:rPr>
  </w:style>
  <w:style w:type="character" w:styleId="IntenseReference">
    <w:name w:val="Intense Reference"/>
    <w:basedOn w:val="DefaultParagraphFont"/>
    <w:uiPriority w:val="32"/>
    <w:qFormat/>
    <w:rsid w:val="00875F10"/>
    <w:rPr>
      <w:b/>
      <w:bCs/>
      <w:smallCaps/>
      <w:color w:val="0F4761" w:themeColor="accent1" w:themeShade="BF"/>
      <w:spacing w:val="5"/>
    </w:rPr>
  </w:style>
  <w:style w:type="paragraph" w:styleId="NoSpacing">
    <w:name w:val="No Spacing"/>
    <w:link w:val="NoSpacingChar"/>
    <w:uiPriority w:val="1"/>
    <w:qFormat/>
    <w:rsid w:val="00B45432"/>
    <w:pPr>
      <w:spacing w:after="0" w:line="240" w:lineRule="auto"/>
    </w:pPr>
    <w:rPr>
      <w:rFonts w:ascii="Calibri" w:eastAsia="Calibri" w:hAnsi="Calibri" w:cs="Times New Roman"/>
      <w:kern w:val="0"/>
      <w:sz w:val="22"/>
      <w:szCs w:val="22"/>
      <w14:ligatures w14:val="none"/>
    </w:rPr>
  </w:style>
  <w:style w:type="character" w:customStyle="1" w:styleId="NoSpacingChar">
    <w:name w:val="No Spacing Char"/>
    <w:link w:val="NoSpacing"/>
    <w:uiPriority w:val="1"/>
    <w:rsid w:val="00B45432"/>
    <w:rPr>
      <w:rFonts w:ascii="Calibri" w:eastAsia="Calibri" w:hAnsi="Calibri" w:cs="Times New Roman"/>
      <w:kern w:val="0"/>
      <w:sz w:val="22"/>
      <w:szCs w:val="22"/>
      <w14:ligatures w14:val="none"/>
    </w:rPr>
  </w:style>
  <w:style w:type="paragraph" w:styleId="Header">
    <w:name w:val="header"/>
    <w:basedOn w:val="Normal"/>
    <w:link w:val="HeaderChar"/>
    <w:uiPriority w:val="99"/>
    <w:unhideWhenUsed/>
    <w:rsid w:val="00B45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432"/>
    <w:rPr>
      <w:rFonts w:ascii="Calibri" w:eastAsia="SimSun" w:hAnsi="Calibri" w:cs="Times New Roman"/>
      <w:kern w:val="0"/>
      <w:sz w:val="22"/>
      <w:szCs w:val="22"/>
      <w:lang w:val="en-GB" w:eastAsia="zh-CN"/>
      <w14:ligatures w14:val="none"/>
    </w:rPr>
  </w:style>
  <w:style w:type="paragraph" w:styleId="Footer">
    <w:name w:val="footer"/>
    <w:basedOn w:val="Normal"/>
    <w:link w:val="FooterChar"/>
    <w:uiPriority w:val="99"/>
    <w:unhideWhenUsed/>
    <w:rsid w:val="00B45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432"/>
    <w:rPr>
      <w:rFonts w:ascii="Calibri" w:eastAsia="SimSun" w:hAnsi="Calibri" w:cs="Times New Roman"/>
      <w:kern w:val="0"/>
      <w:sz w:val="22"/>
      <w:szCs w:val="22"/>
      <w:lang w:val="en-GB" w:eastAsia="zh-CN"/>
      <w14:ligatures w14:val="none"/>
    </w:rPr>
  </w:style>
  <w:style w:type="character" w:styleId="CommentReference">
    <w:name w:val="annotation reference"/>
    <w:basedOn w:val="DefaultParagraphFont"/>
    <w:uiPriority w:val="99"/>
    <w:semiHidden/>
    <w:unhideWhenUsed/>
    <w:rsid w:val="00B70791"/>
    <w:rPr>
      <w:sz w:val="16"/>
      <w:szCs w:val="16"/>
    </w:rPr>
  </w:style>
  <w:style w:type="paragraph" w:styleId="CommentText">
    <w:name w:val="annotation text"/>
    <w:basedOn w:val="Normal"/>
    <w:link w:val="CommentTextChar"/>
    <w:uiPriority w:val="99"/>
    <w:semiHidden/>
    <w:unhideWhenUsed/>
    <w:rsid w:val="00B70791"/>
    <w:pPr>
      <w:spacing w:line="240" w:lineRule="auto"/>
    </w:pPr>
    <w:rPr>
      <w:sz w:val="20"/>
      <w:szCs w:val="20"/>
    </w:rPr>
  </w:style>
  <w:style w:type="character" w:customStyle="1" w:styleId="CommentTextChar">
    <w:name w:val="Comment Text Char"/>
    <w:basedOn w:val="DefaultParagraphFont"/>
    <w:link w:val="CommentText"/>
    <w:uiPriority w:val="99"/>
    <w:semiHidden/>
    <w:rsid w:val="00B70791"/>
    <w:rPr>
      <w:rFonts w:ascii="Calibri" w:eastAsia="SimSun" w:hAnsi="Calibri" w:cs="Times New Roman"/>
      <w:kern w:val="0"/>
      <w:sz w:val="20"/>
      <w:szCs w:val="20"/>
      <w:lang w:val="en-GB" w:eastAsia="zh-CN"/>
      <w14:ligatures w14:val="none"/>
    </w:rPr>
  </w:style>
  <w:style w:type="paragraph" w:styleId="CommentSubject">
    <w:name w:val="annotation subject"/>
    <w:basedOn w:val="CommentText"/>
    <w:next w:val="CommentText"/>
    <w:link w:val="CommentSubjectChar"/>
    <w:uiPriority w:val="99"/>
    <w:semiHidden/>
    <w:unhideWhenUsed/>
    <w:rsid w:val="00B70791"/>
    <w:rPr>
      <w:b/>
      <w:bCs/>
    </w:rPr>
  </w:style>
  <w:style w:type="character" w:customStyle="1" w:styleId="CommentSubjectChar">
    <w:name w:val="Comment Subject Char"/>
    <w:basedOn w:val="CommentTextChar"/>
    <w:link w:val="CommentSubject"/>
    <w:uiPriority w:val="99"/>
    <w:semiHidden/>
    <w:rsid w:val="00B70791"/>
    <w:rPr>
      <w:rFonts w:ascii="Calibri" w:eastAsia="SimSun" w:hAnsi="Calibri" w:cs="Times New Roman"/>
      <w:b/>
      <w:bCs/>
      <w:kern w:val="0"/>
      <w:sz w:val="20"/>
      <w:szCs w:val="20"/>
      <w:lang w:val="en-GB" w:eastAsia="zh-CN"/>
      <w14:ligatures w14:val="none"/>
    </w:rPr>
  </w:style>
  <w:style w:type="character" w:styleId="Hyperlink">
    <w:name w:val="Hyperlink"/>
    <w:basedOn w:val="DefaultParagraphFont"/>
    <w:uiPriority w:val="99"/>
    <w:unhideWhenUsed/>
    <w:rsid w:val="00C57ACD"/>
    <w:rPr>
      <w:color w:val="467886" w:themeColor="hyperlink"/>
      <w:u w:val="single"/>
    </w:rPr>
  </w:style>
  <w:style w:type="paragraph" w:customStyle="1" w:styleId="NormalBold">
    <w:name w:val="NormalBold"/>
    <w:basedOn w:val="Normal"/>
    <w:link w:val="NormalBoldChar"/>
    <w:qFormat/>
    <w:rsid w:val="008D365D"/>
    <w:pPr>
      <w:spacing w:after="160" w:line="360" w:lineRule="auto"/>
      <w:jc w:val="center"/>
    </w:pPr>
    <w:rPr>
      <w:rFonts w:ascii="Times New Roman" w:eastAsia="Calibri" w:hAnsi="Times New Roman"/>
      <w:b/>
      <w:bCs/>
      <w:sz w:val="24"/>
      <w:lang w:val="en-US" w:eastAsia="en-US"/>
    </w:rPr>
  </w:style>
  <w:style w:type="character" w:customStyle="1" w:styleId="NormalBoldChar">
    <w:name w:val="NormalBold Char"/>
    <w:link w:val="NormalBold"/>
    <w:rsid w:val="008D365D"/>
    <w:rPr>
      <w:rFonts w:ascii="Times New Roman" w:eastAsia="Calibri" w:hAnsi="Times New Roman" w:cs="Times New Roman"/>
      <w:b/>
      <w:bCs/>
      <w:kern w:val="0"/>
      <w:szCs w:val="22"/>
      <w14:ligatures w14:val="none"/>
    </w:rPr>
  </w:style>
  <w:style w:type="paragraph" w:styleId="BalloonText">
    <w:name w:val="Balloon Text"/>
    <w:basedOn w:val="Normal"/>
    <w:link w:val="BalloonTextChar"/>
    <w:uiPriority w:val="99"/>
    <w:semiHidden/>
    <w:unhideWhenUsed/>
    <w:rsid w:val="009D70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025"/>
    <w:rPr>
      <w:rFonts w:ascii="Segoe UI" w:eastAsia="SimSun" w:hAnsi="Segoe UI" w:cs="Segoe UI"/>
      <w:kern w:val="0"/>
      <w:sz w:val="18"/>
      <w:szCs w:val="18"/>
      <w:lang w:val="en-GB" w:eastAsia="zh-CN"/>
      <w14:ligatures w14:val="none"/>
    </w:rPr>
  </w:style>
  <w:style w:type="paragraph" w:styleId="TOC1">
    <w:name w:val="toc 1"/>
    <w:basedOn w:val="Normal"/>
    <w:next w:val="Normal"/>
    <w:autoRedefine/>
    <w:uiPriority w:val="39"/>
    <w:unhideWhenUsed/>
    <w:rsid w:val="00736191"/>
    <w:pPr>
      <w:spacing w:after="100"/>
    </w:pPr>
  </w:style>
  <w:style w:type="paragraph" w:styleId="TOC2">
    <w:name w:val="toc 2"/>
    <w:basedOn w:val="Normal"/>
    <w:next w:val="Normal"/>
    <w:autoRedefine/>
    <w:uiPriority w:val="39"/>
    <w:unhideWhenUsed/>
    <w:rsid w:val="00736191"/>
    <w:pPr>
      <w:spacing w:after="100"/>
      <w:ind w:left="220"/>
    </w:pPr>
  </w:style>
  <w:style w:type="paragraph" w:styleId="TOC3">
    <w:name w:val="toc 3"/>
    <w:basedOn w:val="Normal"/>
    <w:next w:val="Normal"/>
    <w:autoRedefine/>
    <w:uiPriority w:val="39"/>
    <w:unhideWhenUsed/>
    <w:rsid w:val="0073619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95333">
      <w:bodyDiv w:val="1"/>
      <w:marLeft w:val="0"/>
      <w:marRight w:val="0"/>
      <w:marTop w:val="0"/>
      <w:marBottom w:val="0"/>
      <w:divBdr>
        <w:top w:val="none" w:sz="0" w:space="0" w:color="auto"/>
        <w:left w:val="none" w:sz="0" w:space="0" w:color="auto"/>
        <w:bottom w:val="none" w:sz="0" w:space="0" w:color="auto"/>
        <w:right w:val="none" w:sz="0" w:space="0" w:color="auto"/>
      </w:divBdr>
    </w:div>
    <w:div w:id="569118682">
      <w:bodyDiv w:val="1"/>
      <w:marLeft w:val="0"/>
      <w:marRight w:val="0"/>
      <w:marTop w:val="0"/>
      <w:marBottom w:val="0"/>
      <w:divBdr>
        <w:top w:val="none" w:sz="0" w:space="0" w:color="auto"/>
        <w:left w:val="none" w:sz="0" w:space="0" w:color="auto"/>
        <w:bottom w:val="none" w:sz="0" w:space="0" w:color="auto"/>
        <w:right w:val="none" w:sz="0" w:space="0" w:color="auto"/>
      </w:divBdr>
    </w:div>
    <w:div w:id="1322847625">
      <w:bodyDiv w:val="1"/>
      <w:marLeft w:val="0"/>
      <w:marRight w:val="0"/>
      <w:marTop w:val="0"/>
      <w:marBottom w:val="0"/>
      <w:divBdr>
        <w:top w:val="none" w:sz="0" w:space="0" w:color="auto"/>
        <w:left w:val="none" w:sz="0" w:space="0" w:color="auto"/>
        <w:bottom w:val="none" w:sz="0" w:space="0" w:color="auto"/>
        <w:right w:val="none" w:sz="0" w:space="0" w:color="auto"/>
      </w:divBdr>
    </w:div>
    <w:div w:id="1376272673">
      <w:bodyDiv w:val="1"/>
      <w:marLeft w:val="0"/>
      <w:marRight w:val="0"/>
      <w:marTop w:val="0"/>
      <w:marBottom w:val="0"/>
      <w:divBdr>
        <w:top w:val="none" w:sz="0" w:space="0" w:color="auto"/>
        <w:left w:val="none" w:sz="0" w:space="0" w:color="auto"/>
        <w:bottom w:val="none" w:sz="0" w:space="0" w:color="auto"/>
        <w:right w:val="none" w:sz="0" w:space="0" w:color="auto"/>
      </w:divBdr>
    </w:div>
    <w:div w:id="1666475828">
      <w:bodyDiv w:val="1"/>
      <w:marLeft w:val="0"/>
      <w:marRight w:val="0"/>
      <w:marTop w:val="0"/>
      <w:marBottom w:val="0"/>
      <w:divBdr>
        <w:top w:val="none" w:sz="0" w:space="0" w:color="auto"/>
        <w:left w:val="none" w:sz="0" w:space="0" w:color="auto"/>
        <w:bottom w:val="none" w:sz="0" w:space="0" w:color="auto"/>
        <w:right w:val="none" w:sz="0" w:space="0" w:color="auto"/>
      </w:divBdr>
    </w:div>
    <w:div w:id="204671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file:///C:\Users\awezo\OneDrive\Desktop\IMG-20251130-WA0000.jp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ncbi.nlm.nih.gov/books/NBK493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418C8-72AF-4123-AB9C-F6A681F0A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13216</Words>
  <Characters>75334</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Wale Ayinde</dc:creator>
  <cp:keywords/>
  <dc:description/>
  <cp:lastModifiedBy>ICT</cp:lastModifiedBy>
  <cp:revision>3</cp:revision>
  <cp:lastPrinted>2026-01-26T04:06:00Z</cp:lastPrinted>
  <dcterms:created xsi:type="dcterms:W3CDTF">2026-04-30T12:02:00Z</dcterms:created>
  <dcterms:modified xsi:type="dcterms:W3CDTF">2026-04-30T12:02:00Z</dcterms:modified>
</cp:coreProperties>
</file>