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2614021" w14:textId="77777777" w:rsidR="00F260DD" w:rsidRPr="00C22CA0" w:rsidRDefault="00F260DD" w:rsidP="00FF11FA">
      <w:pPr>
        <w:spacing w:line="480" w:lineRule="auto"/>
        <w:jc w:val="center"/>
        <w:rPr>
          <w:rFonts w:ascii="Times New Roman" w:hAnsi="Times New Roman" w:cs="Times New Roman"/>
          <w:b/>
          <w:sz w:val="28"/>
          <w:szCs w:val="28"/>
        </w:rPr>
      </w:pPr>
      <w:r>
        <w:rPr>
          <w:rFonts w:ascii="Times New Roman" w:hAnsi="Times New Roman" w:cs="Times New Roman"/>
          <w:b/>
          <w:bCs/>
          <w:sz w:val="28"/>
          <w:szCs w:val="28"/>
        </w:rPr>
        <w:t xml:space="preserve">THE EFFECT OF NPK FERTILIZER ON SEED GERMINATION AND EARLY SEEDLING GROWTH OF </w:t>
      </w:r>
      <w:r w:rsidRPr="00BB4E19">
        <w:rPr>
          <w:rFonts w:ascii="Times New Roman" w:hAnsi="Times New Roman" w:cs="Times New Roman"/>
          <w:b/>
          <w:bCs/>
          <w:i/>
          <w:iCs/>
          <w:sz w:val="28"/>
          <w:szCs w:val="28"/>
        </w:rPr>
        <w:t>SORGHUM BICOLOR</w:t>
      </w:r>
      <w:r>
        <w:rPr>
          <w:rFonts w:ascii="Times New Roman" w:hAnsi="Times New Roman" w:cs="Times New Roman"/>
          <w:b/>
          <w:bCs/>
          <w:sz w:val="28"/>
          <w:szCs w:val="28"/>
        </w:rPr>
        <w:t xml:space="preserve"> (SORGHUM) AND </w:t>
      </w:r>
      <w:r w:rsidRPr="00BB4E19">
        <w:rPr>
          <w:rFonts w:ascii="Times New Roman" w:hAnsi="Times New Roman" w:cs="Times New Roman"/>
          <w:b/>
          <w:bCs/>
          <w:i/>
          <w:iCs/>
          <w:sz w:val="28"/>
          <w:szCs w:val="28"/>
        </w:rPr>
        <w:t>TRITICUM AESTIVUM</w:t>
      </w:r>
      <w:r>
        <w:rPr>
          <w:rFonts w:ascii="Times New Roman" w:hAnsi="Times New Roman" w:cs="Times New Roman"/>
          <w:b/>
          <w:bCs/>
          <w:sz w:val="28"/>
          <w:szCs w:val="28"/>
        </w:rPr>
        <w:t xml:space="preserve"> (WHEAT) IN SOKOTO STATE.</w:t>
      </w:r>
    </w:p>
    <w:p w14:paraId="47E62514" w14:textId="77777777" w:rsidR="00F260DD" w:rsidRPr="00C22CA0" w:rsidRDefault="00F260DD" w:rsidP="00FF11FA">
      <w:pPr>
        <w:spacing w:line="480" w:lineRule="auto"/>
        <w:jc w:val="center"/>
        <w:rPr>
          <w:rFonts w:ascii="Times New Roman" w:hAnsi="Times New Roman" w:cs="Times New Roman"/>
          <w:b/>
          <w:sz w:val="28"/>
          <w:szCs w:val="28"/>
        </w:rPr>
      </w:pPr>
      <w:r w:rsidRPr="00C22CA0">
        <w:rPr>
          <w:rFonts w:ascii="Times New Roman" w:hAnsi="Times New Roman" w:cs="Times New Roman"/>
          <w:b/>
          <w:sz w:val="28"/>
          <w:szCs w:val="28"/>
        </w:rPr>
        <w:t>BY</w:t>
      </w:r>
    </w:p>
    <w:p w14:paraId="63294A1A" w14:textId="586D406A" w:rsidR="00F260DD" w:rsidRPr="00C22CA0" w:rsidRDefault="00F260DD" w:rsidP="00FF11FA">
      <w:pPr>
        <w:spacing w:line="480" w:lineRule="auto"/>
        <w:jc w:val="center"/>
        <w:rPr>
          <w:rFonts w:ascii="Times New Roman" w:hAnsi="Times New Roman" w:cs="Times New Roman"/>
          <w:b/>
          <w:bCs/>
          <w:sz w:val="28"/>
          <w:szCs w:val="28"/>
        </w:rPr>
      </w:pPr>
      <w:r>
        <w:rPr>
          <w:rFonts w:ascii="Times New Roman" w:hAnsi="Times New Roman" w:cs="Times New Roman"/>
          <w:b/>
          <w:bCs/>
          <w:sz w:val="28"/>
          <w:szCs w:val="28"/>
        </w:rPr>
        <w:t>IBRAHIM</w:t>
      </w:r>
      <w:r w:rsidR="00FF11FA">
        <w:rPr>
          <w:rFonts w:ascii="Times New Roman" w:hAnsi="Times New Roman" w:cs="Times New Roman"/>
          <w:b/>
          <w:bCs/>
          <w:sz w:val="28"/>
          <w:szCs w:val="28"/>
        </w:rPr>
        <w:t xml:space="preserve">, SUWEBAT JUMMAI </w:t>
      </w:r>
    </w:p>
    <w:p w14:paraId="420CBF7B" w14:textId="77777777" w:rsidR="00F260DD" w:rsidRPr="00C22CA0" w:rsidRDefault="00F260DD" w:rsidP="00FF11FA">
      <w:pPr>
        <w:spacing w:line="480" w:lineRule="auto"/>
        <w:jc w:val="center"/>
        <w:rPr>
          <w:rFonts w:ascii="Times New Roman" w:hAnsi="Times New Roman" w:cs="Times New Roman"/>
          <w:b/>
          <w:sz w:val="28"/>
          <w:szCs w:val="28"/>
        </w:rPr>
      </w:pPr>
      <w:r w:rsidRPr="00C22CA0">
        <w:rPr>
          <w:rFonts w:ascii="Times New Roman" w:hAnsi="Times New Roman" w:cs="Times New Roman"/>
          <w:b/>
          <w:sz w:val="28"/>
          <w:szCs w:val="28"/>
        </w:rPr>
        <w:t xml:space="preserve">ADM. NO: </w:t>
      </w:r>
      <w:r>
        <w:rPr>
          <w:rFonts w:ascii="Times New Roman" w:hAnsi="Times New Roman" w:cs="Times New Roman"/>
          <w:b/>
          <w:sz w:val="28"/>
          <w:szCs w:val="28"/>
        </w:rPr>
        <w:t>2010302157</w:t>
      </w:r>
      <w:r w:rsidRPr="00C22CA0">
        <w:rPr>
          <w:rFonts w:ascii="Times New Roman" w:hAnsi="Times New Roman" w:cs="Times New Roman"/>
          <w:b/>
          <w:sz w:val="28"/>
          <w:szCs w:val="28"/>
        </w:rPr>
        <w:t xml:space="preserve">    </w:t>
      </w:r>
    </w:p>
    <w:p w14:paraId="6021C620" w14:textId="77777777" w:rsidR="00F260DD" w:rsidRPr="00C22CA0" w:rsidRDefault="00F260DD" w:rsidP="00FF11FA">
      <w:pPr>
        <w:spacing w:line="480" w:lineRule="auto"/>
        <w:jc w:val="center"/>
        <w:rPr>
          <w:rFonts w:ascii="Times New Roman" w:hAnsi="Times New Roman" w:cs="Times New Roman"/>
          <w:b/>
          <w:sz w:val="28"/>
          <w:szCs w:val="28"/>
        </w:rPr>
      </w:pPr>
      <w:r w:rsidRPr="00C22CA0">
        <w:rPr>
          <w:rFonts w:ascii="Times New Roman" w:hAnsi="Times New Roman" w:cs="Times New Roman"/>
          <w:b/>
          <w:sz w:val="28"/>
          <w:szCs w:val="28"/>
        </w:rPr>
        <w:t>PROJECT RESEARCH SUBMITTED TO THE DEPARTMENT OF BIOLOGY, FACULTY OF CHEMICAL AND LIFE SCIENCES, USMANU DANFODIYO UNIVERSITY, SOKOTO. IN PARTIAL FULFILMENT OF THE REQUIREMENTS FOR THE AWARD OF BACHELOR OF SCIENCE (B. Sc HONS) IN BIOLOGY.</w:t>
      </w:r>
    </w:p>
    <w:p w14:paraId="365B6400" w14:textId="77777777" w:rsidR="00F260DD" w:rsidRPr="00C22CA0" w:rsidRDefault="00F260DD" w:rsidP="00FF11FA">
      <w:pPr>
        <w:spacing w:line="480" w:lineRule="auto"/>
        <w:jc w:val="center"/>
        <w:rPr>
          <w:rFonts w:ascii="Times New Roman" w:hAnsi="Times New Roman" w:cs="Times New Roman"/>
          <w:b/>
          <w:sz w:val="28"/>
          <w:szCs w:val="28"/>
        </w:rPr>
      </w:pPr>
      <w:r w:rsidRPr="00C22CA0">
        <w:rPr>
          <w:rFonts w:ascii="Times New Roman" w:hAnsi="Times New Roman" w:cs="Times New Roman"/>
          <w:b/>
          <w:sz w:val="28"/>
          <w:szCs w:val="28"/>
        </w:rPr>
        <w:t xml:space="preserve">SUPERVISED </w:t>
      </w:r>
    </w:p>
    <w:p w14:paraId="6B1834E1" w14:textId="77777777" w:rsidR="00F260DD" w:rsidRPr="00C22CA0" w:rsidRDefault="00F260DD" w:rsidP="00FF11FA">
      <w:pPr>
        <w:spacing w:line="480" w:lineRule="auto"/>
        <w:jc w:val="center"/>
        <w:rPr>
          <w:rFonts w:ascii="Times New Roman" w:hAnsi="Times New Roman" w:cs="Times New Roman"/>
          <w:b/>
          <w:sz w:val="28"/>
          <w:szCs w:val="28"/>
        </w:rPr>
      </w:pPr>
      <w:r w:rsidRPr="00C22CA0">
        <w:rPr>
          <w:rFonts w:ascii="Times New Roman" w:hAnsi="Times New Roman" w:cs="Times New Roman"/>
          <w:b/>
          <w:sz w:val="28"/>
          <w:szCs w:val="28"/>
        </w:rPr>
        <w:t xml:space="preserve">BY </w:t>
      </w:r>
    </w:p>
    <w:p w14:paraId="1AB196A0" w14:textId="450A754F" w:rsidR="00F260DD" w:rsidRPr="00C22CA0" w:rsidRDefault="00F260DD" w:rsidP="00FF11FA">
      <w:pPr>
        <w:spacing w:line="480" w:lineRule="auto"/>
        <w:jc w:val="center"/>
        <w:rPr>
          <w:rFonts w:ascii="Times New Roman" w:hAnsi="Times New Roman" w:cs="Times New Roman"/>
          <w:b/>
          <w:sz w:val="28"/>
          <w:szCs w:val="28"/>
        </w:rPr>
      </w:pPr>
      <w:r w:rsidRPr="00C22CA0">
        <w:rPr>
          <w:rFonts w:ascii="Times New Roman" w:hAnsi="Times New Roman" w:cs="Times New Roman"/>
          <w:b/>
          <w:sz w:val="28"/>
          <w:szCs w:val="28"/>
        </w:rPr>
        <w:t xml:space="preserve">DR. </w:t>
      </w:r>
      <w:r>
        <w:rPr>
          <w:rFonts w:ascii="Times New Roman" w:hAnsi="Times New Roman" w:cs="Times New Roman"/>
          <w:b/>
          <w:sz w:val="28"/>
          <w:szCs w:val="28"/>
        </w:rPr>
        <w:t xml:space="preserve">I. U </w:t>
      </w:r>
      <w:r w:rsidR="00FF11FA">
        <w:rPr>
          <w:rFonts w:ascii="Times New Roman" w:hAnsi="Times New Roman" w:cs="Times New Roman"/>
          <w:b/>
          <w:sz w:val="28"/>
          <w:szCs w:val="28"/>
        </w:rPr>
        <w:t>KARAYE</w:t>
      </w:r>
    </w:p>
    <w:p w14:paraId="29EC2768" w14:textId="77777777" w:rsidR="00F260DD" w:rsidRPr="00C22CA0" w:rsidRDefault="00F260DD" w:rsidP="00FF11FA">
      <w:pPr>
        <w:spacing w:line="480" w:lineRule="auto"/>
        <w:rPr>
          <w:rFonts w:ascii="Times New Roman" w:hAnsi="Times New Roman" w:cs="Times New Roman"/>
          <w:b/>
          <w:sz w:val="28"/>
          <w:szCs w:val="28"/>
        </w:rPr>
      </w:pPr>
    </w:p>
    <w:p w14:paraId="63B08BDC" w14:textId="77777777" w:rsidR="00F260DD" w:rsidRPr="003B499D" w:rsidRDefault="00F260DD" w:rsidP="00FF11FA">
      <w:pPr>
        <w:spacing w:line="480" w:lineRule="auto"/>
        <w:jc w:val="center"/>
        <w:rPr>
          <w:rFonts w:ascii="Times New Roman" w:hAnsi="Times New Roman" w:cs="Times New Roman"/>
          <w:b/>
          <w:sz w:val="28"/>
          <w:szCs w:val="28"/>
        </w:rPr>
      </w:pPr>
      <w:r w:rsidRPr="00C22CA0">
        <w:rPr>
          <w:rFonts w:ascii="Times New Roman" w:hAnsi="Times New Roman" w:cs="Times New Roman"/>
          <w:b/>
          <w:sz w:val="28"/>
          <w:szCs w:val="28"/>
        </w:rPr>
        <w:t>NOVEMBER, 2025</w:t>
      </w:r>
    </w:p>
    <w:p w14:paraId="1916DA41" w14:textId="77777777" w:rsidR="00F260DD" w:rsidRPr="00D062BF" w:rsidRDefault="00F260DD" w:rsidP="0005138D">
      <w:pPr>
        <w:pStyle w:val="Heading1"/>
        <w:jc w:val="center"/>
      </w:pPr>
      <w:bookmarkStart w:id="0" w:name="_Toc214285863"/>
      <w:r w:rsidRPr="00FF6CE3">
        <w:lastRenderedPageBreak/>
        <w:t>CERTIFICATION</w:t>
      </w:r>
      <w:bookmarkEnd w:id="0"/>
    </w:p>
    <w:p w14:paraId="1CBFC0C3" w14:textId="49D82C03" w:rsidR="00F260DD" w:rsidRPr="00096BF2" w:rsidRDefault="00F260DD" w:rsidP="00FF11FA">
      <w:pPr>
        <w:spacing w:line="480" w:lineRule="auto"/>
        <w:jc w:val="both"/>
        <w:rPr>
          <w:rFonts w:ascii="Times New Roman" w:hAnsi="Times New Roman" w:cs="Times New Roman"/>
        </w:rPr>
      </w:pPr>
      <w:r w:rsidRPr="00143DE6">
        <w:rPr>
          <w:rFonts w:ascii="Times New Roman" w:hAnsi="Times New Roman" w:cs="Times New Roman"/>
        </w:rPr>
        <w:t>The project entitled “</w:t>
      </w:r>
      <w:r w:rsidRPr="00FF11FA">
        <w:rPr>
          <w:rFonts w:ascii="Times New Roman" w:hAnsi="Times New Roman" w:cs="Times New Roman"/>
          <w:bCs/>
        </w:rPr>
        <w:t xml:space="preserve">The Effect Of NPK Fertilizer on Seed Germination and Early Seedling Growth of </w:t>
      </w:r>
      <w:r w:rsidRPr="00FF11FA">
        <w:rPr>
          <w:rFonts w:ascii="Times New Roman" w:hAnsi="Times New Roman" w:cs="Times New Roman"/>
          <w:bCs/>
          <w:i/>
          <w:iCs/>
        </w:rPr>
        <w:t>Sorghum Bicolor</w:t>
      </w:r>
      <w:r w:rsidRPr="00FF11FA">
        <w:rPr>
          <w:rFonts w:ascii="Times New Roman" w:hAnsi="Times New Roman" w:cs="Times New Roman"/>
          <w:bCs/>
        </w:rPr>
        <w:t xml:space="preserve"> (Sorghum) and </w:t>
      </w:r>
      <w:r w:rsidRPr="00FF11FA">
        <w:rPr>
          <w:rFonts w:ascii="Times New Roman" w:hAnsi="Times New Roman" w:cs="Times New Roman"/>
          <w:bCs/>
          <w:i/>
          <w:iCs/>
        </w:rPr>
        <w:t>Triticum Aestivum</w:t>
      </w:r>
      <w:r w:rsidRPr="00FF11FA">
        <w:rPr>
          <w:rFonts w:ascii="Times New Roman" w:hAnsi="Times New Roman" w:cs="Times New Roman"/>
          <w:bCs/>
        </w:rPr>
        <w:t xml:space="preserve"> (Wheat) In Sokoto State</w:t>
      </w:r>
      <w:r w:rsidRPr="00FF11FA">
        <w:rPr>
          <w:rFonts w:ascii="Times New Roman" w:hAnsi="Times New Roman" w:cs="Times New Roman"/>
        </w:rPr>
        <w:t>”, by</w:t>
      </w:r>
      <w:r w:rsidR="00A3605D">
        <w:rPr>
          <w:rFonts w:ascii="Times New Roman" w:hAnsi="Times New Roman" w:cs="Times New Roman"/>
          <w:bCs/>
        </w:rPr>
        <w:t xml:space="preserve">  Ibrahim Suwebat Jummai  </w:t>
      </w:r>
      <w:r w:rsidRPr="00FF11FA">
        <w:rPr>
          <w:rFonts w:ascii="Times New Roman" w:hAnsi="Times New Roman" w:cs="Times New Roman"/>
        </w:rPr>
        <w:t xml:space="preserve">with admission number </w:t>
      </w:r>
      <w:r w:rsidRPr="00FF11FA">
        <w:rPr>
          <w:rFonts w:ascii="Times New Roman" w:hAnsi="Times New Roman" w:cs="Times New Roman"/>
          <w:bCs/>
        </w:rPr>
        <w:t xml:space="preserve">2010302157 </w:t>
      </w:r>
      <w:r w:rsidRPr="00FF11FA">
        <w:rPr>
          <w:rFonts w:ascii="Times New Roman" w:hAnsi="Times New Roman" w:cs="Times New Roman"/>
        </w:rPr>
        <w:t>has been</w:t>
      </w:r>
      <w:r w:rsidRPr="00143DE6">
        <w:rPr>
          <w:rFonts w:ascii="Times New Roman" w:hAnsi="Times New Roman" w:cs="Times New Roman"/>
        </w:rPr>
        <w:t xml:space="preserve"> read and approved by the undersigned as meeting part of the requirements for the award of Bachelor of science (Bsc. Hons) Degree in Biology, Faculty of Chemical and life Sciences, Usmanu Danfodiyo University Sokoto, and is hereby approved for its contribution to knowledge.</w:t>
      </w:r>
    </w:p>
    <w:p w14:paraId="691E6E19" w14:textId="77777777" w:rsidR="0005138D" w:rsidRDefault="0005138D" w:rsidP="0005138D">
      <w:pPr>
        <w:spacing w:after="0" w:line="240" w:lineRule="auto"/>
        <w:jc w:val="both"/>
        <w:rPr>
          <w:rFonts w:ascii="Times New Roman" w:eastAsia="Calibri" w:hAnsi="Times New Roman" w:cs="Times New Roman"/>
          <w:kern w:val="0"/>
          <w:lang w:eastAsia="en-US"/>
          <w14:ligatures w14:val="none"/>
        </w:rPr>
      </w:pPr>
    </w:p>
    <w:p w14:paraId="4F72942A" w14:textId="77777777" w:rsidR="0005138D" w:rsidRDefault="0005138D" w:rsidP="0005138D">
      <w:pPr>
        <w:spacing w:after="0" w:line="240" w:lineRule="auto"/>
        <w:jc w:val="both"/>
        <w:rPr>
          <w:rFonts w:ascii="Times New Roman" w:eastAsia="Calibri" w:hAnsi="Times New Roman" w:cs="Times New Roman"/>
          <w:kern w:val="0"/>
          <w:lang w:eastAsia="en-US"/>
          <w14:ligatures w14:val="none"/>
        </w:rPr>
      </w:pPr>
    </w:p>
    <w:p w14:paraId="2F9FF485" w14:textId="77777777" w:rsidR="0005138D" w:rsidRDefault="0005138D" w:rsidP="0005138D">
      <w:pPr>
        <w:spacing w:after="0" w:line="240" w:lineRule="auto"/>
        <w:jc w:val="both"/>
        <w:rPr>
          <w:rFonts w:ascii="Times New Roman" w:eastAsia="Calibri" w:hAnsi="Times New Roman" w:cs="Times New Roman"/>
          <w:kern w:val="0"/>
          <w:lang w:eastAsia="en-US"/>
          <w14:ligatures w14:val="none"/>
        </w:rPr>
      </w:pPr>
    </w:p>
    <w:p w14:paraId="2674547B" w14:textId="77777777" w:rsidR="0005138D" w:rsidRDefault="0005138D" w:rsidP="0005138D">
      <w:pPr>
        <w:spacing w:after="0" w:line="240" w:lineRule="auto"/>
        <w:jc w:val="both"/>
        <w:rPr>
          <w:rFonts w:ascii="Times New Roman" w:eastAsia="Calibri" w:hAnsi="Times New Roman" w:cs="Times New Roman"/>
          <w:kern w:val="0"/>
          <w:lang w:eastAsia="en-US"/>
          <w14:ligatures w14:val="none"/>
        </w:rPr>
      </w:pPr>
    </w:p>
    <w:p w14:paraId="2331B60D" w14:textId="77777777" w:rsidR="00A3605D" w:rsidRDefault="00A3605D" w:rsidP="0005138D">
      <w:pPr>
        <w:spacing w:after="0" w:line="240" w:lineRule="auto"/>
        <w:jc w:val="both"/>
        <w:rPr>
          <w:rFonts w:ascii="Times New Roman" w:eastAsia="Calibri" w:hAnsi="Times New Roman" w:cs="Times New Roman"/>
          <w:kern w:val="0"/>
          <w:lang w:eastAsia="en-US"/>
          <w14:ligatures w14:val="none"/>
        </w:rPr>
      </w:pPr>
    </w:p>
    <w:p w14:paraId="2C34ED0A" w14:textId="77777777" w:rsidR="00A3605D" w:rsidRDefault="00A3605D" w:rsidP="0005138D">
      <w:pPr>
        <w:spacing w:after="0" w:line="240" w:lineRule="auto"/>
        <w:jc w:val="both"/>
        <w:rPr>
          <w:rFonts w:ascii="Times New Roman" w:eastAsia="Calibri" w:hAnsi="Times New Roman" w:cs="Times New Roman"/>
          <w:kern w:val="0"/>
          <w:lang w:eastAsia="en-US"/>
          <w14:ligatures w14:val="none"/>
        </w:rPr>
      </w:pPr>
    </w:p>
    <w:p w14:paraId="360ACFDE" w14:textId="73E04E51" w:rsidR="0005138D" w:rsidRPr="0005138D" w:rsidRDefault="0005138D" w:rsidP="0005138D">
      <w:pPr>
        <w:spacing w:after="0" w:line="240" w:lineRule="auto"/>
        <w:jc w:val="both"/>
        <w:rPr>
          <w:rFonts w:ascii="Times New Roman" w:eastAsia="Calibri" w:hAnsi="Times New Roman" w:cs="Times New Roman"/>
          <w:kern w:val="0"/>
          <w:lang w:eastAsia="en-US"/>
          <w14:ligatures w14:val="none"/>
        </w:rPr>
      </w:pPr>
      <w:r w:rsidRPr="0005138D">
        <w:rPr>
          <w:rFonts w:ascii="Times New Roman" w:eastAsia="Calibri" w:hAnsi="Times New Roman" w:cs="Times New Roman"/>
          <w:kern w:val="0"/>
          <w:lang w:eastAsia="en-US"/>
          <w14:ligatures w14:val="none"/>
        </w:rPr>
        <w:t>……………………………...</w:t>
      </w:r>
      <w:r w:rsidRPr="0005138D">
        <w:rPr>
          <w:rFonts w:ascii="Times New Roman" w:eastAsia="Calibri" w:hAnsi="Times New Roman" w:cs="Times New Roman"/>
          <w:kern w:val="0"/>
          <w:lang w:eastAsia="en-US"/>
          <w14:ligatures w14:val="none"/>
        </w:rPr>
        <w:tab/>
      </w:r>
      <w:r w:rsidRPr="0005138D">
        <w:rPr>
          <w:rFonts w:ascii="Times New Roman" w:eastAsia="Calibri" w:hAnsi="Times New Roman" w:cs="Times New Roman"/>
          <w:kern w:val="0"/>
          <w:lang w:eastAsia="en-US"/>
          <w14:ligatures w14:val="none"/>
        </w:rPr>
        <w:tab/>
      </w:r>
      <w:r w:rsidRPr="0005138D">
        <w:rPr>
          <w:rFonts w:ascii="Times New Roman" w:eastAsia="Calibri" w:hAnsi="Times New Roman" w:cs="Times New Roman"/>
          <w:kern w:val="0"/>
          <w:lang w:eastAsia="en-US"/>
          <w14:ligatures w14:val="none"/>
        </w:rPr>
        <w:tab/>
      </w:r>
      <w:r w:rsidRPr="0005138D">
        <w:rPr>
          <w:rFonts w:ascii="Times New Roman" w:eastAsia="Calibri" w:hAnsi="Times New Roman" w:cs="Times New Roman"/>
          <w:kern w:val="0"/>
          <w:lang w:eastAsia="en-US"/>
          <w14:ligatures w14:val="none"/>
        </w:rPr>
        <w:tab/>
      </w:r>
      <w:r w:rsidRPr="0005138D">
        <w:rPr>
          <w:rFonts w:ascii="Times New Roman" w:eastAsia="Calibri" w:hAnsi="Times New Roman" w:cs="Times New Roman"/>
          <w:kern w:val="0"/>
          <w:lang w:eastAsia="en-US"/>
          <w14:ligatures w14:val="none"/>
        </w:rPr>
        <w:tab/>
      </w:r>
      <w:r w:rsidRPr="0005138D">
        <w:rPr>
          <w:rFonts w:ascii="Times New Roman" w:eastAsia="Calibri" w:hAnsi="Times New Roman" w:cs="Times New Roman"/>
          <w:kern w:val="0"/>
          <w:lang w:eastAsia="en-US"/>
          <w14:ligatures w14:val="none"/>
        </w:rPr>
        <w:tab/>
        <w:t>…………………………</w:t>
      </w:r>
    </w:p>
    <w:p w14:paraId="57D554DC" w14:textId="77777777" w:rsidR="0005138D" w:rsidRPr="0005138D" w:rsidRDefault="0005138D" w:rsidP="0005138D">
      <w:pPr>
        <w:spacing w:after="0" w:line="240" w:lineRule="auto"/>
        <w:jc w:val="both"/>
        <w:rPr>
          <w:rFonts w:ascii="Times New Roman" w:eastAsia="Calibri" w:hAnsi="Times New Roman" w:cs="Times New Roman"/>
          <w:kern w:val="0"/>
          <w:lang w:eastAsia="en-US"/>
          <w14:ligatures w14:val="none"/>
        </w:rPr>
      </w:pPr>
      <w:r w:rsidRPr="0005138D">
        <w:rPr>
          <w:rFonts w:ascii="Times New Roman" w:eastAsia="Calibri" w:hAnsi="Times New Roman" w:cs="Times New Roman"/>
          <w:kern w:val="0"/>
          <w:lang w:eastAsia="en-US"/>
          <w14:ligatures w14:val="none"/>
        </w:rPr>
        <w:t xml:space="preserve">Dr. Rabiu Sani Zurmi </w:t>
      </w:r>
      <w:r w:rsidRPr="0005138D">
        <w:rPr>
          <w:rFonts w:ascii="Times New Roman" w:eastAsia="Calibri" w:hAnsi="Times New Roman" w:cs="Times New Roman"/>
          <w:kern w:val="0"/>
          <w:lang w:eastAsia="en-US"/>
          <w14:ligatures w14:val="none"/>
        </w:rPr>
        <w:tab/>
      </w:r>
      <w:r w:rsidRPr="0005138D">
        <w:rPr>
          <w:rFonts w:ascii="Times New Roman" w:eastAsia="Calibri" w:hAnsi="Times New Roman" w:cs="Times New Roman"/>
          <w:kern w:val="0"/>
          <w:lang w:eastAsia="en-US"/>
          <w14:ligatures w14:val="none"/>
        </w:rPr>
        <w:tab/>
      </w:r>
      <w:r w:rsidRPr="0005138D">
        <w:rPr>
          <w:rFonts w:ascii="Times New Roman" w:eastAsia="Calibri" w:hAnsi="Times New Roman" w:cs="Times New Roman"/>
          <w:kern w:val="0"/>
          <w:lang w:eastAsia="en-US"/>
          <w14:ligatures w14:val="none"/>
        </w:rPr>
        <w:tab/>
      </w:r>
      <w:r w:rsidRPr="0005138D">
        <w:rPr>
          <w:rFonts w:ascii="Times New Roman" w:eastAsia="Calibri" w:hAnsi="Times New Roman" w:cs="Times New Roman"/>
          <w:kern w:val="0"/>
          <w:lang w:eastAsia="en-US"/>
          <w14:ligatures w14:val="none"/>
        </w:rPr>
        <w:tab/>
      </w:r>
      <w:r w:rsidRPr="0005138D">
        <w:rPr>
          <w:rFonts w:ascii="Times New Roman" w:eastAsia="Calibri" w:hAnsi="Times New Roman" w:cs="Times New Roman"/>
          <w:kern w:val="0"/>
          <w:lang w:eastAsia="en-US"/>
          <w14:ligatures w14:val="none"/>
        </w:rPr>
        <w:tab/>
      </w:r>
      <w:r w:rsidRPr="0005138D">
        <w:rPr>
          <w:rFonts w:ascii="Times New Roman" w:eastAsia="Calibri" w:hAnsi="Times New Roman" w:cs="Times New Roman"/>
          <w:kern w:val="0"/>
          <w:lang w:eastAsia="en-US"/>
          <w14:ligatures w14:val="none"/>
        </w:rPr>
        <w:tab/>
      </w:r>
      <w:r w:rsidRPr="0005138D">
        <w:rPr>
          <w:rFonts w:ascii="Times New Roman" w:eastAsia="Calibri" w:hAnsi="Times New Roman" w:cs="Times New Roman"/>
          <w:kern w:val="0"/>
          <w:lang w:eastAsia="en-US"/>
          <w14:ligatures w14:val="none"/>
        </w:rPr>
        <w:tab/>
      </w:r>
      <w:r w:rsidRPr="0005138D">
        <w:rPr>
          <w:rFonts w:ascii="Times New Roman" w:eastAsia="Calibri" w:hAnsi="Times New Roman" w:cs="Times New Roman"/>
          <w:kern w:val="0"/>
          <w:lang w:eastAsia="en-US"/>
          <w14:ligatures w14:val="none"/>
        </w:rPr>
        <w:tab/>
        <w:t>Date</w:t>
      </w:r>
    </w:p>
    <w:p w14:paraId="2E255444" w14:textId="77777777" w:rsidR="0005138D" w:rsidRPr="0005138D" w:rsidRDefault="0005138D" w:rsidP="0005138D">
      <w:pPr>
        <w:spacing w:after="0" w:line="240" w:lineRule="auto"/>
        <w:jc w:val="both"/>
        <w:rPr>
          <w:rFonts w:ascii="Times New Roman" w:eastAsia="Calibri" w:hAnsi="Times New Roman" w:cs="Times New Roman"/>
          <w:kern w:val="0"/>
          <w:lang w:eastAsia="en-US"/>
          <w14:ligatures w14:val="none"/>
        </w:rPr>
      </w:pPr>
      <w:r w:rsidRPr="0005138D">
        <w:rPr>
          <w:rFonts w:ascii="Times New Roman" w:eastAsia="Calibri" w:hAnsi="Times New Roman" w:cs="Times New Roman"/>
          <w:kern w:val="0"/>
          <w:lang w:eastAsia="en-US"/>
          <w14:ligatures w14:val="none"/>
        </w:rPr>
        <w:t>(External Examiner)</w:t>
      </w:r>
      <w:r w:rsidRPr="0005138D">
        <w:rPr>
          <w:rFonts w:ascii="Times New Roman" w:eastAsia="Calibri" w:hAnsi="Times New Roman" w:cs="Times New Roman"/>
          <w:kern w:val="0"/>
          <w:lang w:eastAsia="en-US"/>
          <w14:ligatures w14:val="none"/>
        </w:rPr>
        <w:tab/>
      </w:r>
      <w:r w:rsidRPr="0005138D">
        <w:rPr>
          <w:rFonts w:ascii="Times New Roman" w:eastAsia="Calibri" w:hAnsi="Times New Roman" w:cs="Times New Roman"/>
          <w:kern w:val="0"/>
          <w:lang w:eastAsia="en-US"/>
          <w14:ligatures w14:val="none"/>
        </w:rPr>
        <w:tab/>
      </w:r>
      <w:r w:rsidRPr="0005138D">
        <w:rPr>
          <w:rFonts w:ascii="Times New Roman" w:eastAsia="Calibri" w:hAnsi="Times New Roman" w:cs="Times New Roman"/>
          <w:kern w:val="0"/>
          <w:lang w:eastAsia="en-US"/>
          <w14:ligatures w14:val="none"/>
        </w:rPr>
        <w:tab/>
      </w:r>
      <w:r w:rsidRPr="0005138D">
        <w:rPr>
          <w:rFonts w:ascii="Times New Roman" w:eastAsia="Calibri" w:hAnsi="Times New Roman" w:cs="Times New Roman"/>
          <w:kern w:val="0"/>
          <w:lang w:eastAsia="en-US"/>
          <w14:ligatures w14:val="none"/>
        </w:rPr>
        <w:tab/>
      </w:r>
      <w:r w:rsidRPr="0005138D">
        <w:rPr>
          <w:rFonts w:ascii="Times New Roman" w:eastAsia="Calibri" w:hAnsi="Times New Roman" w:cs="Times New Roman"/>
          <w:kern w:val="0"/>
          <w:lang w:eastAsia="en-US"/>
          <w14:ligatures w14:val="none"/>
        </w:rPr>
        <w:tab/>
      </w:r>
      <w:r w:rsidRPr="0005138D">
        <w:rPr>
          <w:rFonts w:ascii="Times New Roman" w:eastAsia="Calibri" w:hAnsi="Times New Roman" w:cs="Times New Roman"/>
          <w:kern w:val="0"/>
          <w:lang w:eastAsia="en-US"/>
          <w14:ligatures w14:val="none"/>
        </w:rPr>
        <w:tab/>
      </w:r>
      <w:r w:rsidRPr="0005138D">
        <w:rPr>
          <w:rFonts w:ascii="Times New Roman" w:eastAsia="Calibri" w:hAnsi="Times New Roman" w:cs="Times New Roman"/>
          <w:kern w:val="0"/>
          <w:lang w:eastAsia="en-US"/>
          <w14:ligatures w14:val="none"/>
        </w:rPr>
        <w:tab/>
      </w:r>
      <w:r w:rsidRPr="0005138D">
        <w:rPr>
          <w:rFonts w:ascii="Times New Roman" w:eastAsia="Calibri" w:hAnsi="Times New Roman" w:cs="Times New Roman"/>
          <w:kern w:val="0"/>
          <w:lang w:eastAsia="en-US"/>
          <w14:ligatures w14:val="none"/>
        </w:rPr>
        <w:tab/>
        <w:t xml:space="preserve">                                                                                                    </w:t>
      </w:r>
    </w:p>
    <w:p w14:paraId="0A93F29B" w14:textId="77777777" w:rsidR="00F260DD" w:rsidRPr="00143DE6" w:rsidRDefault="00F260DD" w:rsidP="00FF11FA">
      <w:pPr>
        <w:spacing w:line="360" w:lineRule="auto"/>
        <w:rPr>
          <w:rFonts w:ascii="Times New Roman" w:hAnsi="Times New Roman" w:cs="Times New Roman"/>
        </w:rPr>
      </w:pPr>
    </w:p>
    <w:p w14:paraId="68CECC8B" w14:textId="77777777" w:rsidR="00F260DD" w:rsidRPr="00143DE6" w:rsidRDefault="00F260DD" w:rsidP="00FF11FA">
      <w:pPr>
        <w:spacing w:line="360" w:lineRule="auto"/>
        <w:rPr>
          <w:rFonts w:ascii="Times New Roman" w:hAnsi="Times New Roman" w:cs="Times New Roman"/>
        </w:rPr>
      </w:pPr>
    </w:p>
    <w:p w14:paraId="585B3EE1" w14:textId="77777777" w:rsidR="0005138D" w:rsidRDefault="0005138D" w:rsidP="0005138D">
      <w:pPr>
        <w:spacing w:after="0" w:line="240" w:lineRule="auto"/>
        <w:jc w:val="both"/>
        <w:rPr>
          <w:rFonts w:ascii="Times New Roman" w:eastAsia="Calibri" w:hAnsi="Times New Roman" w:cs="Times New Roman"/>
          <w:kern w:val="0"/>
          <w:lang w:eastAsia="en-US"/>
          <w14:ligatures w14:val="none"/>
        </w:rPr>
      </w:pPr>
    </w:p>
    <w:p w14:paraId="18AFF557" w14:textId="77777777" w:rsidR="0005138D" w:rsidRDefault="0005138D" w:rsidP="0005138D">
      <w:pPr>
        <w:spacing w:after="0" w:line="240" w:lineRule="auto"/>
        <w:jc w:val="both"/>
        <w:rPr>
          <w:rFonts w:ascii="Times New Roman" w:eastAsia="Calibri" w:hAnsi="Times New Roman" w:cs="Times New Roman"/>
          <w:kern w:val="0"/>
          <w:lang w:eastAsia="en-US"/>
          <w14:ligatures w14:val="none"/>
        </w:rPr>
      </w:pPr>
    </w:p>
    <w:p w14:paraId="59D20435" w14:textId="343EF3ED" w:rsidR="0005138D" w:rsidRPr="0005138D" w:rsidRDefault="0005138D" w:rsidP="0005138D">
      <w:pPr>
        <w:spacing w:after="0" w:line="240" w:lineRule="auto"/>
        <w:jc w:val="both"/>
        <w:rPr>
          <w:rFonts w:ascii="Times New Roman" w:eastAsia="Calibri" w:hAnsi="Times New Roman" w:cs="Times New Roman"/>
          <w:kern w:val="0"/>
          <w:lang w:eastAsia="en-US"/>
          <w14:ligatures w14:val="none"/>
        </w:rPr>
      </w:pPr>
      <w:r>
        <w:rPr>
          <w:rFonts w:ascii="Times New Roman" w:eastAsia="Calibri" w:hAnsi="Times New Roman" w:cs="Times New Roman"/>
          <w:kern w:val="0"/>
          <w:lang w:eastAsia="en-US"/>
          <w14:ligatures w14:val="none"/>
        </w:rPr>
        <w:t>……………………………...</w:t>
      </w:r>
      <w:r>
        <w:rPr>
          <w:rFonts w:ascii="Times New Roman" w:eastAsia="Calibri" w:hAnsi="Times New Roman" w:cs="Times New Roman"/>
          <w:kern w:val="0"/>
          <w:lang w:eastAsia="en-US"/>
          <w14:ligatures w14:val="none"/>
        </w:rPr>
        <w:tab/>
      </w:r>
      <w:r>
        <w:rPr>
          <w:rFonts w:ascii="Times New Roman" w:eastAsia="Calibri" w:hAnsi="Times New Roman" w:cs="Times New Roman"/>
          <w:kern w:val="0"/>
          <w:lang w:eastAsia="en-US"/>
          <w14:ligatures w14:val="none"/>
        </w:rPr>
        <w:tab/>
      </w:r>
      <w:r>
        <w:rPr>
          <w:rFonts w:ascii="Times New Roman" w:eastAsia="Calibri" w:hAnsi="Times New Roman" w:cs="Times New Roman"/>
          <w:kern w:val="0"/>
          <w:lang w:eastAsia="en-US"/>
          <w14:ligatures w14:val="none"/>
        </w:rPr>
        <w:tab/>
      </w:r>
      <w:r>
        <w:rPr>
          <w:rFonts w:ascii="Times New Roman" w:eastAsia="Calibri" w:hAnsi="Times New Roman" w:cs="Times New Roman"/>
          <w:kern w:val="0"/>
          <w:lang w:eastAsia="en-US"/>
          <w14:ligatures w14:val="none"/>
        </w:rPr>
        <w:tab/>
      </w:r>
      <w:r>
        <w:rPr>
          <w:rFonts w:ascii="Times New Roman" w:eastAsia="Calibri" w:hAnsi="Times New Roman" w:cs="Times New Roman"/>
          <w:kern w:val="0"/>
          <w:lang w:eastAsia="en-US"/>
          <w14:ligatures w14:val="none"/>
        </w:rPr>
        <w:tab/>
      </w:r>
      <w:r>
        <w:rPr>
          <w:rFonts w:ascii="Times New Roman" w:eastAsia="Calibri" w:hAnsi="Times New Roman" w:cs="Times New Roman"/>
          <w:kern w:val="0"/>
          <w:lang w:eastAsia="en-US"/>
          <w14:ligatures w14:val="none"/>
        </w:rPr>
        <w:tab/>
      </w:r>
      <w:r w:rsidRPr="0005138D">
        <w:rPr>
          <w:rFonts w:ascii="Times New Roman" w:eastAsia="Calibri" w:hAnsi="Times New Roman" w:cs="Times New Roman"/>
          <w:kern w:val="0"/>
          <w:lang w:eastAsia="en-US"/>
          <w14:ligatures w14:val="none"/>
        </w:rPr>
        <w:t>…………………………</w:t>
      </w:r>
    </w:p>
    <w:p w14:paraId="52C07C1C" w14:textId="1D093CB0" w:rsidR="00F260DD" w:rsidRPr="00143DE6" w:rsidRDefault="0005138D" w:rsidP="0005138D">
      <w:pPr>
        <w:spacing w:after="0" w:line="240" w:lineRule="auto"/>
        <w:rPr>
          <w:rFonts w:ascii="Times New Roman" w:hAnsi="Times New Roman" w:cs="Times New Roman"/>
        </w:rPr>
      </w:pPr>
      <w:r>
        <w:rPr>
          <w:rFonts w:ascii="Times New Roman" w:hAnsi="Times New Roman" w:cs="Times New Roman"/>
        </w:rPr>
        <w:t xml:space="preserve"> </w:t>
      </w:r>
      <w:r w:rsidR="00F260DD">
        <w:rPr>
          <w:rFonts w:ascii="Times New Roman" w:hAnsi="Times New Roman" w:cs="Times New Roman"/>
        </w:rPr>
        <w:t>Dr. I. U</w:t>
      </w:r>
      <w:r w:rsidR="00A3605D">
        <w:rPr>
          <w:rFonts w:ascii="Times New Roman" w:hAnsi="Times New Roman" w:cs="Times New Roman"/>
        </w:rPr>
        <w:t>.</w:t>
      </w:r>
      <w:r w:rsidR="00F260DD">
        <w:rPr>
          <w:rFonts w:ascii="Times New Roman" w:hAnsi="Times New Roman" w:cs="Times New Roman"/>
        </w:rPr>
        <w:t xml:space="preserve"> Karaye</w:t>
      </w:r>
      <w:r w:rsidR="00F260DD" w:rsidRPr="00143DE6">
        <w:rPr>
          <w:rFonts w:ascii="Times New Roman" w:hAnsi="Times New Roman" w:cs="Times New Roman"/>
        </w:rPr>
        <w:t xml:space="preserve">          </w:t>
      </w:r>
      <w:r w:rsidR="00F260DD" w:rsidRPr="00143DE6">
        <w:rPr>
          <w:rFonts w:ascii="Times New Roman" w:hAnsi="Times New Roman" w:cs="Times New Roman"/>
        </w:rPr>
        <w:tab/>
      </w:r>
      <w:r w:rsidR="00F260DD" w:rsidRPr="00143DE6">
        <w:rPr>
          <w:rFonts w:ascii="Times New Roman" w:hAnsi="Times New Roman" w:cs="Times New Roman"/>
        </w:rPr>
        <w:tab/>
      </w:r>
      <w:r w:rsidR="00F260DD" w:rsidRPr="00143DE6">
        <w:rPr>
          <w:rFonts w:ascii="Times New Roman" w:hAnsi="Times New Roman" w:cs="Times New Roman"/>
        </w:rPr>
        <w:tab/>
      </w:r>
      <w:r w:rsidR="00F260DD" w:rsidRPr="00143DE6">
        <w:rPr>
          <w:rFonts w:ascii="Times New Roman" w:hAnsi="Times New Roman" w:cs="Times New Roman"/>
        </w:rPr>
        <w:tab/>
      </w:r>
      <w:r w:rsidR="00F260DD" w:rsidRPr="00143DE6">
        <w:rPr>
          <w:rFonts w:ascii="Times New Roman" w:hAnsi="Times New Roman" w:cs="Times New Roman"/>
        </w:rPr>
        <w:tab/>
        <w:t xml:space="preserve">    </w:t>
      </w:r>
      <w:r>
        <w:rPr>
          <w:rFonts w:ascii="Times New Roman" w:hAnsi="Times New Roman" w:cs="Times New Roman"/>
        </w:rPr>
        <w:tab/>
      </w:r>
      <w:r>
        <w:rPr>
          <w:rFonts w:ascii="Times New Roman" w:hAnsi="Times New Roman" w:cs="Times New Roman"/>
        </w:rPr>
        <w:tab/>
      </w:r>
      <w:r w:rsidR="00F260DD" w:rsidRPr="00143DE6">
        <w:rPr>
          <w:rFonts w:ascii="Times New Roman" w:hAnsi="Times New Roman" w:cs="Times New Roman"/>
        </w:rPr>
        <w:t>Date</w:t>
      </w:r>
    </w:p>
    <w:p w14:paraId="3D662772" w14:textId="7A1BF169" w:rsidR="00F260DD" w:rsidRPr="00143DE6" w:rsidRDefault="0005138D" w:rsidP="0005138D">
      <w:pPr>
        <w:spacing w:after="0" w:line="240" w:lineRule="auto"/>
        <w:rPr>
          <w:rFonts w:ascii="Times New Roman" w:hAnsi="Times New Roman" w:cs="Times New Roman"/>
        </w:rPr>
      </w:pPr>
      <w:r>
        <w:rPr>
          <w:rFonts w:ascii="Times New Roman" w:hAnsi="Times New Roman" w:cs="Times New Roman"/>
        </w:rPr>
        <w:t xml:space="preserve"> </w:t>
      </w:r>
      <w:r w:rsidR="00A3605D">
        <w:rPr>
          <w:rFonts w:ascii="Times New Roman" w:hAnsi="Times New Roman" w:cs="Times New Roman"/>
        </w:rPr>
        <w:t>(</w:t>
      </w:r>
      <w:r w:rsidR="00F260DD" w:rsidRPr="00143DE6">
        <w:rPr>
          <w:rFonts w:ascii="Times New Roman" w:hAnsi="Times New Roman" w:cs="Times New Roman"/>
        </w:rPr>
        <w:t xml:space="preserve">Project </w:t>
      </w:r>
      <w:r w:rsidR="00A3605D" w:rsidRPr="00143DE6">
        <w:rPr>
          <w:rFonts w:ascii="Times New Roman" w:hAnsi="Times New Roman" w:cs="Times New Roman"/>
        </w:rPr>
        <w:t>Supervisor</w:t>
      </w:r>
      <w:r w:rsidR="00A3605D">
        <w:rPr>
          <w:rFonts w:ascii="Times New Roman" w:hAnsi="Times New Roman" w:cs="Times New Roman"/>
        </w:rPr>
        <w:t>)</w:t>
      </w:r>
      <w:r w:rsidR="00A3605D" w:rsidRPr="00143DE6">
        <w:rPr>
          <w:rFonts w:ascii="Times New Roman" w:hAnsi="Times New Roman" w:cs="Times New Roman"/>
        </w:rPr>
        <w:t xml:space="preserve">       </w:t>
      </w:r>
      <w:r w:rsidR="00F260DD" w:rsidRPr="00143DE6">
        <w:rPr>
          <w:rFonts w:ascii="Times New Roman" w:hAnsi="Times New Roman" w:cs="Times New Roman"/>
        </w:rPr>
        <w:tab/>
        <w:t xml:space="preserve"> </w:t>
      </w:r>
    </w:p>
    <w:p w14:paraId="13042220" w14:textId="77777777" w:rsidR="00F260DD" w:rsidRPr="00143DE6" w:rsidRDefault="00F260DD" w:rsidP="00FF11FA">
      <w:pPr>
        <w:spacing w:line="360" w:lineRule="auto"/>
        <w:rPr>
          <w:rFonts w:ascii="Times New Roman" w:hAnsi="Times New Roman" w:cs="Times New Roman"/>
        </w:rPr>
      </w:pPr>
    </w:p>
    <w:p w14:paraId="69B93D23" w14:textId="77777777" w:rsidR="0005138D" w:rsidRDefault="0005138D" w:rsidP="0005138D">
      <w:pPr>
        <w:spacing w:after="0" w:line="240" w:lineRule="auto"/>
        <w:jc w:val="both"/>
        <w:rPr>
          <w:rFonts w:ascii="Times New Roman" w:eastAsia="Calibri" w:hAnsi="Times New Roman" w:cs="Times New Roman"/>
          <w:kern w:val="0"/>
          <w:lang w:eastAsia="en-US"/>
          <w14:ligatures w14:val="none"/>
        </w:rPr>
      </w:pPr>
    </w:p>
    <w:p w14:paraId="76730F65" w14:textId="77777777" w:rsidR="0005138D" w:rsidRDefault="0005138D" w:rsidP="0005138D">
      <w:pPr>
        <w:spacing w:after="0" w:line="240" w:lineRule="auto"/>
        <w:jc w:val="both"/>
        <w:rPr>
          <w:rFonts w:ascii="Times New Roman" w:eastAsia="Calibri" w:hAnsi="Times New Roman" w:cs="Times New Roman"/>
          <w:kern w:val="0"/>
          <w:lang w:eastAsia="en-US"/>
          <w14:ligatures w14:val="none"/>
        </w:rPr>
      </w:pPr>
    </w:p>
    <w:p w14:paraId="3B284C48" w14:textId="77777777" w:rsidR="0005138D" w:rsidRDefault="0005138D" w:rsidP="0005138D">
      <w:pPr>
        <w:spacing w:after="0" w:line="240" w:lineRule="auto"/>
        <w:jc w:val="both"/>
        <w:rPr>
          <w:rFonts w:ascii="Times New Roman" w:eastAsia="Calibri" w:hAnsi="Times New Roman" w:cs="Times New Roman"/>
          <w:kern w:val="0"/>
          <w:lang w:eastAsia="en-US"/>
          <w14:ligatures w14:val="none"/>
        </w:rPr>
      </w:pPr>
    </w:p>
    <w:p w14:paraId="4521E923" w14:textId="77777777" w:rsidR="00A3605D" w:rsidRDefault="00A3605D" w:rsidP="0005138D">
      <w:pPr>
        <w:spacing w:after="0" w:line="240" w:lineRule="auto"/>
        <w:jc w:val="both"/>
        <w:rPr>
          <w:rFonts w:ascii="Times New Roman" w:eastAsia="Calibri" w:hAnsi="Times New Roman" w:cs="Times New Roman"/>
          <w:kern w:val="0"/>
          <w:lang w:eastAsia="en-US"/>
          <w14:ligatures w14:val="none"/>
        </w:rPr>
      </w:pPr>
    </w:p>
    <w:p w14:paraId="372287F5" w14:textId="77777777" w:rsidR="0005138D" w:rsidRDefault="0005138D" w:rsidP="0005138D">
      <w:pPr>
        <w:spacing w:after="0" w:line="240" w:lineRule="auto"/>
        <w:jc w:val="both"/>
        <w:rPr>
          <w:rFonts w:ascii="Times New Roman" w:eastAsia="Calibri" w:hAnsi="Times New Roman" w:cs="Times New Roman"/>
          <w:kern w:val="0"/>
          <w:lang w:eastAsia="en-US"/>
          <w14:ligatures w14:val="none"/>
        </w:rPr>
      </w:pPr>
    </w:p>
    <w:p w14:paraId="026B54AA" w14:textId="26873E5F" w:rsidR="0005138D" w:rsidRPr="0005138D" w:rsidRDefault="0005138D" w:rsidP="0005138D">
      <w:pPr>
        <w:spacing w:after="0" w:line="240" w:lineRule="auto"/>
        <w:jc w:val="both"/>
        <w:rPr>
          <w:rFonts w:ascii="Times New Roman" w:eastAsia="Calibri" w:hAnsi="Times New Roman" w:cs="Times New Roman"/>
          <w:kern w:val="0"/>
          <w:lang w:eastAsia="en-US"/>
          <w14:ligatures w14:val="none"/>
        </w:rPr>
      </w:pPr>
      <w:r>
        <w:rPr>
          <w:rFonts w:ascii="Times New Roman" w:eastAsia="Calibri" w:hAnsi="Times New Roman" w:cs="Times New Roman"/>
          <w:kern w:val="0"/>
          <w:lang w:eastAsia="en-US"/>
          <w14:ligatures w14:val="none"/>
        </w:rPr>
        <w:t>……………………………...</w:t>
      </w:r>
      <w:r>
        <w:rPr>
          <w:rFonts w:ascii="Times New Roman" w:eastAsia="Calibri" w:hAnsi="Times New Roman" w:cs="Times New Roman"/>
          <w:kern w:val="0"/>
          <w:lang w:eastAsia="en-US"/>
          <w14:ligatures w14:val="none"/>
        </w:rPr>
        <w:tab/>
      </w:r>
      <w:r>
        <w:rPr>
          <w:rFonts w:ascii="Times New Roman" w:eastAsia="Calibri" w:hAnsi="Times New Roman" w:cs="Times New Roman"/>
          <w:kern w:val="0"/>
          <w:lang w:eastAsia="en-US"/>
          <w14:ligatures w14:val="none"/>
        </w:rPr>
        <w:tab/>
      </w:r>
      <w:r>
        <w:rPr>
          <w:rFonts w:ascii="Times New Roman" w:eastAsia="Calibri" w:hAnsi="Times New Roman" w:cs="Times New Roman"/>
          <w:kern w:val="0"/>
          <w:lang w:eastAsia="en-US"/>
          <w14:ligatures w14:val="none"/>
        </w:rPr>
        <w:tab/>
      </w:r>
      <w:r>
        <w:rPr>
          <w:rFonts w:ascii="Times New Roman" w:eastAsia="Calibri" w:hAnsi="Times New Roman" w:cs="Times New Roman"/>
          <w:kern w:val="0"/>
          <w:lang w:eastAsia="en-US"/>
          <w14:ligatures w14:val="none"/>
        </w:rPr>
        <w:tab/>
      </w:r>
      <w:r>
        <w:rPr>
          <w:rFonts w:ascii="Times New Roman" w:eastAsia="Calibri" w:hAnsi="Times New Roman" w:cs="Times New Roman"/>
          <w:kern w:val="0"/>
          <w:lang w:eastAsia="en-US"/>
          <w14:ligatures w14:val="none"/>
        </w:rPr>
        <w:tab/>
        <w:t xml:space="preserve">           </w:t>
      </w:r>
      <w:r w:rsidRPr="0005138D">
        <w:rPr>
          <w:rFonts w:ascii="Times New Roman" w:eastAsia="Calibri" w:hAnsi="Times New Roman" w:cs="Times New Roman"/>
          <w:kern w:val="0"/>
          <w:lang w:eastAsia="en-US"/>
          <w14:ligatures w14:val="none"/>
        </w:rPr>
        <w:t>…………………………</w:t>
      </w:r>
    </w:p>
    <w:p w14:paraId="73A46C28" w14:textId="5889D7CA" w:rsidR="00F260DD" w:rsidRPr="00143DE6" w:rsidRDefault="00F260DD" w:rsidP="0005138D">
      <w:pPr>
        <w:spacing w:after="0" w:line="240" w:lineRule="auto"/>
        <w:rPr>
          <w:rFonts w:ascii="Times New Roman" w:hAnsi="Times New Roman" w:cs="Times New Roman"/>
        </w:rPr>
      </w:pPr>
      <w:r w:rsidRPr="00143DE6">
        <w:rPr>
          <w:rFonts w:ascii="Times New Roman" w:hAnsi="Times New Roman" w:cs="Times New Roman"/>
        </w:rPr>
        <w:t xml:space="preserve">Prof.  M. M. Yahaya   </w:t>
      </w:r>
      <w:r w:rsidRPr="00143DE6">
        <w:rPr>
          <w:rFonts w:ascii="Times New Roman" w:hAnsi="Times New Roman" w:cs="Times New Roman"/>
        </w:rPr>
        <w:tab/>
      </w:r>
      <w:r w:rsidRPr="00143DE6">
        <w:rPr>
          <w:rFonts w:ascii="Times New Roman" w:hAnsi="Times New Roman" w:cs="Times New Roman"/>
        </w:rPr>
        <w:tab/>
      </w:r>
      <w:r w:rsidRPr="00143DE6">
        <w:rPr>
          <w:rFonts w:ascii="Times New Roman" w:hAnsi="Times New Roman" w:cs="Times New Roman"/>
        </w:rPr>
        <w:tab/>
        <w:t xml:space="preserve">                            </w:t>
      </w:r>
      <w:r w:rsidR="0005138D">
        <w:rPr>
          <w:rFonts w:ascii="Times New Roman" w:hAnsi="Times New Roman" w:cs="Times New Roman"/>
        </w:rPr>
        <w:tab/>
      </w:r>
      <w:r w:rsidR="0005138D">
        <w:rPr>
          <w:rFonts w:ascii="Times New Roman" w:hAnsi="Times New Roman" w:cs="Times New Roman"/>
        </w:rPr>
        <w:tab/>
      </w:r>
      <w:r w:rsidR="0005138D">
        <w:rPr>
          <w:rFonts w:ascii="Times New Roman" w:hAnsi="Times New Roman" w:cs="Times New Roman"/>
        </w:rPr>
        <w:tab/>
      </w:r>
      <w:r w:rsidRPr="00143DE6">
        <w:rPr>
          <w:rFonts w:ascii="Times New Roman" w:hAnsi="Times New Roman" w:cs="Times New Roman"/>
        </w:rPr>
        <w:t>Date</w:t>
      </w:r>
    </w:p>
    <w:p w14:paraId="05D63A83" w14:textId="74FDAD5F" w:rsidR="00F260DD" w:rsidRPr="00143DE6" w:rsidRDefault="00A3605D" w:rsidP="0005138D">
      <w:pPr>
        <w:spacing w:after="0" w:line="240" w:lineRule="auto"/>
        <w:rPr>
          <w:rFonts w:ascii="Times New Roman" w:hAnsi="Times New Roman" w:cs="Times New Roman"/>
        </w:rPr>
      </w:pPr>
      <w:r>
        <w:rPr>
          <w:rFonts w:ascii="Times New Roman" w:hAnsi="Times New Roman" w:cs="Times New Roman"/>
        </w:rPr>
        <w:t>(</w:t>
      </w:r>
      <w:r w:rsidR="00F260DD" w:rsidRPr="00143DE6">
        <w:rPr>
          <w:rFonts w:ascii="Times New Roman" w:hAnsi="Times New Roman" w:cs="Times New Roman"/>
        </w:rPr>
        <w:t>Head of Department</w:t>
      </w:r>
      <w:r>
        <w:rPr>
          <w:rFonts w:ascii="Times New Roman" w:hAnsi="Times New Roman" w:cs="Times New Roman"/>
        </w:rPr>
        <w:t>)</w:t>
      </w:r>
      <w:r w:rsidR="00F260DD" w:rsidRPr="00143DE6">
        <w:rPr>
          <w:rFonts w:ascii="Times New Roman" w:hAnsi="Times New Roman" w:cs="Times New Roman"/>
        </w:rPr>
        <w:tab/>
      </w:r>
    </w:p>
    <w:p w14:paraId="004E50AB" w14:textId="77777777" w:rsidR="00F260DD" w:rsidRPr="00995563" w:rsidRDefault="00F260DD" w:rsidP="00FF11FA">
      <w:pPr>
        <w:pStyle w:val="Heading1"/>
        <w:rPr>
          <w:rFonts w:eastAsia="Times New Roman"/>
          <w:kern w:val="36"/>
        </w:rPr>
      </w:pPr>
      <w:bookmarkStart w:id="1" w:name="_Toc214285864"/>
      <w:r w:rsidRPr="00995563">
        <w:rPr>
          <w:rStyle w:val="Strong"/>
          <w:rFonts w:eastAsia="Times New Roman" w:cs="Times New Roman"/>
          <w:color w:val="000000" w:themeColor="text1"/>
          <w:szCs w:val="24"/>
        </w:rPr>
        <w:t>DEDICATION</w:t>
      </w:r>
      <w:bookmarkEnd w:id="1"/>
    </w:p>
    <w:p w14:paraId="57796013" w14:textId="77777777" w:rsidR="00F260DD" w:rsidRPr="00995563" w:rsidRDefault="00F260DD" w:rsidP="00FF11FA">
      <w:pPr>
        <w:pStyle w:val="NormalWeb"/>
        <w:spacing w:line="480" w:lineRule="auto"/>
      </w:pPr>
      <w:r w:rsidRPr="00995563">
        <w:t xml:space="preserve">This work is dedicated to </w:t>
      </w:r>
      <w:r w:rsidRPr="00402629">
        <w:rPr>
          <w:rStyle w:val="Strong"/>
          <w:b w:val="0"/>
          <w:bCs w:val="0"/>
        </w:rPr>
        <w:t>Almighty Allah (S.W.T)</w:t>
      </w:r>
      <w:r w:rsidRPr="00D56FAB">
        <w:rPr>
          <w:b/>
          <w:bCs/>
        </w:rPr>
        <w:t xml:space="preserve"> </w:t>
      </w:r>
      <w:r w:rsidRPr="00995563">
        <w:t>for His infinite mercy, guidance, and strength throughout the course of this research.</w:t>
      </w:r>
      <w:r>
        <w:t xml:space="preserve"> </w:t>
      </w:r>
      <w:r w:rsidRPr="00995563">
        <w:t xml:space="preserve">It is also dedicated to my beloved </w:t>
      </w:r>
      <w:r w:rsidRPr="00402629">
        <w:rPr>
          <w:rStyle w:val="Strong"/>
          <w:b w:val="0"/>
          <w:bCs w:val="0"/>
        </w:rPr>
        <w:t>parents</w:t>
      </w:r>
      <w:r w:rsidRPr="00995563">
        <w:rPr>
          <w:rStyle w:val="Strong"/>
        </w:rPr>
        <w:t xml:space="preserve"> </w:t>
      </w:r>
      <w:r w:rsidRPr="00402629">
        <w:rPr>
          <w:rStyle w:val="Strong"/>
          <w:b w:val="0"/>
          <w:bCs w:val="0"/>
        </w:rPr>
        <w:t>Alh. Mustapha Ibrahim and Hajiya Mufliyat Usman Ibrahim</w:t>
      </w:r>
      <w:r w:rsidRPr="00402629">
        <w:rPr>
          <w:b/>
          <w:bCs/>
        </w:rPr>
        <w:t xml:space="preserve"> </w:t>
      </w:r>
      <w:r w:rsidRPr="00995563">
        <w:t>for their unwavering support, encouragement, and prayers that sustained me through this academic journey.</w:t>
      </w:r>
    </w:p>
    <w:p w14:paraId="66679C55" w14:textId="77777777" w:rsidR="00F260DD" w:rsidRPr="00995563" w:rsidRDefault="00F260DD" w:rsidP="00FF11FA">
      <w:pPr>
        <w:pStyle w:val="Heading1"/>
        <w:spacing w:line="480" w:lineRule="auto"/>
        <w:jc w:val="both"/>
        <w:rPr>
          <w:rStyle w:val="Strong"/>
          <w:rFonts w:eastAsia="Times New Roman" w:cs="Times New Roman"/>
          <w:color w:val="000000" w:themeColor="text1"/>
          <w:szCs w:val="24"/>
        </w:rPr>
      </w:pPr>
    </w:p>
    <w:p w14:paraId="2FE55287" w14:textId="77777777" w:rsidR="00F260DD" w:rsidRPr="00995563" w:rsidRDefault="00F260DD" w:rsidP="00FF11FA">
      <w:pPr>
        <w:pStyle w:val="Heading1"/>
        <w:spacing w:line="480" w:lineRule="auto"/>
        <w:jc w:val="both"/>
        <w:rPr>
          <w:rStyle w:val="Strong"/>
          <w:rFonts w:eastAsia="Times New Roman" w:cs="Times New Roman"/>
          <w:color w:val="000000" w:themeColor="text1"/>
          <w:szCs w:val="24"/>
        </w:rPr>
      </w:pPr>
    </w:p>
    <w:p w14:paraId="0B9BE33B" w14:textId="77777777" w:rsidR="00F260DD" w:rsidRPr="00995563" w:rsidRDefault="00F260DD" w:rsidP="00FF11FA">
      <w:pPr>
        <w:pStyle w:val="Heading1"/>
        <w:spacing w:line="480" w:lineRule="auto"/>
        <w:jc w:val="both"/>
        <w:rPr>
          <w:rStyle w:val="Strong"/>
          <w:rFonts w:eastAsia="Times New Roman" w:cs="Times New Roman"/>
          <w:color w:val="000000" w:themeColor="text1"/>
          <w:szCs w:val="24"/>
        </w:rPr>
      </w:pPr>
    </w:p>
    <w:p w14:paraId="76690E45" w14:textId="77777777" w:rsidR="00F260DD" w:rsidRPr="00995563" w:rsidRDefault="00F260DD" w:rsidP="00FF11FA">
      <w:pPr>
        <w:pStyle w:val="Heading1"/>
        <w:spacing w:line="480" w:lineRule="auto"/>
        <w:jc w:val="both"/>
        <w:rPr>
          <w:rStyle w:val="Strong"/>
          <w:rFonts w:eastAsia="Times New Roman" w:cs="Times New Roman"/>
          <w:color w:val="000000" w:themeColor="text1"/>
          <w:szCs w:val="24"/>
        </w:rPr>
      </w:pPr>
    </w:p>
    <w:p w14:paraId="375563FA" w14:textId="77777777" w:rsidR="00F260DD" w:rsidRPr="00995563" w:rsidRDefault="00F260DD" w:rsidP="00FF11FA">
      <w:pPr>
        <w:pStyle w:val="Heading1"/>
        <w:spacing w:line="480" w:lineRule="auto"/>
        <w:jc w:val="both"/>
        <w:rPr>
          <w:rStyle w:val="Strong"/>
          <w:rFonts w:eastAsia="Times New Roman" w:cs="Times New Roman"/>
          <w:color w:val="000000" w:themeColor="text1"/>
          <w:szCs w:val="24"/>
        </w:rPr>
      </w:pPr>
    </w:p>
    <w:p w14:paraId="61E951D9" w14:textId="77777777" w:rsidR="00F260DD" w:rsidRPr="00995563" w:rsidRDefault="00F260DD" w:rsidP="00FF11FA">
      <w:pPr>
        <w:pStyle w:val="Heading1"/>
        <w:spacing w:line="480" w:lineRule="auto"/>
        <w:jc w:val="both"/>
        <w:rPr>
          <w:rStyle w:val="Strong"/>
          <w:rFonts w:eastAsia="Times New Roman" w:cs="Times New Roman"/>
          <w:color w:val="000000" w:themeColor="text1"/>
          <w:szCs w:val="24"/>
        </w:rPr>
      </w:pPr>
    </w:p>
    <w:p w14:paraId="4EF5DE7A" w14:textId="77777777" w:rsidR="00F260DD" w:rsidRPr="00995563" w:rsidRDefault="00F260DD" w:rsidP="00FF11FA">
      <w:pPr>
        <w:spacing w:line="480" w:lineRule="auto"/>
        <w:jc w:val="both"/>
        <w:rPr>
          <w:rFonts w:ascii="Times New Roman" w:hAnsi="Times New Roman" w:cs="Times New Roman"/>
        </w:rPr>
      </w:pPr>
    </w:p>
    <w:p w14:paraId="4964D6B2" w14:textId="77777777" w:rsidR="00F260DD" w:rsidRPr="00995563" w:rsidRDefault="00F260DD" w:rsidP="00FF11FA">
      <w:pPr>
        <w:spacing w:line="480" w:lineRule="auto"/>
        <w:jc w:val="both"/>
        <w:rPr>
          <w:rFonts w:ascii="Times New Roman" w:hAnsi="Times New Roman" w:cs="Times New Roman"/>
        </w:rPr>
      </w:pPr>
    </w:p>
    <w:p w14:paraId="3C8D457A" w14:textId="77777777" w:rsidR="00F260DD" w:rsidRPr="00995563" w:rsidRDefault="00F260DD" w:rsidP="00FF11FA">
      <w:pPr>
        <w:spacing w:line="480" w:lineRule="auto"/>
        <w:jc w:val="both"/>
        <w:rPr>
          <w:rFonts w:ascii="Times New Roman" w:hAnsi="Times New Roman" w:cs="Times New Roman"/>
        </w:rPr>
      </w:pPr>
    </w:p>
    <w:p w14:paraId="12AF38DB" w14:textId="77777777" w:rsidR="00F260DD" w:rsidRPr="00995563" w:rsidRDefault="00F260DD" w:rsidP="00FF11FA">
      <w:pPr>
        <w:spacing w:line="480" w:lineRule="auto"/>
        <w:jc w:val="both"/>
        <w:rPr>
          <w:rFonts w:ascii="Times New Roman" w:hAnsi="Times New Roman" w:cs="Times New Roman"/>
        </w:rPr>
      </w:pPr>
    </w:p>
    <w:p w14:paraId="250412D0" w14:textId="314E69A9" w:rsidR="00F260DD" w:rsidRPr="0009656C" w:rsidRDefault="00F260DD" w:rsidP="0009656C">
      <w:pPr>
        <w:pStyle w:val="Heading1"/>
        <w:jc w:val="center"/>
        <w:rPr>
          <w:rFonts w:eastAsia="Times New Roman"/>
          <w:b w:val="0"/>
          <w:bCs/>
        </w:rPr>
      </w:pPr>
      <w:bookmarkStart w:id="2" w:name="_Toc214285865"/>
      <w:r w:rsidRPr="0009656C">
        <w:rPr>
          <w:rStyle w:val="Strong"/>
          <w:rFonts w:eastAsia="Times New Roman" w:cs="Times New Roman"/>
          <w:b/>
          <w:bCs w:val="0"/>
          <w:color w:val="000000" w:themeColor="text1"/>
          <w:szCs w:val="24"/>
        </w:rPr>
        <w:t>ACKNOWLEDGEMENTS</w:t>
      </w:r>
      <w:bookmarkEnd w:id="2"/>
    </w:p>
    <w:p w14:paraId="28528237" w14:textId="77777777" w:rsidR="00F260DD" w:rsidRPr="002D1553" w:rsidRDefault="00F260DD" w:rsidP="00FF11FA">
      <w:pPr>
        <w:pStyle w:val="NormalWeb"/>
        <w:spacing w:line="480" w:lineRule="auto"/>
        <w:jc w:val="both"/>
        <w:rPr>
          <w:rStyle w:val="Strong"/>
          <w:b w:val="0"/>
          <w:bCs w:val="0"/>
        </w:rPr>
      </w:pPr>
      <w:r w:rsidRPr="002D1553">
        <w:rPr>
          <w:rStyle w:val="Strong"/>
          <w:b w:val="0"/>
          <w:bCs w:val="0"/>
        </w:rPr>
        <w:t>All praise to Almighty Allah the most beneficent the most merciful for guiding me throughout this and making it possible for me to complete my research work. I will forward be grateful for his immense guidance and countless mercy upon me.</w:t>
      </w:r>
    </w:p>
    <w:p w14:paraId="005A4ADB" w14:textId="77777777" w:rsidR="00F260DD" w:rsidRPr="002D1553" w:rsidRDefault="00F260DD" w:rsidP="00FF11FA">
      <w:pPr>
        <w:pStyle w:val="NormalWeb"/>
        <w:spacing w:line="480" w:lineRule="auto"/>
        <w:jc w:val="both"/>
        <w:rPr>
          <w:rStyle w:val="Strong"/>
          <w:b w:val="0"/>
          <w:bCs w:val="0"/>
        </w:rPr>
      </w:pPr>
      <w:r w:rsidRPr="002D1553">
        <w:rPr>
          <w:rStyle w:val="Strong"/>
          <w:b w:val="0"/>
          <w:bCs w:val="0"/>
        </w:rPr>
        <w:t>A special gratitude go to my project supervisor in person of Dr I.U Karaye who has played a role of a tutor and mentor who has assisted me through out my project and also the entire department of biological science and specifically Prof. I. M Magami, Dr M. M Mainasara, Head of department (Prof  M. M Yahaya) Mallam Bara’u Yahaya, Mallam Abdulrahman GBL, Baba Sidi, Mallama Sadiya and host of other who have contributed in my academic development over the past few years.</w:t>
      </w:r>
    </w:p>
    <w:p w14:paraId="22F662FE" w14:textId="77777777" w:rsidR="00F260DD" w:rsidRPr="002D1553" w:rsidRDefault="00F260DD" w:rsidP="00FF11FA">
      <w:pPr>
        <w:pStyle w:val="NormalWeb"/>
        <w:spacing w:line="480" w:lineRule="auto"/>
        <w:jc w:val="both"/>
        <w:rPr>
          <w:rStyle w:val="Strong"/>
          <w:b w:val="0"/>
          <w:bCs w:val="0"/>
        </w:rPr>
      </w:pPr>
      <w:r w:rsidRPr="002D1553">
        <w:rPr>
          <w:rStyle w:val="Strong"/>
          <w:b w:val="0"/>
          <w:bCs w:val="0"/>
        </w:rPr>
        <w:t>In addition am using this medium to appreciate my beloved parents Alhaji Mustapha Ibrahim and Hajiya Mufliyat Ibrahim for their support through out this journey I really appreciate them may God bless them. And my siblings Mustapha, Ismail, Hassan and Hussaini for their immense support, my aunty (Jumoke Fasilat Owolabi) for supporting me financially and my uncle (Abdulrahim Mustapha) I’m  also grateful for my family in sokoto the Yunusa’s family from Grandma and Grandpa my uncles( Dr. Majeed, Dr Kasim, Dr. Ismail, Mr Kabiru, Mr. Musbudeen) my aunties( Aunty Tawa, Mummy Kabira, Mummy Basit) and my sis Kabira thank you for supporting throughout my journey.</w:t>
      </w:r>
    </w:p>
    <w:p w14:paraId="61405CED" w14:textId="77777777" w:rsidR="00F260DD" w:rsidRPr="002D1553" w:rsidRDefault="00F260DD" w:rsidP="00FF11FA">
      <w:pPr>
        <w:pStyle w:val="NormalWeb"/>
        <w:spacing w:line="480" w:lineRule="auto"/>
        <w:jc w:val="both"/>
        <w:rPr>
          <w:rStyle w:val="Strong"/>
          <w:b w:val="0"/>
          <w:bCs w:val="0"/>
        </w:rPr>
      </w:pPr>
      <w:r w:rsidRPr="002D1553">
        <w:rPr>
          <w:rStyle w:val="Strong"/>
          <w:b w:val="0"/>
          <w:bCs w:val="0"/>
        </w:rPr>
        <w:t xml:space="preserve">My heartfelt to my partner Yahaya Abdulrahman Adeiza who is my biggest motivation, support me through out my academic thank you for supporting throughout. </w:t>
      </w:r>
    </w:p>
    <w:p w14:paraId="7D39D03A" w14:textId="77777777" w:rsidR="00F260DD" w:rsidRPr="002D1553" w:rsidRDefault="00F260DD" w:rsidP="00FF11FA">
      <w:pPr>
        <w:pStyle w:val="NormalWeb"/>
        <w:spacing w:line="480" w:lineRule="auto"/>
        <w:jc w:val="both"/>
        <w:rPr>
          <w:rStyle w:val="Strong"/>
          <w:b w:val="0"/>
          <w:bCs w:val="0"/>
        </w:rPr>
      </w:pPr>
      <w:r w:rsidRPr="002D1553">
        <w:rPr>
          <w:rStyle w:val="Strong"/>
          <w:b w:val="0"/>
          <w:bCs w:val="0"/>
        </w:rPr>
        <w:t xml:space="preserve">My gratitude goes to my friends that also supports me throughout my academic Balkisu Baraya, Ameerah Eniola, Hawau Kolawole, kauther Ishaq, Farida Abdulganiu ,Dorathy Andrew, Esther Egbemi, Grace Iweze, Kauthar  Ishaq, I appreciate their friendship and support </w:t>
      </w:r>
    </w:p>
    <w:p w14:paraId="2DF642FF" w14:textId="77777777" w:rsidR="00F260DD" w:rsidRPr="002D1553" w:rsidRDefault="00F260DD" w:rsidP="00FF11FA">
      <w:pPr>
        <w:pStyle w:val="NormalWeb"/>
        <w:spacing w:line="480" w:lineRule="auto"/>
        <w:jc w:val="both"/>
        <w:rPr>
          <w:rStyle w:val="Strong"/>
          <w:b w:val="0"/>
          <w:bCs w:val="0"/>
        </w:rPr>
      </w:pPr>
      <w:r w:rsidRPr="002D1553">
        <w:rPr>
          <w:rStyle w:val="Strong"/>
          <w:b w:val="0"/>
          <w:bCs w:val="0"/>
        </w:rPr>
        <w:t xml:space="preserve">Last but not the least, I want to thank me, I want to thank me for believing in me, I want to thank me for doing all this handwork, i want to thank me for not having days off, I want to thank me for never quitting, I want to thank me for always being a giver and trying to give more than I receive. May Allah bless me abundantly. </w:t>
      </w:r>
    </w:p>
    <w:p w14:paraId="5B750920" w14:textId="77777777" w:rsidR="00F260DD" w:rsidRDefault="00F260DD" w:rsidP="00FF11FA">
      <w:pPr>
        <w:pStyle w:val="NormalWeb"/>
        <w:jc w:val="center"/>
        <w:rPr>
          <w:rStyle w:val="Strong"/>
          <w:rFonts w:eastAsia="Times New Roman"/>
          <w:color w:val="000000" w:themeColor="text1"/>
        </w:rPr>
      </w:pPr>
    </w:p>
    <w:p w14:paraId="33EBFE52" w14:textId="77777777" w:rsidR="00F260DD" w:rsidRDefault="00F260DD" w:rsidP="00FF11FA">
      <w:pPr>
        <w:pStyle w:val="NormalWeb"/>
        <w:jc w:val="center"/>
        <w:rPr>
          <w:rStyle w:val="Strong"/>
          <w:rFonts w:eastAsia="Times New Roman"/>
          <w:color w:val="000000" w:themeColor="text1"/>
        </w:rPr>
      </w:pPr>
    </w:p>
    <w:p w14:paraId="7F8866A1" w14:textId="77777777" w:rsidR="00F260DD" w:rsidRDefault="00F260DD" w:rsidP="00FF11FA">
      <w:pPr>
        <w:pStyle w:val="NormalWeb"/>
        <w:jc w:val="center"/>
        <w:rPr>
          <w:rStyle w:val="Strong"/>
          <w:rFonts w:eastAsia="Times New Roman"/>
          <w:color w:val="000000" w:themeColor="text1"/>
        </w:rPr>
      </w:pPr>
    </w:p>
    <w:p w14:paraId="2ED61C56" w14:textId="77777777" w:rsidR="00F260DD" w:rsidRDefault="00F260DD" w:rsidP="00FF11FA">
      <w:pPr>
        <w:pStyle w:val="NormalWeb"/>
        <w:jc w:val="center"/>
        <w:rPr>
          <w:rStyle w:val="Strong"/>
          <w:rFonts w:eastAsia="Times New Roman"/>
          <w:color w:val="000000" w:themeColor="text1"/>
        </w:rPr>
      </w:pPr>
    </w:p>
    <w:p w14:paraId="6709CDA8" w14:textId="77777777" w:rsidR="00F260DD" w:rsidRDefault="00F260DD" w:rsidP="00FF11FA">
      <w:pPr>
        <w:pStyle w:val="NormalWeb"/>
        <w:jc w:val="center"/>
        <w:rPr>
          <w:rStyle w:val="Strong"/>
          <w:rFonts w:eastAsia="Times New Roman"/>
          <w:color w:val="000000" w:themeColor="text1"/>
        </w:rPr>
      </w:pPr>
    </w:p>
    <w:p w14:paraId="7E238BA1" w14:textId="77777777" w:rsidR="00F260DD" w:rsidRDefault="00F260DD" w:rsidP="00FF11FA">
      <w:pPr>
        <w:pStyle w:val="NormalWeb"/>
        <w:jc w:val="center"/>
        <w:rPr>
          <w:rStyle w:val="Strong"/>
          <w:rFonts w:eastAsia="Times New Roman"/>
          <w:color w:val="000000" w:themeColor="text1"/>
        </w:rPr>
      </w:pPr>
    </w:p>
    <w:p w14:paraId="34B0AB61" w14:textId="77777777" w:rsidR="00F260DD" w:rsidRDefault="00F260DD" w:rsidP="00FF11FA">
      <w:pPr>
        <w:pStyle w:val="NormalWeb"/>
        <w:jc w:val="center"/>
        <w:rPr>
          <w:rStyle w:val="Strong"/>
          <w:rFonts w:eastAsia="Times New Roman"/>
          <w:color w:val="000000" w:themeColor="text1"/>
        </w:rPr>
      </w:pPr>
    </w:p>
    <w:p w14:paraId="78AB86DF" w14:textId="77777777" w:rsidR="00F260DD" w:rsidRDefault="00F260DD" w:rsidP="00FF11FA">
      <w:pPr>
        <w:pStyle w:val="NormalWeb"/>
        <w:jc w:val="center"/>
        <w:rPr>
          <w:rStyle w:val="Strong"/>
          <w:rFonts w:eastAsia="Times New Roman"/>
          <w:color w:val="000000" w:themeColor="text1"/>
        </w:rPr>
      </w:pPr>
    </w:p>
    <w:p w14:paraId="676202A9" w14:textId="77777777" w:rsidR="00F260DD" w:rsidRDefault="00F260DD" w:rsidP="00FF11FA">
      <w:pPr>
        <w:pStyle w:val="NormalWeb"/>
        <w:jc w:val="center"/>
        <w:rPr>
          <w:rStyle w:val="Strong"/>
          <w:rFonts w:eastAsia="Times New Roman"/>
          <w:color w:val="000000" w:themeColor="text1"/>
        </w:rPr>
      </w:pPr>
    </w:p>
    <w:p w14:paraId="360CEB95" w14:textId="77777777" w:rsidR="00F260DD" w:rsidRDefault="00F260DD" w:rsidP="00FF11FA">
      <w:pPr>
        <w:pStyle w:val="NormalWeb"/>
        <w:jc w:val="center"/>
        <w:rPr>
          <w:rStyle w:val="Strong"/>
          <w:rFonts w:eastAsia="Times New Roman"/>
          <w:color w:val="000000" w:themeColor="text1"/>
        </w:rPr>
      </w:pPr>
    </w:p>
    <w:p w14:paraId="28B672F8" w14:textId="77777777" w:rsidR="00F260DD" w:rsidRDefault="00F260DD" w:rsidP="00FF11FA">
      <w:pPr>
        <w:pStyle w:val="NormalWeb"/>
        <w:jc w:val="center"/>
        <w:rPr>
          <w:rStyle w:val="Strong"/>
          <w:rFonts w:eastAsia="Times New Roman"/>
          <w:color w:val="000000" w:themeColor="text1"/>
        </w:rPr>
      </w:pPr>
    </w:p>
    <w:p w14:paraId="7A6564A3" w14:textId="77777777" w:rsidR="00F260DD" w:rsidRDefault="00F260DD" w:rsidP="00FF11FA">
      <w:pPr>
        <w:pStyle w:val="NormalWeb"/>
        <w:jc w:val="center"/>
        <w:rPr>
          <w:rStyle w:val="Strong"/>
          <w:rFonts w:eastAsia="Times New Roman"/>
          <w:color w:val="000000" w:themeColor="text1"/>
        </w:rPr>
      </w:pPr>
    </w:p>
    <w:p w14:paraId="7B9393DB" w14:textId="1E58813A" w:rsidR="000E1989" w:rsidRDefault="000E1989" w:rsidP="000E1989">
      <w:pPr>
        <w:pStyle w:val="Heading1"/>
        <w:jc w:val="center"/>
        <w:rPr>
          <w:rStyle w:val="Strong"/>
          <w:rFonts w:eastAsia="Times New Roman"/>
          <w:color w:val="000000" w:themeColor="text1"/>
        </w:rPr>
      </w:pPr>
      <w:bookmarkStart w:id="3" w:name="_Toc214285866"/>
      <w:r>
        <w:rPr>
          <w:rStyle w:val="Strong"/>
          <w:rFonts w:eastAsia="Times New Roman"/>
          <w:color w:val="000000" w:themeColor="text1"/>
        </w:rPr>
        <w:t>Table of Contents</w:t>
      </w:r>
      <w:bookmarkEnd w:id="3"/>
    </w:p>
    <w:sdt>
      <w:sdtPr>
        <w:rPr>
          <w:rFonts w:ascii="Times New Roman" w:eastAsiaTheme="minorEastAsia" w:hAnsi="Times New Roman" w:cs="Times New Roman"/>
          <w:color w:val="auto"/>
          <w:kern w:val="2"/>
          <w:sz w:val="24"/>
          <w:szCs w:val="24"/>
          <w:lang w:val="en-GB" w:eastAsia="en-GB"/>
          <w14:ligatures w14:val="standardContextual"/>
        </w:rPr>
        <w:id w:val="368953532"/>
        <w:docPartObj>
          <w:docPartGallery w:val="Table of Contents"/>
          <w:docPartUnique/>
        </w:docPartObj>
      </w:sdtPr>
      <w:sdtEndPr>
        <w:rPr>
          <w:bCs/>
          <w:noProof/>
        </w:rPr>
      </w:sdtEndPr>
      <w:sdtContent>
        <w:p w14:paraId="0508BE75" w14:textId="3B96AAAE" w:rsidR="000E1989" w:rsidRPr="000E1989" w:rsidRDefault="000E1989">
          <w:pPr>
            <w:pStyle w:val="TOCHeading"/>
            <w:rPr>
              <w:rFonts w:ascii="Times New Roman" w:hAnsi="Times New Roman" w:cs="Times New Roman"/>
              <w:color w:val="auto"/>
              <w:sz w:val="24"/>
              <w:szCs w:val="24"/>
            </w:rPr>
          </w:pPr>
          <w:r w:rsidRPr="000E1989">
            <w:rPr>
              <w:rFonts w:ascii="Times New Roman" w:hAnsi="Times New Roman" w:cs="Times New Roman"/>
              <w:color w:val="auto"/>
              <w:sz w:val="24"/>
              <w:szCs w:val="24"/>
            </w:rPr>
            <w:t>Titles………………………………………………………………..……………………..pages</w:t>
          </w:r>
        </w:p>
        <w:p w14:paraId="216F449E" w14:textId="54A45F65" w:rsidR="000E1989" w:rsidRPr="000E1989" w:rsidRDefault="000E1989">
          <w:pPr>
            <w:pStyle w:val="TOC1"/>
            <w:tabs>
              <w:tab w:val="right" w:leader="dot" w:pos="9016"/>
            </w:tabs>
            <w:rPr>
              <w:rFonts w:ascii="Times New Roman" w:hAnsi="Times New Roman" w:cs="Times New Roman"/>
              <w:noProof/>
            </w:rPr>
          </w:pPr>
          <w:r w:rsidRPr="000E1989">
            <w:rPr>
              <w:rFonts w:ascii="Times New Roman" w:hAnsi="Times New Roman" w:cs="Times New Roman"/>
            </w:rPr>
            <w:fldChar w:fldCharType="begin"/>
          </w:r>
          <w:r w:rsidRPr="000E1989">
            <w:rPr>
              <w:rFonts w:ascii="Times New Roman" w:hAnsi="Times New Roman" w:cs="Times New Roman"/>
            </w:rPr>
            <w:instrText xml:space="preserve"> TOC \o "1-3" \h \z \u </w:instrText>
          </w:r>
          <w:r w:rsidRPr="000E1989">
            <w:rPr>
              <w:rFonts w:ascii="Times New Roman" w:hAnsi="Times New Roman" w:cs="Times New Roman"/>
            </w:rPr>
            <w:fldChar w:fldCharType="separate"/>
          </w:r>
          <w:hyperlink w:anchor="_Toc214285863" w:history="1">
            <w:r w:rsidRPr="000E1989">
              <w:rPr>
                <w:rStyle w:val="Hyperlink"/>
                <w:rFonts w:ascii="Times New Roman" w:hAnsi="Times New Roman" w:cs="Times New Roman"/>
                <w:noProof/>
              </w:rPr>
              <w:t>CERTIFICATION</w:t>
            </w:r>
            <w:r w:rsidRPr="000E1989">
              <w:rPr>
                <w:rFonts w:ascii="Times New Roman" w:hAnsi="Times New Roman" w:cs="Times New Roman"/>
                <w:noProof/>
                <w:webHidden/>
              </w:rPr>
              <w:tab/>
            </w:r>
            <w:r w:rsidRPr="000E1989">
              <w:rPr>
                <w:rFonts w:ascii="Times New Roman" w:hAnsi="Times New Roman" w:cs="Times New Roman"/>
                <w:noProof/>
                <w:webHidden/>
              </w:rPr>
              <w:fldChar w:fldCharType="begin"/>
            </w:r>
            <w:r w:rsidRPr="000E1989">
              <w:rPr>
                <w:rFonts w:ascii="Times New Roman" w:hAnsi="Times New Roman" w:cs="Times New Roman"/>
                <w:noProof/>
                <w:webHidden/>
              </w:rPr>
              <w:instrText xml:space="preserve"> PAGEREF _Toc214285863 \h </w:instrText>
            </w:r>
            <w:r w:rsidRPr="000E1989">
              <w:rPr>
                <w:rFonts w:ascii="Times New Roman" w:hAnsi="Times New Roman" w:cs="Times New Roman"/>
                <w:noProof/>
                <w:webHidden/>
              </w:rPr>
            </w:r>
            <w:r w:rsidRPr="000E1989">
              <w:rPr>
                <w:rFonts w:ascii="Times New Roman" w:hAnsi="Times New Roman" w:cs="Times New Roman"/>
                <w:noProof/>
                <w:webHidden/>
              </w:rPr>
              <w:fldChar w:fldCharType="separate"/>
            </w:r>
            <w:r w:rsidR="00224A14">
              <w:rPr>
                <w:rFonts w:ascii="Times New Roman" w:hAnsi="Times New Roman" w:cs="Times New Roman"/>
                <w:noProof/>
                <w:webHidden/>
              </w:rPr>
              <w:t>ii</w:t>
            </w:r>
            <w:r w:rsidRPr="000E1989">
              <w:rPr>
                <w:rFonts w:ascii="Times New Roman" w:hAnsi="Times New Roman" w:cs="Times New Roman"/>
                <w:noProof/>
                <w:webHidden/>
              </w:rPr>
              <w:fldChar w:fldCharType="end"/>
            </w:r>
          </w:hyperlink>
        </w:p>
        <w:p w14:paraId="44A82AC1" w14:textId="3927515A" w:rsidR="000E1989" w:rsidRPr="000E1989" w:rsidRDefault="0042465D">
          <w:pPr>
            <w:pStyle w:val="TOC1"/>
            <w:tabs>
              <w:tab w:val="right" w:leader="dot" w:pos="9016"/>
            </w:tabs>
            <w:rPr>
              <w:rFonts w:ascii="Times New Roman" w:hAnsi="Times New Roman" w:cs="Times New Roman"/>
              <w:noProof/>
            </w:rPr>
          </w:pPr>
          <w:hyperlink w:anchor="_Toc214285864" w:history="1">
            <w:r w:rsidR="000E1989" w:rsidRPr="000E1989">
              <w:rPr>
                <w:rStyle w:val="Hyperlink"/>
                <w:rFonts w:ascii="Times New Roman" w:eastAsia="Times New Roman" w:hAnsi="Times New Roman" w:cs="Times New Roman"/>
                <w:bCs/>
                <w:noProof/>
              </w:rPr>
              <w:t>DEDICATION</w:t>
            </w:r>
            <w:r w:rsidR="000E1989" w:rsidRPr="000E1989">
              <w:rPr>
                <w:rFonts w:ascii="Times New Roman" w:hAnsi="Times New Roman" w:cs="Times New Roman"/>
                <w:noProof/>
                <w:webHidden/>
              </w:rPr>
              <w:tab/>
            </w:r>
            <w:r w:rsidR="000E1989" w:rsidRPr="000E1989">
              <w:rPr>
                <w:rFonts w:ascii="Times New Roman" w:hAnsi="Times New Roman" w:cs="Times New Roman"/>
                <w:noProof/>
                <w:webHidden/>
              </w:rPr>
              <w:fldChar w:fldCharType="begin"/>
            </w:r>
            <w:r w:rsidR="000E1989" w:rsidRPr="000E1989">
              <w:rPr>
                <w:rFonts w:ascii="Times New Roman" w:hAnsi="Times New Roman" w:cs="Times New Roman"/>
                <w:noProof/>
                <w:webHidden/>
              </w:rPr>
              <w:instrText xml:space="preserve"> PAGEREF _Toc214285864 \h </w:instrText>
            </w:r>
            <w:r w:rsidR="000E1989" w:rsidRPr="000E1989">
              <w:rPr>
                <w:rFonts w:ascii="Times New Roman" w:hAnsi="Times New Roman" w:cs="Times New Roman"/>
                <w:noProof/>
                <w:webHidden/>
              </w:rPr>
            </w:r>
            <w:r w:rsidR="000E1989" w:rsidRPr="000E1989">
              <w:rPr>
                <w:rFonts w:ascii="Times New Roman" w:hAnsi="Times New Roman" w:cs="Times New Roman"/>
                <w:noProof/>
                <w:webHidden/>
              </w:rPr>
              <w:fldChar w:fldCharType="separate"/>
            </w:r>
            <w:r w:rsidR="00224A14">
              <w:rPr>
                <w:rFonts w:ascii="Times New Roman" w:hAnsi="Times New Roman" w:cs="Times New Roman"/>
                <w:noProof/>
                <w:webHidden/>
              </w:rPr>
              <w:t>iii</w:t>
            </w:r>
            <w:r w:rsidR="000E1989" w:rsidRPr="000E1989">
              <w:rPr>
                <w:rFonts w:ascii="Times New Roman" w:hAnsi="Times New Roman" w:cs="Times New Roman"/>
                <w:noProof/>
                <w:webHidden/>
              </w:rPr>
              <w:fldChar w:fldCharType="end"/>
            </w:r>
          </w:hyperlink>
        </w:p>
        <w:p w14:paraId="027D014A" w14:textId="68FD6092" w:rsidR="000E1989" w:rsidRPr="000E1989" w:rsidRDefault="0042465D">
          <w:pPr>
            <w:pStyle w:val="TOC1"/>
            <w:tabs>
              <w:tab w:val="right" w:leader="dot" w:pos="9016"/>
            </w:tabs>
            <w:rPr>
              <w:rFonts w:ascii="Times New Roman" w:hAnsi="Times New Roman" w:cs="Times New Roman"/>
              <w:noProof/>
            </w:rPr>
          </w:pPr>
          <w:hyperlink w:anchor="_Toc214285865" w:history="1">
            <w:r w:rsidR="000E1989" w:rsidRPr="000E1989">
              <w:rPr>
                <w:rStyle w:val="Hyperlink"/>
                <w:rFonts w:ascii="Times New Roman" w:eastAsia="Times New Roman" w:hAnsi="Times New Roman" w:cs="Times New Roman"/>
                <w:bCs/>
                <w:noProof/>
              </w:rPr>
              <w:t>ACKNOWLEDGEMENTS</w:t>
            </w:r>
            <w:r w:rsidR="000E1989" w:rsidRPr="000E1989">
              <w:rPr>
                <w:rFonts w:ascii="Times New Roman" w:hAnsi="Times New Roman" w:cs="Times New Roman"/>
                <w:noProof/>
                <w:webHidden/>
              </w:rPr>
              <w:tab/>
            </w:r>
            <w:r w:rsidR="000E1989" w:rsidRPr="000E1989">
              <w:rPr>
                <w:rFonts w:ascii="Times New Roman" w:hAnsi="Times New Roman" w:cs="Times New Roman"/>
                <w:noProof/>
                <w:webHidden/>
              </w:rPr>
              <w:fldChar w:fldCharType="begin"/>
            </w:r>
            <w:r w:rsidR="000E1989" w:rsidRPr="000E1989">
              <w:rPr>
                <w:rFonts w:ascii="Times New Roman" w:hAnsi="Times New Roman" w:cs="Times New Roman"/>
                <w:noProof/>
                <w:webHidden/>
              </w:rPr>
              <w:instrText xml:space="preserve"> PAGEREF _Toc214285865 \h </w:instrText>
            </w:r>
            <w:r w:rsidR="000E1989" w:rsidRPr="000E1989">
              <w:rPr>
                <w:rFonts w:ascii="Times New Roman" w:hAnsi="Times New Roman" w:cs="Times New Roman"/>
                <w:noProof/>
                <w:webHidden/>
              </w:rPr>
            </w:r>
            <w:r w:rsidR="000E1989" w:rsidRPr="000E1989">
              <w:rPr>
                <w:rFonts w:ascii="Times New Roman" w:hAnsi="Times New Roman" w:cs="Times New Roman"/>
                <w:noProof/>
                <w:webHidden/>
              </w:rPr>
              <w:fldChar w:fldCharType="separate"/>
            </w:r>
            <w:r w:rsidR="00224A14">
              <w:rPr>
                <w:rFonts w:ascii="Times New Roman" w:hAnsi="Times New Roman" w:cs="Times New Roman"/>
                <w:noProof/>
                <w:webHidden/>
              </w:rPr>
              <w:t>iv</w:t>
            </w:r>
            <w:r w:rsidR="000E1989" w:rsidRPr="000E1989">
              <w:rPr>
                <w:rFonts w:ascii="Times New Roman" w:hAnsi="Times New Roman" w:cs="Times New Roman"/>
                <w:noProof/>
                <w:webHidden/>
              </w:rPr>
              <w:fldChar w:fldCharType="end"/>
            </w:r>
          </w:hyperlink>
        </w:p>
        <w:p w14:paraId="10A718D3" w14:textId="20D5F3DE" w:rsidR="000E1989" w:rsidRPr="000E1989" w:rsidRDefault="0042465D">
          <w:pPr>
            <w:pStyle w:val="TOC1"/>
            <w:tabs>
              <w:tab w:val="right" w:leader="dot" w:pos="9016"/>
            </w:tabs>
            <w:rPr>
              <w:rFonts w:ascii="Times New Roman" w:hAnsi="Times New Roman" w:cs="Times New Roman"/>
              <w:noProof/>
            </w:rPr>
          </w:pPr>
          <w:hyperlink w:anchor="_Toc214285866" w:history="1">
            <w:r w:rsidR="000E1989" w:rsidRPr="000E1989">
              <w:rPr>
                <w:rStyle w:val="Hyperlink"/>
                <w:rFonts w:ascii="Times New Roman" w:eastAsia="Times New Roman" w:hAnsi="Times New Roman" w:cs="Times New Roman"/>
                <w:bCs/>
                <w:noProof/>
              </w:rPr>
              <w:t>Table of Contents</w:t>
            </w:r>
            <w:r w:rsidR="000E1989" w:rsidRPr="000E1989">
              <w:rPr>
                <w:rFonts w:ascii="Times New Roman" w:hAnsi="Times New Roman" w:cs="Times New Roman"/>
                <w:noProof/>
                <w:webHidden/>
              </w:rPr>
              <w:tab/>
            </w:r>
            <w:r w:rsidR="000E1989" w:rsidRPr="000E1989">
              <w:rPr>
                <w:rFonts w:ascii="Times New Roman" w:hAnsi="Times New Roman" w:cs="Times New Roman"/>
                <w:noProof/>
                <w:webHidden/>
              </w:rPr>
              <w:fldChar w:fldCharType="begin"/>
            </w:r>
            <w:r w:rsidR="000E1989" w:rsidRPr="000E1989">
              <w:rPr>
                <w:rFonts w:ascii="Times New Roman" w:hAnsi="Times New Roman" w:cs="Times New Roman"/>
                <w:noProof/>
                <w:webHidden/>
              </w:rPr>
              <w:instrText xml:space="preserve"> PAGEREF _Toc214285866 \h </w:instrText>
            </w:r>
            <w:r w:rsidR="000E1989" w:rsidRPr="000E1989">
              <w:rPr>
                <w:rFonts w:ascii="Times New Roman" w:hAnsi="Times New Roman" w:cs="Times New Roman"/>
                <w:noProof/>
                <w:webHidden/>
              </w:rPr>
            </w:r>
            <w:r w:rsidR="000E1989" w:rsidRPr="000E1989">
              <w:rPr>
                <w:rFonts w:ascii="Times New Roman" w:hAnsi="Times New Roman" w:cs="Times New Roman"/>
                <w:noProof/>
                <w:webHidden/>
              </w:rPr>
              <w:fldChar w:fldCharType="separate"/>
            </w:r>
            <w:r w:rsidR="00224A14">
              <w:rPr>
                <w:rFonts w:ascii="Times New Roman" w:hAnsi="Times New Roman" w:cs="Times New Roman"/>
                <w:noProof/>
                <w:webHidden/>
              </w:rPr>
              <w:t>vi</w:t>
            </w:r>
            <w:r w:rsidR="000E1989" w:rsidRPr="000E1989">
              <w:rPr>
                <w:rFonts w:ascii="Times New Roman" w:hAnsi="Times New Roman" w:cs="Times New Roman"/>
                <w:noProof/>
                <w:webHidden/>
              </w:rPr>
              <w:fldChar w:fldCharType="end"/>
            </w:r>
          </w:hyperlink>
        </w:p>
        <w:p w14:paraId="75701F2F" w14:textId="1F2B9042" w:rsidR="000E1989" w:rsidRPr="000E1989" w:rsidRDefault="0042465D">
          <w:pPr>
            <w:pStyle w:val="TOC1"/>
            <w:tabs>
              <w:tab w:val="right" w:leader="dot" w:pos="9016"/>
            </w:tabs>
            <w:rPr>
              <w:rFonts w:ascii="Times New Roman" w:hAnsi="Times New Roman" w:cs="Times New Roman"/>
              <w:noProof/>
            </w:rPr>
          </w:pPr>
          <w:hyperlink w:anchor="_Toc214285867" w:history="1">
            <w:r w:rsidR="000E1989" w:rsidRPr="000E1989">
              <w:rPr>
                <w:rStyle w:val="Hyperlink"/>
                <w:rFonts w:ascii="Times New Roman" w:eastAsia="Times New Roman" w:hAnsi="Times New Roman" w:cs="Times New Roman"/>
                <w:bCs/>
                <w:noProof/>
              </w:rPr>
              <w:t>ABSTRACT</w:t>
            </w:r>
            <w:r w:rsidR="000E1989" w:rsidRPr="000E1989">
              <w:rPr>
                <w:rFonts w:ascii="Times New Roman" w:hAnsi="Times New Roman" w:cs="Times New Roman"/>
                <w:noProof/>
                <w:webHidden/>
              </w:rPr>
              <w:tab/>
            </w:r>
            <w:r w:rsidR="000E1989" w:rsidRPr="000E1989">
              <w:rPr>
                <w:rFonts w:ascii="Times New Roman" w:hAnsi="Times New Roman" w:cs="Times New Roman"/>
                <w:noProof/>
                <w:webHidden/>
              </w:rPr>
              <w:fldChar w:fldCharType="begin"/>
            </w:r>
            <w:r w:rsidR="000E1989" w:rsidRPr="000E1989">
              <w:rPr>
                <w:rFonts w:ascii="Times New Roman" w:hAnsi="Times New Roman" w:cs="Times New Roman"/>
                <w:noProof/>
                <w:webHidden/>
              </w:rPr>
              <w:instrText xml:space="preserve"> PAGEREF _Toc214285867 \h </w:instrText>
            </w:r>
            <w:r w:rsidR="000E1989" w:rsidRPr="000E1989">
              <w:rPr>
                <w:rFonts w:ascii="Times New Roman" w:hAnsi="Times New Roman" w:cs="Times New Roman"/>
                <w:noProof/>
                <w:webHidden/>
              </w:rPr>
            </w:r>
            <w:r w:rsidR="000E1989" w:rsidRPr="000E1989">
              <w:rPr>
                <w:rFonts w:ascii="Times New Roman" w:hAnsi="Times New Roman" w:cs="Times New Roman"/>
                <w:noProof/>
                <w:webHidden/>
              </w:rPr>
              <w:fldChar w:fldCharType="separate"/>
            </w:r>
            <w:r w:rsidR="00224A14">
              <w:rPr>
                <w:rFonts w:ascii="Times New Roman" w:hAnsi="Times New Roman" w:cs="Times New Roman"/>
                <w:noProof/>
                <w:webHidden/>
              </w:rPr>
              <w:t>viii</w:t>
            </w:r>
            <w:r w:rsidR="000E1989" w:rsidRPr="000E1989">
              <w:rPr>
                <w:rFonts w:ascii="Times New Roman" w:hAnsi="Times New Roman" w:cs="Times New Roman"/>
                <w:noProof/>
                <w:webHidden/>
              </w:rPr>
              <w:fldChar w:fldCharType="end"/>
            </w:r>
          </w:hyperlink>
        </w:p>
        <w:p w14:paraId="69693852" w14:textId="2E4C7E7D" w:rsidR="000E1989" w:rsidRPr="000E1989" w:rsidRDefault="0042465D">
          <w:pPr>
            <w:pStyle w:val="TOC1"/>
            <w:tabs>
              <w:tab w:val="right" w:leader="dot" w:pos="9016"/>
            </w:tabs>
            <w:rPr>
              <w:rFonts w:ascii="Times New Roman" w:hAnsi="Times New Roman" w:cs="Times New Roman"/>
              <w:noProof/>
            </w:rPr>
          </w:pPr>
          <w:hyperlink w:anchor="_Toc214285868" w:history="1">
            <w:r w:rsidR="000E1989" w:rsidRPr="000E1989">
              <w:rPr>
                <w:rStyle w:val="Hyperlink"/>
                <w:rFonts w:ascii="Times New Roman" w:hAnsi="Times New Roman" w:cs="Times New Roman"/>
                <w:noProof/>
              </w:rPr>
              <w:t>CHAPTER ONE</w:t>
            </w:r>
            <w:r w:rsidR="000E1989" w:rsidRPr="000E1989">
              <w:rPr>
                <w:rFonts w:ascii="Times New Roman" w:hAnsi="Times New Roman" w:cs="Times New Roman"/>
                <w:noProof/>
                <w:webHidden/>
              </w:rPr>
              <w:tab/>
            </w:r>
            <w:r w:rsidR="000E1989" w:rsidRPr="000E1989">
              <w:rPr>
                <w:rFonts w:ascii="Times New Roman" w:hAnsi="Times New Roman" w:cs="Times New Roman"/>
                <w:noProof/>
                <w:webHidden/>
              </w:rPr>
              <w:fldChar w:fldCharType="begin"/>
            </w:r>
            <w:r w:rsidR="000E1989" w:rsidRPr="000E1989">
              <w:rPr>
                <w:rFonts w:ascii="Times New Roman" w:hAnsi="Times New Roman" w:cs="Times New Roman"/>
                <w:noProof/>
                <w:webHidden/>
              </w:rPr>
              <w:instrText xml:space="preserve"> PAGEREF _Toc214285868 \h </w:instrText>
            </w:r>
            <w:r w:rsidR="000E1989" w:rsidRPr="000E1989">
              <w:rPr>
                <w:rFonts w:ascii="Times New Roman" w:hAnsi="Times New Roman" w:cs="Times New Roman"/>
                <w:noProof/>
                <w:webHidden/>
              </w:rPr>
            </w:r>
            <w:r w:rsidR="000E1989" w:rsidRPr="000E1989">
              <w:rPr>
                <w:rFonts w:ascii="Times New Roman" w:hAnsi="Times New Roman" w:cs="Times New Roman"/>
                <w:noProof/>
                <w:webHidden/>
              </w:rPr>
              <w:fldChar w:fldCharType="separate"/>
            </w:r>
            <w:r w:rsidR="00224A14">
              <w:rPr>
                <w:rFonts w:ascii="Times New Roman" w:hAnsi="Times New Roman" w:cs="Times New Roman"/>
                <w:noProof/>
                <w:webHidden/>
              </w:rPr>
              <w:t>1</w:t>
            </w:r>
            <w:r w:rsidR="000E1989" w:rsidRPr="000E1989">
              <w:rPr>
                <w:rFonts w:ascii="Times New Roman" w:hAnsi="Times New Roman" w:cs="Times New Roman"/>
                <w:noProof/>
                <w:webHidden/>
              </w:rPr>
              <w:fldChar w:fldCharType="end"/>
            </w:r>
          </w:hyperlink>
        </w:p>
        <w:p w14:paraId="04A29183" w14:textId="7A93238C" w:rsidR="000E1989" w:rsidRPr="000E1989" w:rsidRDefault="0042465D">
          <w:pPr>
            <w:pStyle w:val="TOC1"/>
            <w:tabs>
              <w:tab w:val="right" w:leader="dot" w:pos="9016"/>
            </w:tabs>
            <w:rPr>
              <w:rFonts w:ascii="Times New Roman" w:hAnsi="Times New Roman" w:cs="Times New Roman"/>
              <w:noProof/>
            </w:rPr>
          </w:pPr>
          <w:hyperlink w:anchor="_Toc214285869" w:history="1">
            <w:r w:rsidR="000E1989" w:rsidRPr="000E1989">
              <w:rPr>
                <w:rStyle w:val="Hyperlink"/>
                <w:rFonts w:ascii="Times New Roman" w:hAnsi="Times New Roman" w:cs="Times New Roman"/>
                <w:noProof/>
              </w:rPr>
              <w:t>INTRODUCTION</w:t>
            </w:r>
            <w:r w:rsidR="000E1989" w:rsidRPr="000E1989">
              <w:rPr>
                <w:rFonts w:ascii="Times New Roman" w:hAnsi="Times New Roman" w:cs="Times New Roman"/>
                <w:noProof/>
                <w:webHidden/>
              </w:rPr>
              <w:tab/>
            </w:r>
            <w:r w:rsidR="000E1989" w:rsidRPr="000E1989">
              <w:rPr>
                <w:rFonts w:ascii="Times New Roman" w:hAnsi="Times New Roman" w:cs="Times New Roman"/>
                <w:noProof/>
                <w:webHidden/>
              </w:rPr>
              <w:fldChar w:fldCharType="begin"/>
            </w:r>
            <w:r w:rsidR="000E1989" w:rsidRPr="000E1989">
              <w:rPr>
                <w:rFonts w:ascii="Times New Roman" w:hAnsi="Times New Roman" w:cs="Times New Roman"/>
                <w:noProof/>
                <w:webHidden/>
              </w:rPr>
              <w:instrText xml:space="preserve"> PAGEREF _Toc214285869 \h </w:instrText>
            </w:r>
            <w:r w:rsidR="000E1989" w:rsidRPr="000E1989">
              <w:rPr>
                <w:rFonts w:ascii="Times New Roman" w:hAnsi="Times New Roman" w:cs="Times New Roman"/>
                <w:noProof/>
                <w:webHidden/>
              </w:rPr>
            </w:r>
            <w:r w:rsidR="000E1989" w:rsidRPr="000E1989">
              <w:rPr>
                <w:rFonts w:ascii="Times New Roman" w:hAnsi="Times New Roman" w:cs="Times New Roman"/>
                <w:noProof/>
                <w:webHidden/>
              </w:rPr>
              <w:fldChar w:fldCharType="separate"/>
            </w:r>
            <w:r w:rsidR="00224A14">
              <w:rPr>
                <w:rFonts w:ascii="Times New Roman" w:hAnsi="Times New Roman" w:cs="Times New Roman"/>
                <w:noProof/>
                <w:webHidden/>
              </w:rPr>
              <w:t>1</w:t>
            </w:r>
            <w:r w:rsidR="000E1989" w:rsidRPr="000E1989">
              <w:rPr>
                <w:rFonts w:ascii="Times New Roman" w:hAnsi="Times New Roman" w:cs="Times New Roman"/>
                <w:noProof/>
                <w:webHidden/>
              </w:rPr>
              <w:fldChar w:fldCharType="end"/>
            </w:r>
          </w:hyperlink>
        </w:p>
        <w:p w14:paraId="6BB4FB65" w14:textId="3B74CAB0" w:rsidR="000E1989" w:rsidRPr="000E1989" w:rsidRDefault="0042465D">
          <w:pPr>
            <w:pStyle w:val="TOC1"/>
            <w:tabs>
              <w:tab w:val="right" w:leader="dot" w:pos="9016"/>
            </w:tabs>
            <w:rPr>
              <w:rFonts w:ascii="Times New Roman" w:hAnsi="Times New Roman" w:cs="Times New Roman"/>
              <w:noProof/>
            </w:rPr>
          </w:pPr>
          <w:hyperlink w:anchor="_Toc214285870" w:history="1">
            <w:r w:rsidR="000E1989" w:rsidRPr="000E1989">
              <w:rPr>
                <w:rStyle w:val="Hyperlink"/>
                <w:rFonts w:ascii="Times New Roman" w:hAnsi="Times New Roman" w:cs="Times New Roman"/>
                <w:noProof/>
              </w:rPr>
              <w:t>1.3 Justification of the Study</w:t>
            </w:r>
            <w:r w:rsidR="000E1989" w:rsidRPr="000E1989">
              <w:rPr>
                <w:rFonts w:ascii="Times New Roman" w:hAnsi="Times New Roman" w:cs="Times New Roman"/>
                <w:noProof/>
                <w:webHidden/>
              </w:rPr>
              <w:tab/>
            </w:r>
            <w:r w:rsidR="000E1989" w:rsidRPr="000E1989">
              <w:rPr>
                <w:rFonts w:ascii="Times New Roman" w:hAnsi="Times New Roman" w:cs="Times New Roman"/>
                <w:noProof/>
                <w:webHidden/>
              </w:rPr>
              <w:fldChar w:fldCharType="begin"/>
            </w:r>
            <w:r w:rsidR="000E1989" w:rsidRPr="000E1989">
              <w:rPr>
                <w:rFonts w:ascii="Times New Roman" w:hAnsi="Times New Roman" w:cs="Times New Roman"/>
                <w:noProof/>
                <w:webHidden/>
              </w:rPr>
              <w:instrText xml:space="preserve"> PAGEREF _Toc214285870 \h </w:instrText>
            </w:r>
            <w:r w:rsidR="000E1989" w:rsidRPr="000E1989">
              <w:rPr>
                <w:rFonts w:ascii="Times New Roman" w:hAnsi="Times New Roman" w:cs="Times New Roman"/>
                <w:noProof/>
                <w:webHidden/>
              </w:rPr>
            </w:r>
            <w:r w:rsidR="000E1989" w:rsidRPr="000E1989">
              <w:rPr>
                <w:rFonts w:ascii="Times New Roman" w:hAnsi="Times New Roman" w:cs="Times New Roman"/>
                <w:noProof/>
                <w:webHidden/>
              </w:rPr>
              <w:fldChar w:fldCharType="separate"/>
            </w:r>
            <w:r w:rsidR="00224A14">
              <w:rPr>
                <w:rFonts w:ascii="Times New Roman" w:hAnsi="Times New Roman" w:cs="Times New Roman"/>
                <w:noProof/>
                <w:webHidden/>
              </w:rPr>
              <w:t>4</w:t>
            </w:r>
            <w:r w:rsidR="000E1989" w:rsidRPr="000E1989">
              <w:rPr>
                <w:rFonts w:ascii="Times New Roman" w:hAnsi="Times New Roman" w:cs="Times New Roman"/>
                <w:noProof/>
                <w:webHidden/>
              </w:rPr>
              <w:fldChar w:fldCharType="end"/>
            </w:r>
          </w:hyperlink>
        </w:p>
        <w:p w14:paraId="191D435C" w14:textId="3174F9DB" w:rsidR="000E1989" w:rsidRPr="000E1989" w:rsidRDefault="0042465D">
          <w:pPr>
            <w:pStyle w:val="TOC1"/>
            <w:tabs>
              <w:tab w:val="right" w:leader="dot" w:pos="9016"/>
            </w:tabs>
            <w:rPr>
              <w:rFonts w:ascii="Times New Roman" w:hAnsi="Times New Roman" w:cs="Times New Roman"/>
              <w:noProof/>
            </w:rPr>
          </w:pPr>
          <w:hyperlink w:anchor="_Toc214285871" w:history="1">
            <w:r w:rsidR="000E1989" w:rsidRPr="000E1989">
              <w:rPr>
                <w:rStyle w:val="Hyperlink"/>
                <w:rFonts w:ascii="Times New Roman" w:eastAsia="Times New Roman" w:hAnsi="Times New Roman" w:cs="Times New Roman"/>
                <w:bCs/>
                <w:noProof/>
              </w:rPr>
              <w:t>CHAPTER TWO</w:t>
            </w:r>
            <w:r w:rsidR="000E1989" w:rsidRPr="000E1989">
              <w:rPr>
                <w:rFonts w:ascii="Times New Roman" w:hAnsi="Times New Roman" w:cs="Times New Roman"/>
                <w:noProof/>
                <w:webHidden/>
              </w:rPr>
              <w:tab/>
            </w:r>
            <w:r w:rsidR="000E1989" w:rsidRPr="000E1989">
              <w:rPr>
                <w:rFonts w:ascii="Times New Roman" w:hAnsi="Times New Roman" w:cs="Times New Roman"/>
                <w:noProof/>
                <w:webHidden/>
              </w:rPr>
              <w:fldChar w:fldCharType="begin"/>
            </w:r>
            <w:r w:rsidR="000E1989" w:rsidRPr="000E1989">
              <w:rPr>
                <w:rFonts w:ascii="Times New Roman" w:hAnsi="Times New Roman" w:cs="Times New Roman"/>
                <w:noProof/>
                <w:webHidden/>
              </w:rPr>
              <w:instrText xml:space="preserve"> PAGEREF _Toc214285871 \h </w:instrText>
            </w:r>
            <w:r w:rsidR="000E1989" w:rsidRPr="000E1989">
              <w:rPr>
                <w:rFonts w:ascii="Times New Roman" w:hAnsi="Times New Roman" w:cs="Times New Roman"/>
                <w:noProof/>
                <w:webHidden/>
              </w:rPr>
            </w:r>
            <w:r w:rsidR="000E1989" w:rsidRPr="000E1989">
              <w:rPr>
                <w:rFonts w:ascii="Times New Roman" w:hAnsi="Times New Roman" w:cs="Times New Roman"/>
                <w:noProof/>
                <w:webHidden/>
              </w:rPr>
              <w:fldChar w:fldCharType="separate"/>
            </w:r>
            <w:r w:rsidR="00224A14">
              <w:rPr>
                <w:rFonts w:ascii="Times New Roman" w:hAnsi="Times New Roman" w:cs="Times New Roman"/>
                <w:noProof/>
                <w:webHidden/>
              </w:rPr>
              <w:t>7</w:t>
            </w:r>
            <w:r w:rsidR="000E1989" w:rsidRPr="000E1989">
              <w:rPr>
                <w:rFonts w:ascii="Times New Roman" w:hAnsi="Times New Roman" w:cs="Times New Roman"/>
                <w:noProof/>
                <w:webHidden/>
              </w:rPr>
              <w:fldChar w:fldCharType="end"/>
            </w:r>
          </w:hyperlink>
        </w:p>
        <w:p w14:paraId="12ADE908" w14:textId="79EE14C2" w:rsidR="000E1989" w:rsidRPr="000E1989" w:rsidRDefault="0042465D">
          <w:pPr>
            <w:pStyle w:val="TOC1"/>
            <w:tabs>
              <w:tab w:val="right" w:leader="dot" w:pos="9016"/>
            </w:tabs>
            <w:rPr>
              <w:rFonts w:ascii="Times New Roman" w:hAnsi="Times New Roman" w:cs="Times New Roman"/>
              <w:noProof/>
            </w:rPr>
          </w:pPr>
          <w:hyperlink w:anchor="_Toc214285872" w:history="1">
            <w:r w:rsidR="000E1989" w:rsidRPr="000E1989">
              <w:rPr>
                <w:rStyle w:val="Hyperlink"/>
                <w:rFonts w:ascii="Times New Roman" w:eastAsia="Times New Roman" w:hAnsi="Times New Roman" w:cs="Times New Roman"/>
                <w:bCs/>
                <w:noProof/>
              </w:rPr>
              <w:t>2.0 LITERATURE REVIEW</w:t>
            </w:r>
            <w:r w:rsidR="000E1989" w:rsidRPr="000E1989">
              <w:rPr>
                <w:rFonts w:ascii="Times New Roman" w:hAnsi="Times New Roman" w:cs="Times New Roman"/>
                <w:noProof/>
                <w:webHidden/>
              </w:rPr>
              <w:tab/>
            </w:r>
            <w:r w:rsidR="000E1989" w:rsidRPr="000E1989">
              <w:rPr>
                <w:rFonts w:ascii="Times New Roman" w:hAnsi="Times New Roman" w:cs="Times New Roman"/>
                <w:noProof/>
                <w:webHidden/>
              </w:rPr>
              <w:fldChar w:fldCharType="begin"/>
            </w:r>
            <w:r w:rsidR="000E1989" w:rsidRPr="000E1989">
              <w:rPr>
                <w:rFonts w:ascii="Times New Roman" w:hAnsi="Times New Roman" w:cs="Times New Roman"/>
                <w:noProof/>
                <w:webHidden/>
              </w:rPr>
              <w:instrText xml:space="preserve"> PAGEREF _Toc214285872 \h </w:instrText>
            </w:r>
            <w:r w:rsidR="000E1989" w:rsidRPr="000E1989">
              <w:rPr>
                <w:rFonts w:ascii="Times New Roman" w:hAnsi="Times New Roman" w:cs="Times New Roman"/>
                <w:noProof/>
                <w:webHidden/>
              </w:rPr>
            </w:r>
            <w:r w:rsidR="000E1989" w:rsidRPr="000E1989">
              <w:rPr>
                <w:rFonts w:ascii="Times New Roman" w:hAnsi="Times New Roman" w:cs="Times New Roman"/>
                <w:noProof/>
                <w:webHidden/>
              </w:rPr>
              <w:fldChar w:fldCharType="separate"/>
            </w:r>
            <w:r w:rsidR="00224A14">
              <w:rPr>
                <w:rFonts w:ascii="Times New Roman" w:hAnsi="Times New Roman" w:cs="Times New Roman"/>
                <w:noProof/>
                <w:webHidden/>
              </w:rPr>
              <w:t>7</w:t>
            </w:r>
            <w:r w:rsidR="000E1989" w:rsidRPr="000E1989">
              <w:rPr>
                <w:rFonts w:ascii="Times New Roman" w:hAnsi="Times New Roman" w:cs="Times New Roman"/>
                <w:noProof/>
                <w:webHidden/>
              </w:rPr>
              <w:fldChar w:fldCharType="end"/>
            </w:r>
          </w:hyperlink>
        </w:p>
        <w:p w14:paraId="34D18BC2" w14:textId="3B0912EC" w:rsidR="000E1989" w:rsidRPr="000E1989" w:rsidRDefault="0042465D">
          <w:pPr>
            <w:pStyle w:val="TOC1"/>
            <w:tabs>
              <w:tab w:val="right" w:leader="dot" w:pos="9016"/>
            </w:tabs>
            <w:rPr>
              <w:rFonts w:ascii="Times New Roman" w:hAnsi="Times New Roman" w:cs="Times New Roman"/>
              <w:noProof/>
            </w:rPr>
          </w:pPr>
          <w:hyperlink w:anchor="_Toc214285873" w:history="1">
            <w:r w:rsidR="000E1989" w:rsidRPr="000E1989">
              <w:rPr>
                <w:rStyle w:val="Hyperlink"/>
                <w:rFonts w:ascii="Times New Roman" w:eastAsia="Times New Roman" w:hAnsi="Times New Roman" w:cs="Times New Roman"/>
                <w:bCs/>
                <w:noProof/>
              </w:rPr>
              <w:t xml:space="preserve">2.1 Botanical Description of </w:t>
            </w:r>
            <w:r w:rsidR="000E1989" w:rsidRPr="000E1989">
              <w:rPr>
                <w:rStyle w:val="Hyperlink"/>
                <w:rFonts w:ascii="Times New Roman" w:eastAsia="Times New Roman" w:hAnsi="Times New Roman" w:cs="Times New Roman"/>
                <w:iCs/>
                <w:noProof/>
              </w:rPr>
              <w:t>Sorghum bicolor</w:t>
            </w:r>
            <w:r w:rsidR="000E1989" w:rsidRPr="000E1989">
              <w:rPr>
                <w:rFonts w:ascii="Times New Roman" w:hAnsi="Times New Roman" w:cs="Times New Roman"/>
                <w:noProof/>
                <w:webHidden/>
              </w:rPr>
              <w:tab/>
            </w:r>
            <w:r w:rsidR="000E1989" w:rsidRPr="000E1989">
              <w:rPr>
                <w:rFonts w:ascii="Times New Roman" w:hAnsi="Times New Roman" w:cs="Times New Roman"/>
                <w:noProof/>
                <w:webHidden/>
              </w:rPr>
              <w:fldChar w:fldCharType="begin"/>
            </w:r>
            <w:r w:rsidR="000E1989" w:rsidRPr="000E1989">
              <w:rPr>
                <w:rFonts w:ascii="Times New Roman" w:hAnsi="Times New Roman" w:cs="Times New Roman"/>
                <w:noProof/>
                <w:webHidden/>
              </w:rPr>
              <w:instrText xml:space="preserve"> PAGEREF _Toc214285873 \h </w:instrText>
            </w:r>
            <w:r w:rsidR="000E1989" w:rsidRPr="000E1989">
              <w:rPr>
                <w:rFonts w:ascii="Times New Roman" w:hAnsi="Times New Roman" w:cs="Times New Roman"/>
                <w:noProof/>
                <w:webHidden/>
              </w:rPr>
            </w:r>
            <w:r w:rsidR="000E1989" w:rsidRPr="000E1989">
              <w:rPr>
                <w:rFonts w:ascii="Times New Roman" w:hAnsi="Times New Roman" w:cs="Times New Roman"/>
                <w:noProof/>
                <w:webHidden/>
              </w:rPr>
              <w:fldChar w:fldCharType="separate"/>
            </w:r>
            <w:r w:rsidR="00224A14">
              <w:rPr>
                <w:rFonts w:ascii="Times New Roman" w:hAnsi="Times New Roman" w:cs="Times New Roman"/>
                <w:noProof/>
                <w:webHidden/>
              </w:rPr>
              <w:t>7</w:t>
            </w:r>
            <w:r w:rsidR="000E1989" w:rsidRPr="000E1989">
              <w:rPr>
                <w:rFonts w:ascii="Times New Roman" w:hAnsi="Times New Roman" w:cs="Times New Roman"/>
                <w:noProof/>
                <w:webHidden/>
              </w:rPr>
              <w:fldChar w:fldCharType="end"/>
            </w:r>
          </w:hyperlink>
        </w:p>
        <w:p w14:paraId="65EB5FA0" w14:textId="77CD6B45" w:rsidR="000E1989" w:rsidRPr="000E1989" w:rsidRDefault="0042465D">
          <w:pPr>
            <w:pStyle w:val="TOC1"/>
            <w:tabs>
              <w:tab w:val="right" w:leader="dot" w:pos="9016"/>
            </w:tabs>
            <w:rPr>
              <w:rFonts w:ascii="Times New Roman" w:hAnsi="Times New Roman" w:cs="Times New Roman"/>
              <w:noProof/>
            </w:rPr>
          </w:pPr>
          <w:hyperlink w:anchor="_Toc214285874" w:history="1">
            <w:r w:rsidR="000E1989" w:rsidRPr="000E1989">
              <w:rPr>
                <w:rStyle w:val="Hyperlink"/>
                <w:rFonts w:ascii="Times New Roman" w:eastAsia="Times New Roman" w:hAnsi="Times New Roman" w:cs="Times New Roman"/>
                <w:bCs/>
                <w:noProof/>
              </w:rPr>
              <w:t>2.1.1 Taxonomy</w:t>
            </w:r>
            <w:r w:rsidR="000E1989" w:rsidRPr="000E1989">
              <w:rPr>
                <w:rFonts w:ascii="Times New Roman" w:hAnsi="Times New Roman" w:cs="Times New Roman"/>
                <w:noProof/>
                <w:webHidden/>
              </w:rPr>
              <w:tab/>
            </w:r>
            <w:r w:rsidR="000E1989" w:rsidRPr="000E1989">
              <w:rPr>
                <w:rFonts w:ascii="Times New Roman" w:hAnsi="Times New Roman" w:cs="Times New Roman"/>
                <w:noProof/>
                <w:webHidden/>
              </w:rPr>
              <w:fldChar w:fldCharType="begin"/>
            </w:r>
            <w:r w:rsidR="000E1989" w:rsidRPr="000E1989">
              <w:rPr>
                <w:rFonts w:ascii="Times New Roman" w:hAnsi="Times New Roman" w:cs="Times New Roman"/>
                <w:noProof/>
                <w:webHidden/>
              </w:rPr>
              <w:instrText xml:space="preserve"> PAGEREF _Toc214285874 \h </w:instrText>
            </w:r>
            <w:r w:rsidR="000E1989" w:rsidRPr="000E1989">
              <w:rPr>
                <w:rFonts w:ascii="Times New Roman" w:hAnsi="Times New Roman" w:cs="Times New Roman"/>
                <w:noProof/>
                <w:webHidden/>
              </w:rPr>
            </w:r>
            <w:r w:rsidR="000E1989" w:rsidRPr="000E1989">
              <w:rPr>
                <w:rFonts w:ascii="Times New Roman" w:hAnsi="Times New Roman" w:cs="Times New Roman"/>
                <w:noProof/>
                <w:webHidden/>
              </w:rPr>
              <w:fldChar w:fldCharType="separate"/>
            </w:r>
            <w:r w:rsidR="00224A14">
              <w:rPr>
                <w:rFonts w:ascii="Times New Roman" w:hAnsi="Times New Roman" w:cs="Times New Roman"/>
                <w:noProof/>
                <w:webHidden/>
              </w:rPr>
              <w:t>9</w:t>
            </w:r>
            <w:r w:rsidR="000E1989" w:rsidRPr="000E1989">
              <w:rPr>
                <w:rFonts w:ascii="Times New Roman" w:hAnsi="Times New Roman" w:cs="Times New Roman"/>
                <w:noProof/>
                <w:webHidden/>
              </w:rPr>
              <w:fldChar w:fldCharType="end"/>
            </w:r>
          </w:hyperlink>
        </w:p>
        <w:p w14:paraId="11C06847" w14:textId="21AA1174" w:rsidR="000E1989" w:rsidRPr="000E1989" w:rsidRDefault="0042465D">
          <w:pPr>
            <w:pStyle w:val="TOC1"/>
            <w:tabs>
              <w:tab w:val="right" w:leader="dot" w:pos="9016"/>
            </w:tabs>
            <w:rPr>
              <w:rFonts w:ascii="Times New Roman" w:hAnsi="Times New Roman" w:cs="Times New Roman"/>
              <w:noProof/>
            </w:rPr>
          </w:pPr>
          <w:hyperlink w:anchor="_Toc214285875" w:history="1">
            <w:r w:rsidR="000E1989" w:rsidRPr="000E1989">
              <w:rPr>
                <w:rStyle w:val="Hyperlink"/>
                <w:rFonts w:ascii="Times New Roman" w:eastAsia="Times New Roman" w:hAnsi="Times New Roman" w:cs="Times New Roman"/>
                <w:bCs/>
                <w:noProof/>
              </w:rPr>
              <w:t>2.1.2 Morphology</w:t>
            </w:r>
            <w:r w:rsidR="000E1989" w:rsidRPr="000E1989">
              <w:rPr>
                <w:rFonts w:ascii="Times New Roman" w:hAnsi="Times New Roman" w:cs="Times New Roman"/>
                <w:noProof/>
                <w:webHidden/>
              </w:rPr>
              <w:tab/>
            </w:r>
            <w:r w:rsidR="000E1989" w:rsidRPr="000E1989">
              <w:rPr>
                <w:rFonts w:ascii="Times New Roman" w:hAnsi="Times New Roman" w:cs="Times New Roman"/>
                <w:noProof/>
                <w:webHidden/>
              </w:rPr>
              <w:fldChar w:fldCharType="begin"/>
            </w:r>
            <w:r w:rsidR="000E1989" w:rsidRPr="000E1989">
              <w:rPr>
                <w:rFonts w:ascii="Times New Roman" w:hAnsi="Times New Roman" w:cs="Times New Roman"/>
                <w:noProof/>
                <w:webHidden/>
              </w:rPr>
              <w:instrText xml:space="preserve"> PAGEREF _Toc214285875 \h </w:instrText>
            </w:r>
            <w:r w:rsidR="000E1989" w:rsidRPr="000E1989">
              <w:rPr>
                <w:rFonts w:ascii="Times New Roman" w:hAnsi="Times New Roman" w:cs="Times New Roman"/>
                <w:noProof/>
                <w:webHidden/>
              </w:rPr>
            </w:r>
            <w:r w:rsidR="000E1989" w:rsidRPr="000E1989">
              <w:rPr>
                <w:rFonts w:ascii="Times New Roman" w:hAnsi="Times New Roman" w:cs="Times New Roman"/>
                <w:noProof/>
                <w:webHidden/>
              </w:rPr>
              <w:fldChar w:fldCharType="separate"/>
            </w:r>
            <w:r w:rsidR="00224A14">
              <w:rPr>
                <w:rFonts w:ascii="Times New Roman" w:hAnsi="Times New Roman" w:cs="Times New Roman"/>
                <w:noProof/>
                <w:webHidden/>
              </w:rPr>
              <w:t>10</w:t>
            </w:r>
            <w:r w:rsidR="000E1989" w:rsidRPr="000E1989">
              <w:rPr>
                <w:rFonts w:ascii="Times New Roman" w:hAnsi="Times New Roman" w:cs="Times New Roman"/>
                <w:noProof/>
                <w:webHidden/>
              </w:rPr>
              <w:fldChar w:fldCharType="end"/>
            </w:r>
          </w:hyperlink>
        </w:p>
        <w:p w14:paraId="1D6D1588" w14:textId="2842653C" w:rsidR="000E1989" w:rsidRPr="000E1989" w:rsidRDefault="0042465D">
          <w:pPr>
            <w:pStyle w:val="TOC1"/>
            <w:tabs>
              <w:tab w:val="right" w:leader="dot" w:pos="9016"/>
            </w:tabs>
            <w:rPr>
              <w:rFonts w:ascii="Times New Roman" w:hAnsi="Times New Roman" w:cs="Times New Roman"/>
              <w:noProof/>
            </w:rPr>
          </w:pPr>
          <w:hyperlink w:anchor="_Toc214285876" w:history="1">
            <w:r w:rsidR="000E1989" w:rsidRPr="000E1989">
              <w:rPr>
                <w:rStyle w:val="Hyperlink"/>
                <w:rFonts w:ascii="Times New Roman" w:hAnsi="Times New Roman" w:cs="Times New Roman"/>
                <w:noProof/>
              </w:rPr>
              <w:t>2.2 Botanical Description of Wheat (</w:t>
            </w:r>
            <w:r w:rsidR="000E1989" w:rsidRPr="000E1989">
              <w:rPr>
                <w:rStyle w:val="Hyperlink"/>
                <w:rFonts w:ascii="Times New Roman" w:hAnsi="Times New Roman" w:cs="Times New Roman"/>
                <w:iCs/>
                <w:noProof/>
              </w:rPr>
              <w:t>Triticum</w:t>
            </w:r>
            <w:r w:rsidR="000E1989" w:rsidRPr="000E1989">
              <w:rPr>
                <w:rStyle w:val="Hyperlink"/>
                <w:rFonts w:ascii="Times New Roman" w:hAnsi="Times New Roman" w:cs="Times New Roman"/>
                <w:noProof/>
              </w:rPr>
              <w:t xml:space="preserve"> </w:t>
            </w:r>
            <w:r w:rsidR="000E1989" w:rsidRPr="000E1989">
              <w:rPr>
                <w:rStyle w:val="Hyperlink"/>
                <w:rFonts w:ascii="Times New Roman" w:hAnsi="Times New Roman" w:cs="Times New Roman"/>
                <w:iCs/>
                <w:noProof/>
              </w:rPr>
              <w:t>aestivum</w:t>
            </w:r>
            <w:r w:rsidR="000E1989" w:rsidRPr="000E1989">
              <w:rPr>
                <w:rStyle w:val="Hyperlink"/>
                <w:rFonts w:ascii="Times New Roman" w:hAnsi="Times New Roman" w:cs="Times New Roman"/>
                <w:noProof/>
              </w:rPr>
              <w:t>)</w:t>
            </w:r>
            <w:r w:rsidR="000E1989" w:rsidRPr="000E1989">
              <w:rPr>
                <w:rFonts w:ascii="Times New Roman" w:hAnsi="Times New Roman" w:cs="Times New Roman"/>
                <w:noProof/>
                <w:webHidden/>
              </w:rPr>
              <w:tab/>
            </w:r>
            <w:r w:rsidR="000E1989" w:rsidRPr="000E1989">
              <w:rPr>
                <w:rFonts w:ascii="Times New Roman" w:hAnsi="Times New Roman" w:cs="Times New Roman"/>
                <w:noProof/>
                <w:webHidden/>
              </w:rPr>
              <w:fldChar w:fldCharType="begin"/>
            </w:r>
            <w:r w:rsidR="000E1989" w:rsidRPr="000E1989">
              <w:rPr>
                <w:rFonts w:ascii="Times New Roman" w:hAnsi="Times New Roman" w:cs="Times New Roman"/>
                <w:noProof/>
                <w:webHidden/>
              </w:rPr>
              <w:instrText xml:space="preserve"> PAGEREF _Toc214285876 \h </w:instrText>
            </w:r>
            <w:r w:rsidR="000E1989" w:rsidRPr="000E1989">
              <w:rPr>
                <w:rFonts w:ascii="Times New Roman" w:hAnsi="Times New Roman" w:cs="Times New Roman"/>
                <w:noProof/>
                <w:webHidden/>
              </w:rPr>
            </w:r>
            <w:r w:rsidR="000E1989" w:rsidRPr="000E1989">
              <w:rPr>
                <w:rFonts w:ascii="Times New Roman" w:hAnsi="Times New Roman" w:cs="Times New Roman"/>
                <w:noProof/>
                <w:webHidden/>
              </w:rPr>
              <w:fldChar w:fldCharType="separate"/>
            </w:r>
            <w:r w:rsidR="00224A14">
              <w:rPr>
                <w:rFonts w:ascii="Times New Roman" w:hAnsi="Times New Roman" w:cs="Times New Roman"/>
                <w:noProof/>
                <w:webHidden/>
              </w:rPr>
              <w:t>10</w:t>
            </w:r>
            <w:r w:rsidR="000E1989" w:rsidRPr="000E1989">
              <w:rPr>
                <w:rFonts w:ascii="Times New Roman" w:hAnsi="Times New Roman" w:cs="Times New Roman"/>
                <w:noProof/>
                <w:webHidden/>
              </w:rPr>
              <w:fldChar w:fldCharType="end"/>
            </w:r>
          </w:hyperlink>
        </w:p>
        <w:p w14:paraId="7CDFBC8C" w14:textId="28A9B515" w:rsidR="000E1989" w:rsidRPr="000E1989" w:rsidRDefault="0042465D">
          <w:pPr>
            <w:pStyle w:val="TOC1"/>
            <w:tabs>
              <w:tab w:val="right" w:leader="dot" w:pos="9016"/>
            </w:tabs>
            <w:rPr>
              <w:rFonts w:ascii="Times New Roman" w:hAnsi="Times New Roman" w:cs="Times New Roman"/>
              <w:noProof/>
            </w:rPr>
          </w:pPr>
          <w:hyperlink w:anchor="_Toc214285877" w:history="1">
            <w:r w:rsidR="000E1989" w:rsidRPr="000E1989">
              <w:rPr>
                <w:rStyle w:val="Hyperlink"/>
                <w:rFonts w:ascii="Times New Roman" w:hAnsi="Times New Roman" w:cs="Times New Roman"/>
                <w:noProof/>
              </w:rPr>
              <w:t>2.2.1 Taxonomically, wheat is classified as:</w:t>
            </w:r>
            <w:r w:rsidR="000E1989" w:rsidRPr="000E1989">
              <w:rPr>
                <w:rFonts w:ascii="Times New Roman" w:hAnsi="Times New Roman" w:cs="Times New Roman"/>
                <w:noProof/>
                <w:webHidden/>
              </w:rPr>
              <w:tab/>
            </w:r>
            <w:r w:rsidR="000E1989" w:rsidRPr="000E1989">
              <w:rPr>
                <w:rFonts w:ascii="Times New Roman" w:hAnsi="Times New Roman" w:cs="Times New Roman"/>
                <w:noProof/>
                <w:webHidden/>
              </w:rPr>
              <w:fldChar w:fldCharType="begin"/>
            </w:r>
            <w:r w:rsidR="000E1989" w:rsidRPr="000E1989">
              <w:rPr>
                <w:rFonts w:ascii="Times New Roman" w:hAnsi="Times New Roman" w:cs="Times New Roman"/>
                <w:noProof/>
                <w:webHidden/>
              </w:rPr>
              <w:instrText xml:space="preserve"> PAGEREF _Toc214285877 \h </w:instrText>
            </w:r>
            <w:r w:rsidR="000E1989" w:rsidRPr="000E1989">
              <w:rPr>
                <w:rFonts w:ascii="Times New Roman" w:hAnsi="Times New Roman" w:cs="Times New Roman"/>
                <w:noProof/>
                <w:webHidden/>
              </w:rPr>
            </w:r>
            <w:r w:rsidR="000E1989" w:rsidRPr="000E1989">
              <w:rPr>
                <w:rFonts w:ascii="Times New Roman" w:hAnsi="Times New Roman" w:cs="Times New Roman"/>
                <w:noProof/>
                <w:webHidden/>
              </w:rPr>
              <w:fldChar w:fldCharType="separate"/>
            </w:r>
            <w:r w:rsidR="00224A14">
              <w:rPr>
                <w:rFonts w:ascii="Times New Roman" w:hAnsi="Times New Roman" w:cs="Times New Roman"/>
                <w:noProof/>
                <w:webHidden/>
              </w:rPr>
              <w:t>11</w:t>
            </w:r>
            <w:r w:rsidR="000E1989" w:rsidRPr="000E1989">
              <w:rPr>
                <w:rFonts w:ascii="Times New Roman" w:hAnsi="Times New Roman" w:cs="Times New Roman"/>
                <w:noProof/>
                <w:webHidden/>
              </w:rPr>
              <w:fldChar w:fldCharType="end"/>
            </w:r>
          </w:hyperlink>
        </w:p>
        <w:p w14:paraId="2E514544" w14:textId="1F4A295A" w:rsidR="000E1989" w:rsidRPr="000E1989" w:rsidRDefault="0042465D">
          <w:pPr>
            <w:pStyle w:val="TOC1"/>
            <w:tabs>
              <w:tab w:val="right" w:leader="dot" w:pos="9016"/>
            </w:tabs>
            <w:rPr>
              <w:rFonts w:ascii="Times New Roman" w:hAnsi="Times New Roman" w:cs="Times New Roman"/>
              <w:noProof/>
            </w:rPr>
          </w:pPr>
          <w:hyperlink w:anchor="_Toc214285878" w:history="1">
            <w:r w:rsidR="000E1989" w:rsidRPr="000E1989">
              <w:rPr>
                <w:rStyle w:val="Hyperlink"/>
                <w:rFonts w:ascii="Times New Roman" w:hAnsi="Times New Roman" w:cs="Times New Roman"/>
                <w:noProof/>
              </w:rPr>
              <w:t>2.3 Comparative Morphology and Physiology of Sorghum bicolor and Triticum aestivum</w:t>
            </w:r>
            <w:r w:rsidR="000E1989" w:rsidRPr="000E1989">
              <w:rPr>
                <w:rFonts w:ascii="Times New Roman" w:hAnsi="Times New Roman" w:cs="Times New Roman"/>
                <w:noProof/>
                <w:webHidden/>
              </w:rPr>
              <w:tab/>
            </w:r>
            <w:r w:rsidR="000E1989" w:rsidRPr="000E1989">
              <w:rPr>
                <w:rFonts w:ascii="Times New Roman" w:hAnsi="Times New Roman" w:cs="Times New Roman"/>
                <w:noProof/>
                <w:webHidden/>
              </w:rPr>
              <w:fldChar w:fldCharType="begin"/>
            </w:r>
            <w:r w:rsidR="000E1989" w:rsidRPr="000E1989">
              <w:rPr>
                <w:rFonts w:ascii="Times New Roman" w:hAnsi="Times New Roman" w:cs="Times New Roman"/>
                <w:noProof/>
                <w:webHidden/>
              </w:rPr>
              <w:instrText xml:space="preserve"> PAGEREF _Toc214285878 \h </w:instrText>
            </w:r>
            <w:r w:rsidR="000E1989" w:rsidRPr="000E1989">
              <w:rPr>
                <w:rFonts w:ascii="Times New Roman" w:hAnsi="Times New Roman" w:cs="Times New Roman"/>
                <w:noProof/>
                <w:webHidden/>
              </w:rPr>
            </w:r>
            <w:r w:rsidR="000E1989" w:rsidRPr="000E1989">
              <w:rPr>
                <w:rFonts w:ascii="Times New Roman" w:hAnsi="Times New Roman" w:cs="Times New Roman"/>
                <w:noProof/>
                <w:webHidden/>
              </w:rPr>
              <w:fldChar w:fldCharType="separate"/>
            </w:r>
            <w:r w:rsidR="00224A14">
              <w:rPr>
                <w:rFonts w:ascii="Times New Roman" w:hAnsi="Times New Roman" w:cs="Times New Roman"/>
                <w:noProof/>
                <w:webHidden/>
              </w:rPr>
              <w:t>12</w:t>
            </w:r>
            <w:r w:rsidR="000E1989" w:rsidRPr="000E1989">
              <w:rPr>
                <w:rFonts w:ascii="Times New Roman" w:hAnsi="Times New Roman" w:cs="Times New Roman"/>
                <w:noProof/>
                <w:webHidden/>
              </w:rPr>
              <w:fldChar w:fldCharType="end"/>
            </w:r>
          </w:hyperlink>
        </w:p>
        <w:p w14:paraId="7EDB05A9" w14:textId="230E540C" w:rsidR="000E1989" w:rsidRPr="000E1989" w:rsidRDefault="0042465D">
          <w:pPr>
            <w:pStyle w:val="TOC1"/>
            <w:tabs>
              <w:tab w:val="right" w:leader="dot" w:pos="9016"/>
            </w:tabs>
            <w:rPr>
              <w:rFonts w:ascii="Times New Roman" w:hAnsi="Times New Roman" w:cs="Times New Roman"/>
              <w:noProof/>
            </w:rPr>
          </w:pPr>
          <w:hyperlink w:anchor="_Toc214285879" w:history="1">
            <w:r w:rsidR="000E1989" w:rsidRPr="000E1989">
              <w:rPr>
                <w:rStyle w:val="Hyperlink"/>
                <w:rFonts w:ascii="Times New Roman" w:hAnsi="Times New Roman" w:cs="Times New Roman"/>
                <w:noProof/>
              </w:rPr>
              <w:t>2.4 Importance of Seed Germination and Early Seedling Growth</w:t>
            </w:r>
            <w:r w:rsidR="000E1989" w:rsidRPr="000E1989">
              <w:rPr>
                <w:rFonts w:ascii="Times New Roman" w:hAnsi="Times New Roman" w:cs="Times New Roman"/>
                <w:noProof/>
                <w:webHidden/>
              </w:rPr>
              <w:tab/>
            </w:r>
            <w:r w:rsidR="000E1989" w:rsidRPr="000E1989">
              <w:rPr>
                <w:rFonts w:ascii="Times New Roman" w:hAnsi="Times New Roman" w:cs="Times New Roman"/>
                <w:noProof/>
                <w:webHidden/>
              </w:rPr>
              <w:fldChar w:fldCharType="begin"/>
            </w:r>
            <w:r w:rsidR="000E1989" w:rsidRPr="000E1989">
              <w:rPr>
                <w:rFonts w:ascii="Times New Roman" w:hAnsi="Times New Roman" w:cs="Times New Roman"/>
                <w:noProof/>
                <w:webHidden/>
              </w:rPr>
              <w:instrText xml:space="preserve"> PAGEREF _Toc214285879 \h </w:instrText>
            </w:r>
            <w:r w:rsidR="000E1989" w:rsidRPr="000E1989">
              <w:rPr>
                <w:rFonts w:ascii="Times New Roman" w:hAnsi="Times New Roman" w:cs="Times New Roman"/>
                <w:noProof/>
                <w:webHidden/>
              </w:rPr>
            </w:r>
            <w:r w:rsidR="000E1989" w:rsidRPr="000E1989">
              <w:rPr>
                <w:rFonts w:ascii="Times New Roman" w:hAnsi="Times New Roman" w:cs="Times New Roman"/>
                <w:noProof/>
                <w:webHidden/>
              </w:rPr>
              <w:fldChar w:fldCharType="separate"/>
            </w:r>
            <w:r w:rsidR="00224A14">
              <w:rPr>
                <w:rFonts w:ascii="Times New Roman" w:hAnsi="Times New Roman" w:cs="Times New Roman"/>
                <w:noProof/>
                <w:webHidden/>
              </w:rPr>
              <w:t>13</w:t>
            </w:r>
            <w:r w:rsidR="000E1989" w:rsidRPr="000E1989">
              <w:rPr>
                <w:rFonts w:ascii="Times New Roman" w:hAnsi="Times New Roman" w:cs="Times New Roman"/>
                <w:noProof/>
                <w:webHidden/>
              </w:rPr>
              <w:fldChar w:fldCharType="end"/>
            </w:r>
          </w:hyperlink>
        </w:p>
        <w:p w14:paraId="33751AEF" w14:textId="5AF2DD1B" w:rsidR="000E1989" w:rsidRPr="000E1989" w:rsidRDefault="0042465D">
          <w:pPr>
            <w:pStyle w:val="TOC1"/>
            <w:tabs>
              <w:tab w:val="right" w:leader="dot" w:pos="9016"/>
            </w:tabs>
            <w:rPr>
              <w:rFonts w:ascii="Times New Roman" w:hAnsi="Times New Roman" w:cs="Times New Roman"/>
              <w:noProof/>
            </w:rPr>
          </w:pPr>
          <w:hyperlink w:anchor="_Toc214285880" w:history="1">
            <w:r w:rsidR="000E1989" w:rsidRPr="000E1989">
              <w:rPr>
                <w:rStyle w:val="Hyperlink"/>
                <w:rFonts w:ascii="Times New Roman" w:hAnsi="Times New Roman" w:cs="Times New Roman"/>
                <w:noProof/>
              </w:rPr>
              <w:t>2.5 Effect of NPK on Germination and Early Seedling Growth of Cereal Crops</w:t>
            </w:r>
            <w:r w:rsidR="000E1989" w:rsidRPr="000E1989">
              <w:rPr>
                <w:rFonts w:ascii="Times New Roman" w:hAnsi="Times New Roman" w:cs="Times New Roman"/>
                <w:noProof/>
                <w:webHidden/>
              </w:rPr>
              <w:tab/>
            </w:r>
            <w:r w:rsidR="000E1989" w:rsidRPr="000E1989">
              <w:rPr>
                <w:rFonts w:ascii="Times New Roman" w:hAnsi="Times New Roman" w:cs="Times New Roman"/>
                <w:noProof/>
                <w:webHidden/>
              </w:rPr>
              <w:fldChar w:fldCharType="begin"/>
            </w:r>
            <w:r w:rsidR="000E1989" w:rsidRPr="000E1989">
              <w:rPr>
                <w:rFonts w:ascii="Times New Roman" w:hAnsi="Times New Roman" w:cs="Times New Roman"/>
                <w:noProof/>
                <w:webHidden/>
              </w:rPr>
              <w:instrText xml:space="preserve"> PAGEREF _Toc214285880 \h </w:instrText>
            </w:r>
            <w:r w:rsidR="000E1989" w:rsidRPr="000E1989">
              <w:rPr>
                <w:rFonts w:ascii="Times New Roman" w:hAnsi="Times New Roman" w:cs="Times New Roman"/>
                <w:noProof/>
                <w:webHidden/>
              </w:rPr>
            </w:r>
            <w:r w:rsidR="000E1989" w:rsidRPr="000E1989">
              <w:rPr>
                <w:rFonts w:ascii="Times New Roman" w:hAnsi="Times New Roman" w:cs="Times New Roman"/>
                <w:noProof/>
                <w:webHidden/>
              </w:rPr>
              <w:fldChar w:fldCharType="separate"/>
            </w:r>
            <w:r w:rsidR="00224A14">
              <w:rPr>
                <w:rFonts w:ascii="Times New Roman" w:hAnsi="Times New Roman" w:cs="Times New Roman"/>
                <w:noProof/>
                <w:webHidden/>
              </w:rPr>
              <w:t>14</w:t>
            </w:r>
            <w:r w:rsidR="000E1989" w:rsidRPr="000E1989">
              <w:rPr>
                <w:rFonts w:ascii="Times New Roman" w:hAnsi="Times New Roman" w:cs="Times New Roman"/>
                <w:noProof/>
                <w:webHidden/>
              </w:rPr>
              <w:fldChar w:fldCharType="end"/>
            </w:r>
          </w:hyperlink>
        </w:p>
        <w:p w14:paraId="2E970417" w14:textId="1B9EF525" w:rsidR="000E1989" w:rsidRPr="000E1989" w:rsidRDefault="0042465D">
          <w:pPr>
            <w:pStyle w:val="TOC1"/>
            <w:tabs>
              <w:tab w:val="right" w:leader="dot" w:pos="9016"/>
            </w:tabs>
            <w:rPr>
              <w:rFonts w:ascii="Times New Roman" w:hAnsi="Times New Roman" w:cs="Times New Roman"/>
              <w:noProof/>
            </w:rPr>
          </w:pPr>
          <w:hyperlink w:anchor="_Toc214285881" w:history="1">
            <w:r w:rsidR="000E1989" w:rsidRPr="000E1989">
              <w:rPr>
                <w:rStyle w:val="Hyperlink"/>
                <w:rFonts w:ascii="Times New Roman" w:eastAsia="Times New Roman" w:hAnsi="Times New Roman" w:cs="Times New Roman"/>
                <w:bCs/>
                <w:noProof/>
              </w:rPr>
              <w:t xml:space="preserve">2.6 Economic Importance of </w:t>
            </w:r>
            <w:r w:rsidR="000E1989" w:rsidRPr="000E1989">
              <w:rPr>
                <w:rStyle w:val="Hyperlink"/>
                <w:rFonts w:ascii="Times New Roman" w:eastAsia="Times New Roman" w:hAnsi="Times New Roman" w:cs="Times New Roman"/>
                <w:iCs/>
                <w:noProof/>
              </w:rPr>
              <w:t>Sorghum bicolor</w:t>
            </w:r>
            <w:r w:rsidR="000E1989" w:rsidRPr="000E1989">
              <w:rPr>
                <w:rFonts w:ascii="Times New Roman" w:hAnsi="Times New Roman" w:cs="Times New Roman"/>
                <w:noProof/>
                <w:webHidden/>
              </w:rPr>
              <w:tab/>
            </w:r>
            <w:r w:rsidR="000E1989" w:rsidRPr="000E1989">
              <w:rPr>
                <w:rFonts w:ascii="Times New Roman" w:hAnsi="Times New Roman" w:cs="Times New Roman"/>
                <w:noProof/>
                <w:webHidden/>
              </w:rPr>
              <w:fldChar w:fldCharType="begin"/>
            </w:r>
            <w:r w:rsidR="000E1989" w:rsidRPr="000E1989">
              <w:rPr>
                <w:rFonts w:ascii="Times New Roman" w:hAnsi="Times New Roman" w:cs="Times New Roman"/>
                <w:noProof/>
                <w:webHidden/>
              </w:rPr>
              <w:instrText xml:space="preserve"> PAGEREF _Toc214285881 \h </w:instrText>
            </w:r>
            <w:r w:rsidR="000E1989" w:rsidRPr="000E1989">
              <w:rPr>
                <w:rFonts w:ascii="Times New Roman" w:hAnsi="Times New Roman" w:cs="Times New Roman"/>
                <w:noProof/>
                <w:webHidden/>
              </w:rPr>
            </w:r>
            <w:r w:rsidR="000E1989" w:rsidRPr="000E1989">
              <w:rPr>
                <w:rFonts w:ascii="Times New Roman" w:hAnsi="Times New Roman" w:cs="Times New Roman"/>
                <w:noProof/>
                <w:webHidden/>
              </w:rPr>
              <w:fldChar w:fldCharType="separate"/>
            </w:r>
            <w:r w:rsidR="00224A14">
              <w:rPr>
                <w:rFonts w:ascii="Times New Roman" w:hAnsi="Times New Roman" w:cs="Times New Roman"/>
                <w:noProof/>
                <w:webHidden/>
              </w:rPr>
              <w:t>15</w:t>
            </w:r>
            <w:r w:rsidR="000E1989" w:rsidRPr="000E1989">
              <w:rPr>
                <w:rFonts w:ascii="Times New Roman" w:hAnsi="Times New Roman" w:cs="Times New Roman"/>
                <w:noProof/>
                <w:webHidden/>
              </w:rPr>
              <w:fldChar w:fldCharType="end"/>
            </w:r>
          </w:hyperlink>
        </w:p>
        <w:p w14:paraId="7284A1D9" w14:textId="2EAF684F" w:rsidR="000E1989" w:rsidRPr="000E1989" w:rsidRDefault="0042465D">
          <w:pPr>
            <w:pStyle w:val="TOC1"/>
            <w:tabs>
              <w:tab w:val="right" w:leader="dot" w:pos="9016"/>
            </w:tabs>
            <w:rPr>
              <w:rFonts w:ascii="Times New Roman" w:hAnsi="Times New Roman" w:cs="Times New Roman"/>
              <w:noProof/>
            </w:rPr>
          </w:pPr>
          <w:hyperlink w:anchor="_Toc214285882" w:history="1">
            <w:r w:rsidR="000E1989" w:rsidRPr="000E1989">
              <w:rPr>
                <w:rStyle w:val="Hyperlink"/>
                <w:rFonts w:ascii="Times New Roman" w:eastAsia="Times New Roman" w:hAnsi="Times New Roman" w:cs="Times New Roman"/>
                <w:bCs/>
                <w:noProof/>
              </w:rPr>
              <w:t>2.6.1 Food and Nutrition</w:t>
            </w:r>
            <w:r w:rsidR="000E1989" w:rsidRPr="000E1989">
              <w:rPr>
                <w:rFonts w:ascii="Times New Roman" w:hAnsi="Times New Roman" w:cs="Times New Roman"/>
                <w:noProof/>
                <w:webHidden/>
              </w:rPr>
              <w:tab/>
            </w:r>
            <w:r w:rsidR="000E1989" w:rsidRPr="000E1989">
              <w:rPr>
                <w:rFonts w:ascii="Times New Roman" w:hAnsi="Times New Roman" w:cs="Times New Roman"/>
                <w:noProof/>
                <w:webHidden/>
              </w:rPr>
              <w:fldChar w:fldCharType="begin"/>
            </w:r>
            <w:r w:rsidR="000E1989" w:rsidRPr="000E1989">
              <w:rPr>
                <w:rFonts w:ascii="Times New Roman" w:hAnsi="Times New Roman" w:cs="Times New Roman"/>
                <w:noProof/>
                <w:webHidden/>
              </w:rPr>
              <w:instrText xml:space="preserve"> PAGEREF _Toc214285882 \h </w:instrText>
            </w:r>
            <w:r w:rsidR="000E1989" w:rsidRPr="000E1989">
              <w:rPr>
                <w:rFonts w:ascii="Times New Roman" w:hAnsi="Times New Roman" w:cs="Times New Roman"/>
                <w:noProof/>
                <w:webHidden/>
              </w:rPr>
            </w:r>
            <w:r w:rsidR="000E1989" w:rsidRPr="000E1989">
              <w:rPr>
                <w:rFonts w:ascii="Times New Roman" w:hAnsi="Times New Roman" w:cs="Times New Roman"/>
                <w:noProof/>
                <w:webHidden/>
              </w:rPr>
              <w:fldChar w:fldCharType="separate"/>
            </w:r>
            <w:r w:rsidR="00224A14">
              <w:rPr>
                <w:rFonts w:ascii="Times New Roman" w:hAnsi="Times New Roman" w:cs="Times New Roman"/>
                <w:noProof/>
                <w:webHidden/>
              </w:rPr>
              <w:t>16</w:t>
            </w:r>
            <w:r w:rsidR="000E1989" w:rsidRPr="000E1989">
              <w:rPr>
                <w:rFonts w:ascii="Times New Roman" w:hAnsi="Times New Roman" w:cs="Times New Roman"/>
                <w:noProof/>
                <w:webHidden/>
              </w:rPr>
              <w:fldChar w:fldCharType="end"/>
            </w:r>
          </w:hyperlink>
        </w:p>
        <w:p w14:paraId="6541E436" w14:textId="07AE401F" w:rsidR="000E1989" w:rsidRPr="000E1989" w:rsidRDefault="0042465D">
          <w:pPr>
            <w:pStyle w:val="TOC1"/>
            <w:tabs>
              <w:tab w:val="right" w:leader="dot" w:pos="9016"/>
            </w:tabs>
            <w:rPr>
              <w:rFonts w:ascii="Times New Roman" w:hAnsi="Times New Roman" w:cs="Times New Roman"/>
              <w:noProof/>
            </w:rPr>
          </w:pPr>
          <w:hyperlink w:anchor="_Toc214285883" w:history="1">
            <w:r w:rsidR="000E1989" w:rsidRPr="000E1989">
              <w:rPr>
                <w:rStyle w:val="Hyperlink"/>
                <w:rFonts w:ascii="Times New Roman" w:eastAsia="Times New Roman" w:hAnsi="Times New Roman" w:cs="Times New Roman"/>
                <w:bCs/>
                <w:noProof/>
              </w:rPr>
              <w:t>2.6.2 Livestock Feed</w:t>
            </w:r>
            <w:r w:rsidR="000E1989" w:rsidRPr="000E1989">
              <w:rPr>
                <w:rFonts w:ascii="Times New Roman" w:hAnsi="Times New Roman" w:cs="Times New Roman"/>
                <w:noProof/>
                <w:webHidden/>
              </w:rPr>
              <w:tab/>
            </w:r>
            <w:r w:rsidR="000E1989" w:rsidRPr="000E1989">
              <w:rPr>
                <w:rFonts w:ascii="Times New Roman" w:hAnsi="Times New Roman" w:cs="Times New Roman"/>
                <w:noProof/>
                <w:webHidden/>
              </w:rPr>
              <w:fldChar w:fldCharType="begin"/>
            </w:r>
            <w:r w:rsidR="000E1989" w:rsidRPr="000E1989">
              <w:rPr>
                <w:rFonts w:ascii="Times New Roman" w:hAnsi="Times New Roman" w:cs="Times New Roman"/>
                <w:noProof/>
                <w:webHidden/>
              </w:rPr>
              <w:instrText xml:space="preserve"> PAGEREF _Toc214285883 \h </w:instrText>
            </w:r>
            <w:r w:rsidR="000E1989" w:rsidRPr="000E1989">
              <w:rPr>
                <w:rFonts w:ascii="Times New Roman" w:hAnsi="Times New Roman" w:cs="Times New Roman"/>
                <w:noProof/>
                <w:webHidden/>
              </w:rPr>
            </w:r>
            <w:r w:rsidR="000E1989" w:rsidRPr="000E1989">
              <w:rPr>
                <w:rFonts w:ascii="Times New Roman" w:hAnsi="Times New Roman" w:cs="Times New Roman"/>
                <w:noProof/>
                <w:webHidden/>
              </w:rPr>
              <w:fldChar w:fldCharType="separate"/>
            </w:r>
            <w:r w:rsidR="00224A14">
              <w:rPr>
                <w:rFonts w:ascii="Times New Roman" w:hAnsi="Times New Roman" w:cs="Times New Roman"/>
                <w:noProof/>
                <w:webHidden/>
              </w:rPr>
              <w:t>16</w:t>
            </w:r>
            <w:r w:rsidR="000E1989" w:rsidRPr="000E1989">
              <w:rPr>
                <w:rFonts w:ascii="Times New Roman" w:hAnsi="Times New Roman" w:cs="Times New Roman"/>
                <w:noProof/>
                <w:webHidden/>
              </w:rPr>
              <w:fldChar w:fldCharType="end"/>
            </w:r>
          </w:hyperlink>
        </w:p>
        <w:p w14:paraId="2BDCD87D" w14:textId="66571903" w:rsidR="000E1989" w:rsidRPr="000E1989" w:rsidRDefault="0042465D">
          <w:pPr>
            <w:pStyle w:val="TOC1"/>
            <w:tabs>
              <w:tab w:val="right" w:leader="dot" w:pos="9016"/>
            </w:tabs>
            <w:rPr>
              <w:rFonts w:ascii="Times New Roman" w:hAnsi="Times New Roman" w:cs="Times New Roman"/>
              <w:noProof/>
            </w:rPr>
          </w:pPr>
          <w:hyperlink w:anchor="_Toc214285884" w:history="1">
            <w:r w:rsidR="000E1989" w:rsidRPr="000E1989">
              <w:rPr>
                <w:rStyle w:val="Hyperlink"/>
                <w:rFonts w:ascii="Times New Roman" w:eastAsia="Times New Roman" w:hAnsi="Times New Roman" w:cs="Times New Roman"/>
                <w:bCs/>
                <w:noProof/>
              </w:rPr>
              <w:t>2.6.3 Industrial and Bioenergy Applications</w:t>
            </w:r>
            <w:r w:rsidR="000E1989" w:rsidRPr="000E1989">
              <w:rPr>
                <w:rFonts w:ascii="Times New Roman" w:hAnsi="Times New Roman" w:cs="Times New Roman"/>
                <w:noProof/>
                <w:webHidden/>
              </w:rPr>
              <w:tab/>
            </w:r>
            <w:r w:rsidR="000E1989" w:rsidRPr="000E1989">
              <w:rPr>
                <w:rFonts w:ascii="Times New Roman" w:hAnsi="Times New Roman" w:cs="Times New Roman"/>
                <w:noProof/>
                <w:webHidden/>
              </w:rPr>
              <w:fldChar w:fldCharType="begin"/>
            </w:r>
            <w:r w:rsidR="000E1989" w:rsidRPr="000E1989">
              <w:rPr>
                <w:rFonts w:ascii="Times New Roman" w:hAnsi="Times New Roman" w:cs="Times New Roman"/>
                <w:noProof/>
                <w:webHidden/>
              </w:rPr>
              <w:instrText xml:space="preserve"> PAGEREF _Toc214285884 \h </w:instrText>
            </w:r>
            <w:r w:rsidR="000E1989" w:rsidRPr="000E1989">
              <w:rPr>
                <w:rFonts w:ascii="Times New Roman" w:hAnsi="Times New Roman" w:cs="Times New Roman"/>
                <w:noProof/>
                <w:webHidden/>
              </w:rPr>
            </w:r>
            <w:r w:rsidR="000E1989" w:rsidRPr="000E1989">
              <w:rPr>
                <w:rFonts w:ascii="Times New Roman" w:hAnsi="Times New Roman" w:cs="Times New Roman"/>
                <w:noProof/>
                <w:webHidden/>
              </w:rPr>
              <w:fldChar w:fldCharType="separate"/>
            </w:r>
            <w:r w:rsidR="00224A14">
              <w:rPr>
                <w:rFonts w:ascii="Times New Roman" w:hAnsi="Times New Roman" w:cs="Times New Roman"/>
                <w:noProof/>
                <w:webHidden/>
              </w:rPr>
              <w:t>16</w:t>
            </w:r>
            <w:r w:rsidR="000E1989" w:rsidRPr="000E1989">
              <w:rPr>
                <w:rFonts w:ascii="Times New Roman" w:hAnsi="Times New Roman" w:cs="Times New Roman"/>
                <w:noProof/>
                <w:webHidden/>
              </w:rPr>
              <w:fldChar w:fldCharType="end"/>
            </w:r>
          </w:hyperlink>
        </w:p>
        <w:p w14:paraId="526A0A54" w14:textId="0A20355B" w:rsidR="000E1989" w:rsidRPr="000E1989" w:rsidRDefault="0042465D">
          <w:pPr>
            <w:pStyle w:val="TOC1"/>
            <w:tabs>
              <w:tab w:val="right" w:leader="dot" w:pos="9016"/>
            </w:tabs>
            <w:rPr>
              <w:rFonts w:ascii="Times New Roman" w:hAnsi="Times New Roman" w:cs="Times New Roman"/>
              <w:noProof/>
            </w:rPr>
          </w:pPr>
          <w:hyperlink w:anchor="_Toc214285885" w:history="1">
            <w:r w:rsidR="000E1989" w:rsidRPr="000E1989">
              <w:rPr>
                <w:rStyle w:val="Hyperlink"/>
                <w:rFonts w:ascii="Times New Roman" w:eastAsia="Times New Roman" w:hAnsi="Times New Roman" w:cs="Times New Roman"/>
                <w:bCs/>
                <w:noProof/>
              </w:rPr>
              <w:t>2.6.4 Environmental and Socioeconomic Role</w:t>
            </w:r>
            <w:r w:rsidR="000E1989" w:rsidRPr="000E1989">
              <w:rPr>
                <w:rFonts w:ascii="Times New Roman" w:hAnsi="Times New Roman" w:cs="Times New Roman"/>
                <w:noProof/>
                <w:webHidden/>
              </w:rPr>
              <w:tab/>
            </w:r>
            <w:r w:rsidR="000E1989" w:rsidRPr="000E1989">
              <w:rPr>
                <w:rFonts w:ascii="Times New Roman" w:hAnsi="Times New Roman" w:cs="Times New Roman"/>
                <w:noProof/>
                <w:webHidden/>
              </w:rPr>
              <w:fldChar w:fldCharType="begin"/>
            </w:r>
            <w:r w:rsidR="000E1989" w:rsidRPr="000E1989">
              <w:rPr>
                <w:rFonts w:ascii="Times New Roman" w:hAnsi="Times New Roman" w:cs="Times New Roman"/>
                <w:noProof/>
                <w:webHidden/>
              </w:rPr>
              <w:instrText xml:space="preserve"> PAGEREF _Toc214285885 \h </w:instrText>
            </w:r>
            <w:r w:rsidR="000E1989" w:rsidRPr="000E1989">
              <w:rPr>
                <w:rFonts w:ascii="Times New Roman" w:hAnsi="Times New Roman" w:cs="Times New Roman"/>
                <w:noProof/>
                <w:webHidden/>
              </w:rPr>
            </w:r>
            <w:r w:rsidR="000E1989" w:rsidRPr="000E1989">
              <w:rPr>
                <w:rFonts w:ascii="Times New Roman" w:hAnsi="Times New Roman" w:cs="Times New Roman"/>
                <w:noProof/>
                <w:webHidden/>
              </w:rPr>
              <w:fldChar w:fldCharType="separate"/>
            </w:r>
            <w:r w:rsidR="00224A14">
              <w:rPr>
                <w:rFonts w:ascii="Times New Roman" w:hAnsi="Times New Roman" w:cs="Times New Roman"/>
                <w:noProof/>
                <w:webHidden/>
              </w:rPr>
              <w:t>17</w:t>
            </w:r>
            <w:r w:rsidR="000E1989" w:rsidRPr="000E1989">
              <w:rPr>
                <w:rFonts w:ascii="Times New Roman" w:hAnsi="Times New Roman" w:cs="Times New Roman"/>
                <w:noProof/>
                <w:webHidden/>
              </w:rPr>
              <w:fldChar w:fldCharType="end"/>
            </w:r>
          </w:hyperlink>
        </w:p>
        <w:p w14:paraId="491B06F7" w14:textId="4FE31C91" w:rsidR="000E1989" w:rsidRPr="000E1989" w:rsidRDefault="0042465D">
          <w:pPr>
            <w:pStyle w:val="TOC1"/>
            <w:tabs>
              <w:tab w:val="right" w:leader="dot" w:pos="9016"/>
            </w:tabs>
            <w:rPr>
              <w:rFonts w:ascii="Times New Roman" w:hAnsi="Times New Roman" w:cs="Times New Roman"/>
              <w:noProof/>
            </w:rPr>
          </w:pPr>
          <w:hyperlink w:anchor="_Toc214285886" w:history="1">
            <w:r w:rsidR="000E1989" w:rsidRPr="000E1989">
              <w:rPr>
                <w:rStyle w:val="Hyperlink"/>
                <w:rFonts w:ascii="Times New Roman" w:hAnsi="Times New Roman" w:cs="Times New Roman"/>
                <w:noProof/>
              </w:rPr>
              <w:t>2.7 Environmental Conditions for Sorghum Cultivation</w:t>
            </w:r>
            <w:r w:rsidR="000E1989" w:rsidRPr="000E1989">
              <w:rPr>
                <w:rFonts w:ascii="Times New Roman" w:hAnsi="Times New Roman" w:cs="Times New Roman"/>
                <w:noProof/>
                <w:webHidden/>
              </w:rPr>
              <w:tab/>
            </w:r>
            <w:r w:rsidR="000E1989" w:rsidRPr="000E1989">
              <w:rPr>
                <w:rFonts w:ascii="Times New Roman" w:hAnsi="Times New Roman" w:cs="Times New Roman"/>
                <w:noProof/>
                <w:webHidden/>
              </w:rPr>
              <w:fldChar w:fldCharType="begin"/>
            </w:r>
            <w:r w:rsidR="000E1989" w:rsidRPr="000E1989">
              <w:rPr>
                <w:rFonts w:ascii="Times New Roman" w:hAnsi="Times New Roman" w:cs="Times New Roman"/>
                <w:noProof/>
                <w:webHidden/>
              </w:rPr>
              <w:instrText xml:space="preserve"> PAGEREF _Toc214285886 \h </w:instrText>
            </w:r>
            <w:r w:rsidR="000E1989" w:rsidRPr="000E1989">
              <w:rPr>
                <w:rFonts w:ascii="Times New Roman" w:hAnsi="Times New Roman" w:cs="Times New Roman"/>
                <w:noProof/>
                <w:webHidden/>
              </w:rPr>
            </w:r>
            <w:r w:rsidR="000E1989" w:rsidRPr="000E1989">
              <w:rPr>
                <w:rFonts w:ascii="Times New Roman" w:hAnsi="Times New Roman" w:cs="Times New Roman"/>
                <w:noProof/>
                <w:webHidden/>
              </w:rPr>
              <w:fldChar w:fldCharType="separate"/>
            </w:r>
            <w:r w:rsidR="00224A14">
              <w:rPr>
                <w:rFonts w:ascii="Times New Roman" w:hAnsi="Times New Roman" w:cs="Times New Roman"/>
                <w:noProof/>
                <w:webHidden/>
              </w:rPr>
              <w:t>17</w:t>
            </w:r>
            <w:r w:rsidR="000E1989" w:rsidRPr="000E1989">
              <w:rPr>
                <w:rFonts w:ascii="Times New Roman" w:hAnsi="Times New Roman" w:cs="Times New Roman"/>
                <w:noProof/>
                <w:webHidden/>
              </w:rPr>
              <w:fldChar w:fldCharType="end"/>
            </w:r>
          </w:hyperlink>
        </w:p>
        <w:p w14:paraId="2CE71264" w14:textId="312404A3" w:rsidR="000E1989" w:rsidRPr="000E1989" w:rsidRDefault="0042465D">
          <w:pPr>
            <w:pStyle w:val="TOC1"/>
            <w:tabs>
              <w:tab w:val="right" w:leader="dot" w:pos="9016"/>
            </w:tabs>
            <w:rPr>
              <w:rFonts w:ascii="Times New Roman" w:hAnsi="Times New Roman" w:cs="Times New Roman"/>
              <w:noProof/>
            </w:rPr>
          </w:pPr>
          <w:hyperlink w:anchor="_Toc214285887" w:history="1">
            <w:r w:rsidR="000E1989" w:rsidRPr="000E1989">
              <w:rPr>
                <w:rStyle w:val="Hyperlink"/>
                <w:rFonts w:ascii="Times New Roman" w:hAnsi="Times New Roman" w:cs="Times New Roman"/>
                <w:noProof/>
              </w:rPr>
              <w:t>2.8 Seed Germination and Early Seedling Growth</w:t>
            </w:r>
            <w:r w:rsidR="000E1989" w:rsidRPr="000E1989">
              <w:rPr>
                <w:rFonts w:ascii="Times New Roman" w:hAnsi="Times New Roman" w:cs="Times New Roman"/>
                <w:noProof/>
                <w:webHidden/>
              </w:rPr>
              <w:tab/>
            </w:r>
            <w:r w:rsidR="000E1989" w:rsidRPr="000E1989">
              <w:rPr>
                <w:rFonts w:ascii="Times New Roman" w:hAnsi="Times New Roman" w:cs="Times New Roman"/>
                <w:noProof/>
                <w:webHidden/>
              </w:rPr>
              <w:fldChar w:fldCharType="begin"/>
            </w:r>
            <w:r w:rsidR="000E1989" w:rsidRPr="000E1989">
              <w:rPr>
                <w:rFonts w:ascii="Times New Roman" w:hAnsi="Times New Roman" w:cs="Times New Roman"/>
                <w:noProof/>
                <w:webHidden/>
              </w:rPr>
              <w:instrText xml:space="preserve"> PAGEREF _Toc214285887 \h </w:instrText>
            </w:r>
            <w:r w:rsidR="000E1989" w:rsidRPr="000E1989">
              <w:rPr>
                <w:rFonts w:ascii="Times New Roman" w:hAnsi="Times New Roman" w:cs="Times New Roman"/>
                <w:noProof/>
                <w:webHidden/>
              </w:rPr>
            </w:r>
            <w:r w:rsidR="000E1989" w:rsidRPr="000E1989">
              <w:rPr>
                <w:rFonts w:ascii="Times New Roman" w:hAnsi="Times New Roman" w:cs="Times New Roman"/>
                <w:noProof/>
                <w:webHidden/>
              </w:rPr>
              <w:fldChar w:fldCharType="separate"/>
            </w:r>
            <w:r w:rsidR="00224A14">
              <w:rPr>
                <w:rFonts w:ascii="Times New Roman" w:hAnsi="Times New Roman" w:cs="Times New Roman"/>
                <w:noProof/>
                <w:webHidden/>
              </w:rPr>
              <w:t>18</w:t>
            </w:r>
            <w:r w:rsidR="000E1989" w:rsidRPr="000E1989">
              <w:rPr>
                <w:rFonts w:ascii="Times New Roman" w:hAnsi="Times New Roman" w:cs="Times New Roman"/>
                <w:noProof/>
                <w:webHidden/>
              </w:rPr>
              <w:fldChar w:fldCharType="end"/>
            </w:r>
          </w:hyperlink>
        </w:p>
        <w:p w14:paraId="37B945F1" w14:textId="7A0A28C0" w:rsidR="000E1989" w:rsidRPr="000E1989" w:rsidRDefault="0042465D">
          <w:pPr>
            <w:pStyle w:val="TOC1"/>
            <w:tabs>
              <w:tab w:val="right" w:leader="dot" w:pos="9016"/>
            </w:tabs>
            <w:rPr>
              <w:rFonts w:ascii="Times New Roman" w:hAnsi="Times New Roman" w:cs="Times New Roman"/>
              <w:noProof/>
            </w:rPr>
          </w:pPr>
          <w:hyperlink w:anchor="_Toc214285888" w:history="1">
            <w:r w:rsidR="000E1989" w:rsidRPr="000E1989">
              <w:rPr>
                <w:rStyle w:val="Hyperlink"/>
                <w:rFonts w:ascii="Times New Roman" w:hAnsi="Times New Roman" w:cs="Times New Roman"/>
                <w:bCs/>
                <w:noProof/>
              </w:rPr>
              <w:t>2.9 Status of Sorghum Cultivation in Nigeria</w:t>
            </w:r>
            <w:r w:rsidR="000E1989" w:rsidRPr="000E1989">
              <w:rPr>
                <w:rFonts w:ascii="Times New Roman" w:hAnsi="Times New Roman" w:cs="Times New Roman"/>
                <w:noProof/>
                <w:webHidden/>
              </w:rPr>
              <w:tab/>
            </w:r>
            <w:r w:rsidR="000E1989" w:rsidRPr="000E1989">
              <w:rPr>
                <w:rFonts w:ascii="Times New Roman" w:hAnsi="Times New Roman" w:cs="Times New Roman"/>
                <w:noProof/>
                <w:webHidden/>
              </w:rPr>
              <w:fldChar w:fldCharType="begin"/>
            </w:r>
            <w:r w:rsidR="000E1989" w:rsidRPr="000E1989">
              <w:rPr>
                <w:rFonts w:ascii="Times New Roman" w:hAnsi="Times New Roman" w:cs="Times New Roman"/>
                <w:noProof/>
                <w:webHidden/>
              </w:rPr>
              <w:instrText xml:space="preserve"> PAGEREF _Toc214285888 \h </w:instrText>
            </w:r>
            <w:r w:rsidR="000E1989" w:rsidRPr="000E1989">
              <w:rPr>
                <w:rFonts w:ascii="Times New Roman" w:hAnsi="Times New Roman" w:cs="Times New Roman"/>
                <w:noProof/>
                <w:webHidden/>
              </w:rPr>
            </w:r>
            <w:r w:rsidR="000E1989" w:rsidRPr="000E1989">
              <w:rPr>
                <w:rFonts w:ascii="Times New Roman" w:hAnsi="Times New Roman" w:cs="Times New Roman"/>
                <w:noProof/>
                <w:webHidden/>
              </w:rPr>
              <w:fldChar w:fldCharType="separate"/>
            </w:r>
            <w:r w:rsidR="00224A14">
              <w:rPr>
                <w:rFonts w:ascii="Times New Roman" w:hAnsi="Times New Roman" w:cs="Times New Roman"/>
                <w:noProof/>
                <w:webHidden/>
              </w:rPr>
              <w:t>18</w:t>
            </w:r>
            <w:r w:rsidR="000E1989" w:rsidRPr="000E1989">
              <w:rPr>
                <w:rFonts w:ascii="Times New Roman" w:hAnsi="Times New Roman" w:cs="Times New Roman"/>
                <w:noProof/>
                <w:webHidden/>
              </w:rPr>
              <w:fldChar w:fldCharType="end"/>
            </w:r>
          </w:hyperlink>
        </w:p>
        <w:p w14:paraId="59BD108E" w14:textId="26167AAF" w:rsidR="000E1989" w:rsidRPr="000E1989" w:rsidRDefault="0042465D">
          <w:pPr>
            <w:pStyle w:val="TOC1"/>
            <w:tabs>
              <w:tab w:val="right" w:leader="dot" w:pos="9016"/>
            </w:tabs>
            <w:rPr>
              <w:rFonts w:ascii="Times New Roman" w:hAnsi="Times New Roman" w:cs="Times New Roman"/>
              <w:noProof/>
            </w:rPr>
          </w:pPr>
          <w:hyperlink w:anchor="_Toc214285889" w:history="1">
            <w:r w:rsidR="000E1989" w:rsidRPr="000E1989">
              <w:rPr>
                <w:rStyle w:val="Hyperlink"/>
                <w:rFonts w:ascii="Times New Roman" w:hAnsi="Times New Roman" w:cs="Times New Roman"/>
                <w:bCs/>
                <w:noProof/>
              </w:rPr>
              <w:t>2.10 Trends in Sorghum Cultivation in Nigeria</w:t>
            </w:r>
            <w:r w:rsidR="000E1989" w:rsidRPr="000E1989">
              <w:rPr>
                <w:rFonts w:ascii="Times New Roman" w:hAnsi="Times New Roman" w:cs="Times New Roman"/>
                <w:noProof/>
                <w:webHidden/>
              </w:rPr>
              <w:tab/>
            </w:r>
            <w:r w:rsidR="000E1989" w:rsidRPr="000E1989">
              <w:rPr>
                <w:rFonts w:ascii="Times New Roman" w:hAnsi="Times New Roman" w:cs="Times New Roman"/>
                <w:noProof/>
                <w:webHidden/>
              </w:rPr>
              <w:fldChar w:fldCharType="begin"/>
            </w:r>
            <w:r w:rsidR="000E1989" w:rsidRPr="000E1989">
              <w:rPr>
                <w:rFonts w:ascii="Times New Roman" w:hAnsi="Times New Roman" w:cs="Times New Roman"/>
                <w:noProof/>
                <w:webHidden/>
              </w:rPr>
              <w:instrText xml:space="preserve"> PAGEREF _Toc214285889 \h </w:instrText>
            </w:r>
            <w:r w:rsidR="000E1989" w:rsidRPr="000E1989">
              <w:rPr>
                <w:rFonts w:ascii="Times New Roman" w:hAnsi="Times New Roman" w:cs="Times New Roman"/>
                <w:noProof/>
                <w:webHidden/>
              </w:rPr>
            </w:r>
            <w:r w:rsidR="000E1989" w:rsidRPr="000E1989">
              <w:rPr>
                <w:rFonts w:ascii="Times New Roman" w:hAnsi="Times New Roman" w:cs="Times New Roman"/>
                <w:noProof/>
                <w:webHidden/>
              </w:rPr>
              <w:fldChar w:fldCharType="separate"/>
            </w:r>
            <w:r w:rsidR="00224A14">
              <w:rPr>
                <w:rFonts w:ascii="Times New Roman" w:hAnsi="Times New Roman" w:cs="Times New Roman"/>
                <w:noProof/>
                <w:webHidden/>
              </w:rPr>
              <w:t>19</w:t>
            </w:r>
            <w:r w:rsidR="000E1989" w:rsidRPr="000E1989">
              <w:rPr>
                <w:rFonts w:ascii="Times New Roman" w:hAnsi="Times New Roman" w:cs="Times New Roman"/>
                <w:noProof/>
                <w:webHidden/>
              </w:rPr>
              <w:fldChar w:fldCharType="end"/>
            </w:r>
          </w:hyperlink>
        </w:p>
        <w:p w14:paraId="453107E7" w14:textId="1CB8BB04" w:rsidR="000E1989" w:rsidRPr="000E1989" w:rsidRDefault="0042465D">
          <w:pPr>
            <w:pStyle w:val="TOC1"/>
            <w:tabs>
              <w:tab w:val="right" w:leader="dot" w:pos="9016"/>
            </w:tabs>
            <w:rPr>
              <w:rFonts w:ascii="Times New Roman" w:hAnsi="Times New Roman" w:cs="Times New Roman"/>
              <w:noProof/>
            </w:rPr>
          </w:pPr>
          <w:hyperlink w:anchor="_Toc214285890" w:history="1">
            <w:r w:rsidR="000E1989" w:rsidRPr="000E1989">
              <w:rPr>
                <w:rStyle w:val="Hyperlink"/>
                <w:rFonts w:ascii="Times New Roman" w:hAnsi="Times New Roman" w:cs="Times New Roman"/>
                <w:bCs/>
                <w:noProof/>
              </w:rPr>
              <w:t>2.11 Factors for the Declining Areas Under Sorghum Cultivation</w:t>
            </w:r>
            <w:r w:rsidR="000E1989" w:rsidRPr="000E1989">
              <w:rPr>
                <w:rFonts w:ascii="Times New Roman" w:hAnsi="Times New Roman" w:cs="Times New Roman"/>
                <w:noProof/>
                <w:webHidden/>
              </w:rPr>
              <w:tab/>
            </w:r>
            <w:r w:rsidR="000E1989" w:rsidRPr="000E1989">
              <w:rPr>
                <w:rFonts w:ascii="Times New Roman" w:hAnsi="Times New Roman" w:cs="Times New Roman"/>
                <w:noProof/>
                <w:webHidden/>
              </w:rPr>
              <w:fldChar w:fldCharType="begin"/>
            </w:r>
            <w:r w:rsidR="000E1989" w:rsidRPr="000E1989">
              <w:rPr>
                <w:rFonts w:ascii="Times New Roman" w:hAnsi="Times New Roman" w:cs="Times New Roman"/>
                <w:noProof/>
                <w:webHidden/>
              </w:rPr>
              <w:instrText xml:space="preserve"> PAGEREF _Toc214285890 \h </w:instrText>
            </w:r>
            <w:r w:rsidR="000E1989" w:rsidRPr="000E1989">
              <w:rPr>
                <w:rFonts w:ascii="Times New Roman" w:hAnsi="Times New Roman" w:cs="Times New Roman"/>
                <w:noProof/>
                <w:webHidden/>
              </w:rPr>
            </w:r>
            <w:r w:rsidR="000E1989" w:rsidRPr="000E1989">
              <w:rPr>
                <w:rFonts w:ascii="Times New Roman" w:hAnsi="Times New Roman" w:cs="Times New Roman"/>
                <w:noProof/>
                <w:webHidden/>
              </w:rPr>
              <w:fldChar w:fldCharType="separate"/>
            </w:r>
            <w:r w:rsidR="00224A14">
              <w:rPr>
                <w:rFonts w:ascii="Times New Roman" w:hAnsi="Times New Roman" w:cs="Times New Roman"/>
                <w:noProof/>
                <w:webHidden/>
              </w:rPr>
              <w:t>21</w:t>
            </w:r>
            <w:r w:rsidR="000E1989" w:rsidRPr="000E1989">
              <w:rPr>
                <w:rFonts w:ascii="Times New Roman" w:hAnsi="Times New Roman" w:cs="Times New Roman"/>
                <w:noProof/>
                <w:webHidden/>
              </w:rPr>
              <w:fldChar w:fldCharType="end"/>
            </w:r>
          </w:hyperlink>
        </w:p>
        <w:p w14:paraId="05090D7A" w14:textId="74D707DC" w:rsidR="000E1989" w:rsidRPr="000E1989" w:rsidRDefault="0042465D">
          <w:pPr>
            <w:pStyle w:val="TOC1"/>
            <w:tabs>
              <w:tab w:val="right" w:leader="dot" w:pos="9016"/>
            </w:tabs>
            <w:rPr>
              <w:rFonts w:ascii="Times New Roman" w:hAnsi="Times New Roman" w:cs="Times New Roman"/>
              <w:noProof/>
            </w:rPr>
          </w:pPr>
          <w:hyperlink w:anchor="_Toc214285891" w:history="1">
            <w:r w:rsidR="000E1989" w:rsidRPr="000E1989">
              <w:rPr>
                <w:rStyle w:val="Hyperlink"/>
                <w:rFonts w:ascii="Times New Roman" w:hAnsi="Times New Roman" w:cs="Times New Roman"/>
                <w:noProof/>
              </w:rPr>
              <w:t>2.12 Importance of Fertilizers in Crop Production</w:t>
            </w:r>
            <w:r w:rsidR="000E1989" w:rsidRPr="000E1989">
              <w:rPr>
                <w:rFonts w:ascii="Times New Roman" w:hAnsi="Times New Roman" w:cs="Times New Roman"/>
                <w:noProof/>
                <w:webHidden/>
              </w:rPr>
              <w:tab/>
            </w:r>
            <w:r w:rsidR="000E1989" w:rsidRPr="000E1989">
              <w:rPr>
                <w:rFonts w:ascii="Times New Roman" w:hAnsi="Times New Roman" w:cs="Times New Roman"/>
                <w:noProof/>
                <w:webHidden/>
              </w:rPr>
              <w:fldChar w:fldCharType="begin"/>
            </w:r>
            <w:r w:rsidR="000E1989" w:rsidRPr="000E1989">
              <w:rPr>
                <w:rFonts w:ascii="Times New Roman" w:hAnsi="Times New Roman" w:cs="Times New Roman"/>
                <w:noProof/>
                <w:webHidden/>
              </w:rPr>
              <w:instrText xml:space="preserve"> PAGEREF _Toc214285891 \h </w:instrText>
            </w:r>
            <w:r w:rsidR="000E1989" w:rsidRPr="000E1989">
              <w:rPr>
                <w:rFonts w:ascii="Times New Roman" w:hAnsi="Times New Roman" w:cs="Times New Roman"/>
                <w:noProof/>
                <w:webHidden/>
              </w:rPr>
            </w:r>
            <w:r w:rsidR="000E1989" w:rsidRPr="000E1989">
              <w:rPr>
                <w:rFonts w:ascii="Times New Roman" w:hAnsi="Times New Roman" w:cs="Times New Roman"/>
                <w:noProof/>
                <w:webHidden/>
              </w:rPr>
              <w:fldChar w:fldCharType="separate"/>
            </w:r>
            <w:r w:rsidR="00224A14">
              <w:rPr>
                <w:rFonts w:ascii="Times New Roman" w:hAnsi="Times New Roman" w:cs="Times New Roman"/>
                <w:noProof/>
                <w:webHidden/>
              </w:rPr>
              <w:t>22</w:t>
            </w:r>
            <w:r w:rsidR="000E1989" w:rsidRPr="000E1989">
              <w:rPr>
                <w:rFonts w:ascii="Times New Roman" w:hAnsi="Times New Roman" w:cs="Times New Roman"/>
                <w:noProof/>
                <w:webHidden/>
              </w:rPr>
              <w:fldChar w:fldCharType="end"/>
            </w:r>
          </w:hyperlink>
        </w:p>
        <w:p w14:paraId="4756ABA8" w14:textId="486F5AC2" w:rsidR="000E1989" w:rsidRPr="000E1989" w:rsidRDefault="0042465D">
          <w:pPr>
            <w:pStyle w:val="TOC1"/>
            <w:tabs>
              <w:tab w:val="right" w:leader="dot" w:pos="9016"/>
            </w:tabs>
            <w:rPr>
              <w:rFonts w:ascii="Times New Roman" w:hAnsi="Times New Roman" w:cs="Times New Roman"/>
              <w:noProof/>
            </w:rPr>
          </w:pPr>
          <w:hyperlink w:anchor="_Toc214285892" w:history="1">
            <w:r w:rsidR="000E1989" w:rsidRPr="000E1989">
              <w:rPr>
                <w:rStyle w:val="Hyperlink"/>
                <w:rFonts w:ascii="Times New Roman" w:eastAsia="Times New Roman" w:hAnsi="Times New Roman" w:cs="Times New Roman"/>
                <w:bCs/>
                <w:noProof/>
              </w:rPr>
              <w:t>CHAPTER THREE</w:t>
            </w:r>
            <w:r w:rsidR="000E1989" w:rsidRPr="000E1989">
              <w:rPr>
                <w:rFonts w:ascii="Times New Roman" w:hAnsi="Times New Roman" w:cs="Times New Roman"/>
                <w:noProof/>
                <w:webHidden/>
              </w:rPr>
              <w:tab/>
            </w:r>
            <w:r w:rsidR="000E1989" w:rsidRPr="000E1989">
              <w:rPr>
                <w:rFonts w:ascii="Times New Roman" w:hAnsi="Times New Roman" w:cs="Times New Roman"/>
                <w:noProof/>
                <w:webHidden/>
              </w:rPr>
              <w:fldChar w:fldCharType="begin"/>
            </w:r>
            <w:r w:rsidR="000E1989" w:rsidRPr="000E1989">
              <w:rPr>
                <w:rFonts w:ascii="Times New Roman" w:hAnsi="Times New Roman" w:cs="Times New Roman"/>
                <w:noProof/>
                <w:webHidden/>
              </w:rPr>
              <w:instrText xml:space="preserve"> PAGEREF _Toc214285892 \h </w:instrText>
            </w:r>
            <w:r w:rsidR="000E1989" w:rsidRPr="000E1989">
              <w:rPr>
                <w:rFonts w:ascii="Times New Roman" w:hAnsi="Times New Roman" w:cs="Times New Roman"/>
                <w:noProof/>
                <w:webHidden/>
              </w:rPr>
            </w:r>
            <w:r w:rsidR="000E1989" w:rsidRPr="000E1989">
              <w:rPr>
                <w:rFonts w:ascii="Times New Roman" w:hAnsi="Times New Roman" w:cs="Times New Roman"/>
                <w:noProof/>
                <w:webHidden/>
              </w:rPr>
              <w:fldChar w:fldCharType="separate"/>
            </w:r>
            <w:r w:rsidR="00224A14">
              <w:rPr>
                <w:rFonts w:ascii="Times New Roman" w:hAnsi="Times New Roman" w:cs="Times New Roman"/>
                <w:noProof/>
                <w:webHidden/>
              </w:rPr>
              <w:t>23</w:t>
            </w:r>
            <w:r w:rsidR="000E1989" w:rsidRPr="000E1989">
              <w:rPr>
                <w:rFonts w:ascii="Times New Roman" w:hAnsi="Times New Roman" w:cs="Times New Roman"/>
                <w:noProof/>
                <w:webHidden/>
              </w:rPr>
              <w:fldChar w:fldCharType="end"/>
            </w:r>
          </w:hyperlink>
        </w:p>
        <w:p w14:paraId="6304178F" w14:textId="3E0E4F75" w:rsidR="000E1989" w:rsidRPr="000E1989" w:rsidRDefault="0042465D">
          <w:pPr>
            <w:pStyle w:val="TOC1"/>
            <w:tabs>
              <w:tab w:val="right" w:leader="dot" w:pos="9016"/>
            </w:tabs>
            <w:rPr>
              <w:rFonts w:ascii="Times New Roman" w:hAnsi="Times New Roman" w:cs="Times New Roman"/>
              <w:noProof/>
            </w:rPr>
          </w:pPr>
          <w:hyperlink w:anchor="_Toc214285893" w:history="1">
            <w:r w:rsidR="000E1989" w:rsidRPr="000E1989">
              <w:rPr>
                <w:rStyle w:val="Hyperlink"/>
                <w:rFonts w:ascii="Times New Roman" w:eastAsia="Times New Roman" w:hAnsi="Times New Roman" w:cs="Times New Roman"/>
                <w:bCs/>
                <w:noProof/>
              </w:rPr>
              <w:t>3.0 Materials And Methods</w:t>
            </w:r>
            <w:r w:rsidR="000E1989" w:rsidRPr="000E1989">
              <w:rPr>
                <w:rFonts w:ascii="Times New Roman" w:hAnsi="Times New Roman" w:cs="Times New Roman"/>
                <w:noProof/>
                <w:webHidden/>
              </w:rPr>
              <w:tab/>
            </w:r>
            <w:r w:rsidR="000E1989" w:rsidRPr="000E1989">
              <w:rPr>
                <w:rFonts w:ascii="Times New Roman" w:hAnsi="Times New Roman" w:cs="Times New Roman"/>
                <w:noProof/>
                <w:webHidden/>
              </w:rPr>
              <w:fldChar w:fldCharType="begin"/>
            </w:r>
            <w:r w:rsidR="000E1989" w:rsidRPr="000E1989">
              <w:rPr>
                <w:rFonts w:ascii="Times New Roman" w:hAnsi="Times New Roman" w:cs="Times New Roman"/>
                <w:noProof/>
                <w:webHidden/>
              </w:rPr>
              <w:instrText xml:space="preserve"> PAGEREF _Toc214285893 \h </w:instrText>
            </w:r>
            <w:r w:rsidR="000E1989" w:rsidRPr="000E1989">
              <w:rPr>
                <w:rFonts w:ascii="Times New Roman" w:hAnsi="Times New Roman" w:cs="Times New Roman"/>
                <w:noProof/>
                <w:webHidden/>
              </w:rPr>
            </w:r>
            <w:r w:rsidR="000E1989" w:rsidRPr="000E1989">
              <w:rPr>
                <w:rFonts w:ascii="Times New Roman" w:hAnsi="Times New Roman" w:cs="Times New Roman"/>
                <w:noProof/>
                <w:webHidden/>
              </w:rPr>
              <w:fldChar w:fldCharType="separate"/>
            </w:r>
            <w:r w:rsidR="00224A14">
              <w:rPr>
                <w:rFonts w:ascii="Times New Roman" w:hAnsi="Times New Roman" w:cs="Times New Roman"/>
                <w:noProof/>
                <w:webHidden/>
              </w:rPr>
              <w:t>23</w:t>
            </w:r>
            <w:r w:rsidR="000E1989" w:rsidRPr="000E1989">
              <w:rPr>
                <w:rFonts w:ascii="Times New Roman" w:hAnsi="Times New Roman" w:cs="Times New Roman"/>
                <w:noProof/>
                <w:webHidden/>
              </w:rPr>
              <w:fldChar w:fldCharType="end"/>
            </w:r>
          </w:hyperlink>
        </w:p>
        <w:p w14:paraId="2F08A663" w14:textId="3292DEBE" w:rsidR="000E1989" w:rsidRPr="000E1989" w:rsidRDefault="0042465D">
          <w:pPr>
            <w:pStyle w:val="TOC1"/>
            <w:tabs>
              <w:tab w:val="right" w:leader="dot" w:pos="9016"/>
            </w:tabs>
            <w:rPr>
              <w:rFonts w:ascii="Times New Roman" w:hAnsi="Times New Roman" w:cs="Times New Roman"/>
              <w:noProof/>
            </w:rPr>
          </w:pPr>
          <w:hyperlink w:anchor="_Toc214285894" w:history="1">
            <w:r w:rsidR="000E1989" w:rsidRPr="000E1989">
              <w:rPr>
                <w:rStyle w:val="Hyperlink"/>
                <w:rFonts w:ascii="Times New Roman" w:eastAsia="Times New Roman" w:hAnsi="Times New Roman" w:cs="Times New Roman"/>
                <w:bCs/>
                <w:noProof/>
              </w:rPr>
              <w:t>3.1 Study Area</w:t>
            </w:r>
            <w:r w:rsidR="000E1989" w:rsidRPr="000E1989">
              <w:rPr>
                <w:rFonts w:ascii="Times New Roman" w:hAnsi="Times New Roman" w:cs="Times New Roman"/>
                <w:noProof/>
                <w:webHidden/>
              </w:rPr>
              <w:tab/>
            </w:r>
            <w:r w:rsidR="000E1989" w:rsidRPr="000E1989">
              <w:rPr>
                <w:rFonts w:ascii="Times New Roman" w:hAnsi="Times New Roman" w:cs="Times New Roman"/>
                <w:noProof/>
                <w:webHidden/>
              </w:rPr>
              <w:fldChar w:fldCharType="begin"/>
            </w:r>
            <w:r w:rsidR="000E1989" w:rsidRPr="000E1989">
              <w:rPr>
                <w:rFonts w:ascii="Times New Roman" w:hAnsi="Times New Roman" w:cs="Times New Roman"/>
                <w:noProof/>
                <w:webHidden/>
              </w:rPr>
              <w:instrText xml:space="preserve"> PAGEREF _Toc214285894 \h </w:instrText>
            </w:r>
            <w:r w:rsidR="000E1989" w:rsidRPr="000E1989">
              <w:rPr>
                <w:rFonts w:ascii="Times New Roman" w:hAnsi="Times New Roman" w:cs="Times New Roman"/>
                <w:noProof/>
                <w:webHidden/>
              </w:rPr>
            </w:r>
            <w:r w:rsidR="000E1989" w:rsidRPr="000E1989">
              <w:rPr>
                <w:rFonts w:ascii="Times New Roman" w:hAnsi="Times New Roman" w:cs="Times New Roman"/>
                <w:noProof/>
                <w:webHidden/>
              </w:rPr>
              <w:fldChar w:fldCharType="separate"/>
            </w:r>
            <w:r w:rsidR="00224A14">
              <w:rPr>
                <w:rFonts w:ascii="Times New Roman" w:hAnsi="Times New Roman" w:cs="Times New Roman"/>
                <w:noProof/>
                <w:webHidden/>
              </w:rPr>
              <w:t>23</w:t>
            </w:r>
            <w:r w:rsidR="000E1989" w:rsidRPr="000E1989">
              <w:rPr>
                <w:rFonts w:ascii="Times New Roman" w:hAnsi="Times New Roman" w:cs="Times New Roman"/>
                <w:noProof/>
                <w:webHidden/>
              </w:rPr>
              <w:fldChar w:fldCharType="end"/>
            </w:r>
          </w:hyperlink>
        </w:p>
        <w:p w14:paraId="79E3EAD8" w14:textId="7A336522" w:rsidR="000E1989" w:rsidRPr="000E1989" w:rsidRDefault="0042465D">
          <w:pPr>
            <w:pStyle w:val="TOC1"/>
            <w:tabs>
              <w:tab w:val="right" w:leader="dot" w:pos="9016"/>
            </w:tabs>
            <w:rPr>
              <w:rFonts w:ascii="Times New Roman" w:hAnsi="Times New Roman" w:cs="Times New Roman"/>
              <w:noProof/>
            </w:rPr>
          </w:pPr>
          <w:hyperlink w:anchor="_Toc214285895" w:history="1">
            <w:r w:rsidR="000E1989" w:rsidRPr="000E1989">
              <w:rPr>
                <w:rStyle w:val="Hyperlink"/>
                <w:rFonts w:ascii="Times New Roman" w:eastAsia="Times New Roman" w:hAnsi="Times New Roman" w:cs="Times New Roman"/>
                <w:bCs/>
                <w:noProof/>
              </w:rPr>
              <w:t>3.2 Source of Plant Material and Fertilizers</w:t>
            </w:r>
            <w:r w:rsidR="000E1989" w:rsidRPr="000E1989">
              <w:rPr>
                <w:rFonts w:ascii="Times New Roman" w:hAnsi="Times New Roman" w:cs="Times New Roman"/>
                <w:noProof/>
                <w:webHidden/>
              </w:rPr>
              <w:tab/>
            </w:r>
            <w:r w:rsidR="000E1989" w:rsidRPr="000E1989">
              <w:rPr>
                <w:rFonts w:ascii="Times New Roman" w:hAnsi="Times New Roman" w:cs="Times New Roman"/>
                <w:noProof/>
                <w:webHidden/>
              </w:rPr>
              <w:fldChar w:fldCharType="begin"/>
            </w:r>
            <w:r w:rsidR="000E1989" w:rsidRPr="000E1989">
              <w:rPr>
                <w:rFonts w:ascii="Times New Roman" w:hAnsi="Times New Roman" w:cs="Times New Roman"/>
                <w:noProof/>
                <w:webHidden/>
              </w:rPr>
              <w:instrText xml:space="preserve"> PAGEREF _Toc214285895 \h </w:instrText>
            </w:r>
            <w:r w:rsidR="000E1989" w:rsidRPr="000E1989">
              <w:rPr>
                <w:rFonts w:ascii="Times New Roman" w:hAnsi="Times New Roman" w:cs="Times New Roman"/>
                <w:noProof/>
                <w:webHidden/>
              </w:rPr>
            </w:r>
            <w:r w:rsidR="000E1989" w:rsidRPr="000E1989">
              <w:rPr>
                <w:rFonts w:ascii="Times New Roman" w:hAnsi="Times New Roman" w:cs="Times New Roman"/>
                <w:noProof/>
                <w:webHidden/>
              </w:rPr>
              <w:fldChar w:fldCharType="separate"/>
            </w:r>
            <w:r w:rsidR="00224A14">
              <w:rPr>
                <w:rFonts w:ascii="Times New Roman" w:hAnsi="Times New Roman" w:cs="Times New Roman"/>
                <w:noProof/>
                <w:webHidden/>
              </w:rPr>
              <w:t>23</w:t>
            </w:r>
            <w:r w:rsidR="000E1989" w:rsidRPr="000E1989">
              <w:rPr>
                <w:rFonts w:ascii="Times New Roman" w:hAnsi="Times New Roman" w:cs="Times New Roman"/>
                <w:noProof/>
                <w:webHidden/>
              </w:rPr>
              <w:fldChar w:fldCharType="end"/>
            </w:r>
          </w:hyperlink>
        </w:p>
        <w:p w14:paraId="37B55A3A" w14:textId="15F06931" w:rsidR="000E1989" w:rsidRPr="000E1989" w:rsidRDefault="0042465D">
          <w:pPr>
            <w:pStyle w:val="TOC1"/>
            <w:tabs>
              <w:tab w:val="right" w:leader="dot" w:pos="9016"/>
            </w:tabs>
            <w:rPr>
              <w:rFonts w:ascii="Times New Roman" w:hAnsi="Times New Roman" w:cs="Times New Roman"/>
              <w:noProof/>
            </w:rPr>
          </w:pPr>
          <w:hyperlink w:anchor="_Toc214285896" w:history="1">
            <w:r w:rsidR="000E1989" w:rsidRPr="000E1989">
              <w:rPr>
                <w:rStyle w:val="Hyperlink"/>
                <w:rFonts w:ascii="Times New Roman" w:eastAsia="Times New Roman" w:hAnsi="Times New Roman" w:cs="Times New Roman"/>
                <w:bCs/>
                <w:noProof/>
              </w:rPr>
              <w:t>3.3 Experimental Design</w:t>
            </w:r>
            <w:r w:rsidR="000E1989" w:rsidRPr="000E1989">
              <w:rPr>
                <w:rFonts w:ascii="Times New Roman" w:hAnsi="Times New Roman" w:cs="Times New Roman"/>
                <w:noProof/>
                <w:webHidden/>
              </w:rPr>
              <w:tab/>
            </w:r>
            <w:r w:rsidR="000E1989" w:rsidRPr="000E1989">
              <w:rPr>
                <w:rFonts w:ascii="Times New Roman" w:hAnsi="Times New Roman" w:cs="Times New Roman"/>
                <w:noProof/>
                <w:webHidden/>
              </w:rPr>
              <w:fldChar w:fldCharType="begin"/>
            </w:r>
            <w:r w:rsidR="000E1989" w:rsidRPr="000E1989">
              <w:rPr>
                <w:rFonts w:ascii="Times New Roman" w:hAnsi="Times New Roman" w:cs="Times New Roman"/>
                <w:noProof/>
                <w:webHidden/>
              </w:rPr>
              <w:instrText xml:space="preserve"> PAGEREF _Toc214285896 \h </w:instrText>
            </w:r>
            <w:r w:rsidR="000E1989" w:rsidRPr="000E1989">
              <w:rPr>
                <w:rFonts w:ascii="Times New Roman" w:hAnsi="Times New Roman" w:cs="Times New Roman"/>
                <w:noProof/>
                <w:webHidden/>
              </w:rPr>
            </w:r>
            <w:r w:rsidR="000E1989" w:rsidRPr="000E1989">
              <w:rPr>
                <w:rFonts w:ascii="Times New Roman" w:hAnsi="Times New Roman" w:cs="Times New Roman"/>
                <w:noProof/>
                <w:webHidden/>
              </w:rPr>
              <w:fldChar w:fldCharType="separate"/>
            </w:r>
            <w:r w:rsidR="00224A14">
              <w:rPr>
                <w:rFonts w:ascii="Times New Roman" w:hAnsi="Times New Roman" w:cs="Times New Roman"/>
                <w:noProof/>
                <w:webHidden/>
              </w:rPr>
              <w:t>24</w:t>
            </w:r>
            <w:r w:rsidR="000E1989" w:rsidRPr="000E1989">
              <w:rPr>
                <w:rFonts w:ascii="Times New Roman" w:hAnsi="Times New Roman" w:cs="Times New Roman"/>
                <w:noProof/>
                <w:webHidden/>
              </w:rPr>
              <w:fldChar w:fldCharType="end"/>
            </w:r>
          </w:hyperlink>
        </w:p>
        <w:p w14:paraId="4353435A" w14:textId="1887BC1B" w:rsidR="000E1989" w:rsidRPr="000E1989" w:rsidRDefault="0042465D">
          <w:pPr>
            <w:pStyle w:val="TOC1"/>
            <w:tabs>
              <w:tab w:val="right" w:leader="dot" w:pos="9016"/>
            </w:tabs>
            <w:rPr>
              <w:rFonts w:ascii="Times New Roman" w:hAnsi="Times New Roman" w:cs="Times New Roman"/>
              <w:noProof/>
            </w:rPr>
          </w:pPr>
          <w:hyperlink w:anchor="_Toc214285897" w:history="1">
            <w:r w:rsidR="000E1989" w:rsidRPr="000E1989">
              <w:rPr>
                <w:rStyle w:val="Hyperlink"/>
                <w:rFonts w:ascii="Times New Roman" w:eastAsia="Times New Roman" w:hAnsi="Times New Roman" w:cs="Times New Roman"/>
                <w:bCs/>
                <w:noProof/>
              </w:rPr>
              <w:t>3.4 Germination Test Procedure (Lab Study)</w:t>
            </w:r>
            <w:r w:rsidR="000E1989" w:rsidRPr="000E1989">
              <w:rPr>
                <w:rFonts w:ascii="Times New Roman" w:hAnsi="Times New Roman" w:cs="Times New Roman"/>
                <w:noProof/>
                <w:webHidden/>
              </w:rPr>
              <w:tab/>
            </w:r>
            <w:r w:rsidR="000E1989" w:rsidRPr="000E1989">
              <w:rPr>
                <w:rFonts w:ascii="Times New Roman" w:hAnsi="Times New Roman" w:cs="Times New Roman"/>
                <w:noProof/>
                <w:webHidden/>
              </w:rPr>
              <w:fldChar w:fldCharType="begin"/>
            </w:r>
            <w:r w:rsidR="000E1989" w:rsidRPr="000E1989">
              <w:rPr>
                <w:rFonts w:ascii="Times New Roman" w:hAnsi="Times New Roman" w:cs="Times New Roman"/>
                <w:noProof/>
                <w:webHidden/>
              </w:rPr>
              <w:instrText xml:space="preserve"> PAGEREF _Toc214285897 \h </w:instrText>
            </w:r>
            <w:r w:rsidR="000E1989" w:rsidRPr="000E1989">
              <w:rPr>
                <w:rFonts w:ascii="Times New Roman" w:hAnsi="Times New Roman" w:cs="Times New Roman"/>
                <w:noProof/>
                <w:webHidden/>
              </w:rPr>
            </w:r>
            <w:r w:rsidR="000E1989" w:rsidRPr="000E1989">
              <w:rPr>
                <w:rFonts w:ascii="Times New Roman" w:hAnsi="Times New Roman" w:cs="Times New Roman"/>
                <w:noProof/>
                <w:webHidden/>
              </w:rPr>
              <w:fldChar w:fldCharType="separate"/>
            </w:r>
            <w:r w:rsidR="00224A14">
              <w:rPr>
                <w:rFonts w:ascii="Times New Roman" w:hAnsi="Times New Roman" w:cs="Times New Roman"/>
                <w:noProof/>
                <w:webHidden/>
              </w:rPr>
              <w:t>24</w:t>
            </w:r>
            <w:r w:rsidR="000E1989" w:rsidRPr="000E1989">
              <w:rPr>
                <w:rFonts w:ascii="Times New Roman" w:hAnsi="Times New Roman" w:cs="Times New Roman"/>
                <w:noProof/>
                <w:webHidden/>
              </w:rPr>
              <w:fldChar w:fldCharType="end"/>
            </w:r>
          </w:hyperlink>
        </w:p>
        <w:p w14:paraId="6C4BBD31" w14:textId="22B4D894" w:rsidR="000E1989" w:rsidRPr="000E1989" w:rsidRDefault="0042465D">
          <w:pPr>
            <w:pStyle w:val="TOC1"/>
            <w:tabs>
              <w:tab w:val="right" w:leader="dot" w:pos="9016"/>
            </w:tabs>
            <w:rPr>
              <w:rFonts w:ascii="Times New Roman" w:hAnsi="Times New Roman" w:cs="Times New Roman"/>
              <w:noProof/>
            </w:rPr>
          </w:pPr>
          <w:hyperlink w:anchor="_Toc214285898" w:history="1">
            <w:r w:rsidR="000E1989" w:rsidRPr="000E1989">
              <w:rPr>
                <w:rStyle w:val="Hyperlink"/>
                <w:rFonts w:ascii="Times New Roman" w:eastAsia="Times New Roman" w:hAnsi="Times New Roman" w:cs="Times New Roman"/>
                <w:bCs/>
                <w:noProof/>
              </w:rPr>
              <w:t>3.5 Seedling Growth Evaluation (Field Study)</w:t>
            </w:r>
            <w:r w:rsidR="000E1989" w:rsidRPr="000E1989">
              <w:rPr>
                <w:rFonts w:ascii="Times New Roman" w:hAnsi="Times New Roman" w:cs="Times New Roman"/>
                <w:noProof/>
                <w:webHidden/>
              </w:rPr>
              <w:tab/>
            </w:r>
            <w:r w:rsidR="000E1989" w:rsidRPr="000E1989">
              <w:rPr>
                <w:rFonts w:ascii="Times New Roman" w:hAnsi="Times New Roman" w:cs="Times New Roman"/>
                <w:noProof/>
                <w:webHidden/>
              </w:rPr>
              <w:fldChar w:fldCharType="begin"/>
            </w:r>
            <w:r w:rsidR="000E1989" w:rsidRPr="000E1989">
              <w:rPr>
                <w:rFonts w:ascii="Times New Roman" w:hAnsi="Times New Roman" w:cs="Times New Roman"/>
                <w:noProof/>
                <w:webHidden/>
              </w:rPr>
              <w:instrText xml:space="preserve"> PAGEREF _Toc214285898 \h </w:instrText>
            </w:r>
            <w:r w:rsidR="000E1989" w:rsidRPr="000E1989">
              <w:rPr>
                <w:rFonts w:ascii="Times New Roman" w:hAnsi="Times New Roman" w:cs="Times New Roman"/>
                <w:noProof/>
                <w:webHidden/>
              </w:rPr>
            </w:r>
            <w:r w:rsidR="000E1989" w:rsidRPr="000E1989">
              <w:rPr>
                <w:rFonts w:ascii="Times New Roman" w:hAnsi="Times New Roman" w:cs="Times New Roman"/>
                <w:noProof/>
                <w:webHidden/>
              </w:rPr>
              <w:fldChar w:fldCharType="separate"/>
            </w:r>
            <w:r w:rsidR="00224A14">
              <w:rPr>
                <w:rFonts w:ascii="Times New Roman" w:hAnsi="Times New Roman" w:cs="Times New Roman"/>
                <w:noProof/>
                <w:webHidden/>
              </w:rPr>
              <w:t>25</w:t>
            </w:r>
            <w:r w:rsidR="000E1989" w:rsidRPr="000E1989">
              <w:rPr>
                <w:rFonts w:ascii="Times New Roman" w:hAnsi="Times New Roman" w:cs="Times New Roman"/>
                <w:noProof/>
                <w:webHidden/>
              </w:rPr>
              <w:fldChar w:fldCharType="end"/>
            </w:r>
          </w:hyperlink>
        </w:p>
        <w:p w14:paraId="30A5F76A" w14:textId="1CEA085F" w:rsidR="000E1989" w:rsidRPr="000E1989" w:rsidRDefault="0042465D">
          <w:pPr>
            <w:pStyle w:val="TOC1"/>
            <w:tabs>
              <w:tab w:val="right" w:leader="dot" w:pos="9016"/>
            </w:tabs>
            <w:rPr>
              <w:rFonts w:ascii="Times New Roman" w:hAnsi="Times New Roman" w:cs="Times New Roman"/>
              <w:noProof/>
            </w:rPr>
          </w:pPr>
          <w:hyperlink w:anchor="_Toc214285899" w:history="1">
            <w:r w:rsidR="000E1989" w:rsidRPr="000E1989">
              <w:rPr>
                <w:rStyle w:val="Hyperlink"/>
                <w:rFonts w:ascii="Times New Roman" w:hAnsi="Times New Roman" w:cs="Times New Roman"/>
                <w:noProof/>
              </w:rPr>
              <w:t xml:space="preserve">3.6 </w:t>
            </w:r>
            <w:r w:rsidR="000E1989" w:rsidRPr="000E1989">
              <w:rPr>
                <w:rStyle w:val="Hyperlink"/>
                <w:rFonts w:ascii="Times New Roman" w:eastAsia="Times New Roman" w:hAnsi="Times New Roman" w:cs="Times New Roman"/>
                <w:bCs/>
                <w:noProof/>
              </w:rPr>
              <w:t>Soil Analysis</w:t>
            </w:r>
            <w:r w:rsidR="000E1989" w:rsidRPr="000E1989">
              <w:rPr>
                <w:rFonts w:ascii="Times New Roman" w:hAnsi="Times New Roman" w:cs="Times New Roman"/>
                <w:noProof/>
                <w:webHidden/>
              </w:rPr>
              <w:tab/>
            </w:r>
            <w:r w:rsidR="000E1989" w:rsidRPr="000E1989">
              <w:rPr>
                <w:rFonts w:ascii="Times New Roman" w:hAnsi="Times New Roman" w:cs="Times New Roman"/>
                <w:noProof/>
                <w:webHidden/>
              </w:rPr>
              <w:fldChar w:fldCharType="begin"/>
            </w:r>
            <w:r w:rsidR="000E1989" w:rsidRPr="000E1989">
              <w:rPr>
                <w:rFonts w:ascii="Times New Roman" w:hAnsi="Times New Roman" w:cs="Times New Roman"/>
                <w:noProof/>
                <w:webHidden/>
              </w:rPr>
              <w:instrText xml:space="preserve"> PAGEREF _Toc214285899 \h </w:instrText>
            </w:r>
            <w:r w:rsidR="000E1989" w:rsidRPr="000E1989">
              <w:rPr>
                <w:rFonts w:ascii="Times New Roman" w:hAnsi="Times New Roman" w:cs="Times New Roman"/>
                <w:noProof/>
                <w:webHidden/>
              </w:rPr>
            </w:r>
            <w:r w:rsidR="000E1989" w:rsidRPr="000E1989">
              <w:rPr>
                <w:rFonts w:ascii="Times New Roman" w:hAnsi="Times New Roman" w:cs="Times New Roman"/>
                <w:noProof/>
                <w:webHidden/>
              </w:rPr>
              <w:fldChar w:fldCharType="separate"/>
            </w:r>
            <w:r w:rsidR="00224A14">
              <w:rPr>
                <w:rFonts w:ascii="Times New Roman" w:hAnsi="Times New Roman" w:cs="Times New Roman"/>
                <w:noProof/>
                <w:webHidden/>
              </w:rPr>
              <w:t>25</w:t>
            </w:r>
            <w:r w:rsidR="000E1989" w:rsidRPr="000E1989">
              <w:rPr>
                <w:rFonts w:ascii="Times New Roman" w:hAnsi="Times New Roman" w:cs="Times New Roman"/>
                <w:noProof/>
                <w:webHidden/>
              </w:rPr>
              <w:fldChar w:fldCharType="end"/>
            </w:r>
          </w:hyperlink>
        </w:p>
        <w:p w14:paraId="6A1165A9" w14:textId="0F1447DB" w:rsidR="000E1989" w:rsidRPr="000E1989" w:rsidRDefault="0042465D">
          <w:pPr>
            <w:pStyle w:val="TOC1"/>
            <w:tabs>
              <w:tab w:val="right" w:leader="dot" w:pos="9016"/>
            </w:tabs>
            <w:rPr>
              <w:rFonts w:ascii="Times New Roman" w:hAnsi="Times New Roman" w:cs="Times New Roman"/>
              <w:noProof/>
            </w:rPr>
          </w:pPr>
          <w:hyperlink w:anchor="_Toc214285900" w:history="1">
            <w:r w:rsidR="000E1989" w:rsidRPr="000E1989">
              <w:rPr>
                <w:rStyle w:val="Hyperlink"/>
                <w:rFonts w:ascii="Times New Roman" w:eastAsia="Times New Roman" w:hAnsi="Times New Roman" w:cs="Times New Roman"/>
                <w:bCs/>
                <w:noProof/>
              </w:rPr>
              <w:t>3.7 Statistical Analysis</w:t>
            </w:r>
            <w:r w:rsidR="000E1989" w:rsidRPr="000E1989">
              <w:rPr>
                <w:rFonts w:ascii="Times New Roman" w:hAnsi="Times New Roman" w:cs="Times New Roman"/>
                <w:noProof/>
                <w:webHidden/>
              </w:rPr>
              <w:tab/>
            </w:r>
            <w:r w:rsidR="000E1989" w:rsidRPr="000E1989">
              <w:rPr>
                <w:rFonts w:ascii="Times New Roman" w:hAnsi="Times New Roman" w:cs="Times New Roman"/>
                <w:noProof/>
                <w:webHidden/>
              </w:rPr>
              <w:fldChar w:fldCharType="begin"/>
            </w:r>
            <w:r w:rsidR="000E1989" w:rsidRPr="000E1989">
              <w:rPr>
                <w:rFonts w:ascii="Times New Roman" w:hAnsi="Times New Roman" w:cs="Times New Roman"/>
                <w:noProof/>
                <w:webHidden/>
              </w:rPr>
              <w:instrText xml:space="preserve"> PAGEREF _Toc214285900 \h </w:instrText>
            </w:r>
            <w:r w:rsidR="000E1989" w:rsidRPr="000E1989">
              <w:rPr>
                <w:rFonts w:ascii="Times New Roman" w:hAnsi="Times New Roman" w:cs="Times New Roman"/>
                <w:noProof/>
                <w:webHidden/>
              </w:rPr>
            </w:r>
            <w:r w:rsidR="000E1989" w:rsidRPr="000E1989">
              <w:rPr>
                <w:rFonts w:ascii="Times New Roman" w:hAnsi="Times New Roman" w:cs="Times New Roman"/>
                <w:noProof/>
                <w:webHidden/>
              </w:rPr>
              <w:fldChar w:fldCharType="separate"/>
            </w:r>
            <w:r w:rsidR="00224A14">
              <w:rPr>
                <w:rFonts w:ascii="Times New Roman" w:hAnsi="Times New Roman" w:cs="Times New Roman"/>
                <w:noProof/>
                <w:webHidden/>
              </w:rPr>
              <w:t>25</w:t>
            </w:r>
            <w:r w:rsidR="000E1989" w:rsidRPr="000E1989">
              <w:rPr>
                <w:rFonts w:ascii="Times New Roman" w:hAnsi="Times New Roman" w:cs="Times New Roman"/>
                <w:noProof/>
                <w:webHidden/>
              </w:rPr>
              <w:fldChar w:fldCharType="end"/>
            </w:r>
          </w:hyperlink>
        </w:p>
        <w:p w14:paraId="38760187" w14:textId="10486985" w:rsidR="000E1989" w:rsidRPr="000E1989" w:rsidRDefault="0042465D">
          <w:pPr>
            <w:pStyle w:val="TOC1"/>
            <w:tabs>
              <w:tab w:val="right" w:leader="dot" w:pos="9016"/>
            </w:tabs>
            <w:rPr>
              <w:rFonts w:ascii="Times New Roman" w:hAnsi="Times New Roman" w:cs="Times New Roman"/>
              <w:noProof/>
            </w:rPr>
          </w:pPr>
          <w:hyperlink w:anchor="_Toc214285901" w:history="1">
            <w:r w:rsidR="000E1989" w:rsidRPr="000E1989">
              <w:rPr>
                <w:rStyle w:val="Hyperlink"/>
                <w:rFonts w:ascii="Times New Roman" w:eastAsia="Times New Roman" w:hAnsi="Times New Roman" w:cs="Times New Roman"/>
                <w:bCs/>
                <w:noProof/>
              </w:rPr>
              <w:t>CHAPTER FOUR</w:t>
            </w:r>
            <w:r w:rsidR="000E1989" w:rsidRPr="000E1989">
              <w:rPr>
                <w:rFonts w:ascii="Times New Roman" w:hAnsi="Times New Roman" w:cs="Times New Roman"/>
                <w:noProof/>
                <w:webHidden/>
              </w:rPr>
              <w:tab/>
            </w:r>
            <w:r w:rsidR="000E1989" w:rsidRPr="000E1989">
              <w:rPr>
                <w:rFonts w:ascii="Times New Roman" w:hAnsi="Times New Roman" w:cs="Times New Roman"/>
                <w:noProof/>
                <w:webHidden/>
              </w:rPr>
              <w:fldChar w:fldCharType="begin"/>
            </w:r>
            <w:r w:rsidR="000E1989" w:rsidRPr="000E1989">
              <w:rPr>
                <w:rFonts w:ascii="Times New Roman" w:hAnsi="Times New Roman" w:cs="Times New Roman"/>
                <w:noProof/>
                <w:webHidden/>
              </w:rPr>
              <w:instrText xml:space="preserve"> PAGEREF _Toc214285901 \h </w:instrText>
            </w:r>
            <w:r w:rsidR="000E1989" w:rsidRPr="000E1989">
              <w:rPr>
                <w:rFonts w:ascii="Times New Roman" w:hAnsi="Times New Roman" w:cs="Times New Roman"/>
                <w:noProof/>
                <w:webHidden/>
              </w:rPr>
            </w:r>
            <w:r w:rsidR="000E1989" w:rsidRPr="000E1989">
              <w:rPr>
                <w:rFonts w:ascii="Times New Roman" w:hAnsi="Times New Roman" w:cs="Times New Roman"/>
                <w:noProof/>
                <w:webHidden/>
              </w:rPr>
              <w:fldChar w:fldCharType="separate"/>
            </w:r>
            <w:r w:rsidR="00224A14">
              <w:rPr>
                <w:rFonts w:ascii="Times New Roman" w:hAnsi="Times New Roman" w:cs="Times New Roman"/>
                <w:noProof/>
                <w:webHidden/>
              </w:rPr>
              <w:t>26</w:t>
            </w:r>
            <w:r w:rsidR="000E1989" w:rsidRPr="000E1989">
              <w:rPr>
                <w:rFonts w:ascii="Times New Roman" w:hAnsi="Times New Roman" w:cs="Times New Roman"/>
                <w:noProof/>
                <w:webHidden/>
              </w:rPr>
              <w:fldChar w:fldCharType="end"/>
            </w:r>
          </w:hyperlink>
        </w:p>
        <w:p w14:paraId="2225588F" w14:textId="0AF21296" w:rsidR="000E1989" w:rsidRPr="000E1989" w:rsidRDefault="0042465D">
          <w:pPr>
            <w:pStyle w:val="TOC1"/>
            <w:tabs>
              <w:tab w:val="right" w:leader="dot" w:pos="9016"/>
            </w:tabs>
            <w:rPr>
              <w:rFonts w:ascii="Times New Roman" w:hAnsi="Times New Roman" w:cs="Times New Roman"/>
              <w:noProof/>
            </w:rPr>
          </w:pPr>
          <w:hyperlink w:anchor="_Toc214285902" w:history="1">
            <w:r w:rsidR="000E1989" w:rsidRPr="000E1989">
              <w:rPr>
                <w:rStyle w:val="Hyperlink"/>
                <w:rFonts w:ascii="Times New Roman" w:eastAsia="Times New Roman" w:hAnsi="Times New Roman" w:cs="Times New Roman"/>
                <w:bCs/>
                <w:noProof/>
              </w:rPr>
              <w:t>4.0 RESULTS</w:t>
            </w:r>
            <w:r w:rsidR="000E1989" w:rsidRPr="000E1989">
              <w:rPr>
                <w:rFonts w:ascii="Times New Roman" w:hAnsi="Times New Roman" w:cs="Times New Roman"/>
                <w:noProof/>
                <w:webHidden/>
              </w:rPr>
              <w:tab/>
            </w:r>
            <w:r w:rsidR="000E1989" w:rsidRPr="000E1989">
              <w:rPr>
                <w:rFonts w:ascii="Times New Roman" w:hAnsi="Times New Roman" w:cs="Times New Roman"/>
                <w:noProof/>
                <w:webHidden/>
              </w:rPr>
              <w:fldChar w:fldCharType="begin"/>
            </w:r>
            <w:r w:rsidR="000E1989" w:rsidRPr="000E1989">
              <w:rPr>
                <w:rFonts w:ascii="Times New Roman" w:hAnsi="Times New Roman" w:cs="Times New Roman"/>
                <w:noProof/>
                <w:webHidden/>
              </w:rPr>
              <w:instrText xml:space="preserve"> PAGEREF _Toc214285902 \h </w:instrText>
            </w:r>
            <w:r w:rsidR="000E1989" w:rsidRPr="000E1989">
              <w:rPr>
                <w:rFonts w:ascii="Times New Roman" w:hAnsi="Times New Roman" w:cs="Times New Roman"/>
                <w:noProof/>
                <w:webHidden/>
              </w:rPr>
            </w:r>
            <w:r w:rsidR="000E1989" w:rsidRPr="000E1989">
              <w:rPr>
                <w:rFonts w:ascii="Times New Roman" w:hAnsi="Times New Roman" w:cs="Times New Roman"/>
                <w:noProof/>
                <w:webHidden/>
              </w:rPr>
              <w:fldChar w:fldCharType="separate"/>
            </w:r>
            <w:r w:rsidR="00224A14">
              <w:rPr>
                <w:rFonts w:ascii="Times New Roman" w:hAnsi="Times New Roman" w:cs="Times New Roman"/>
                <w:noProof/>
                <w:webHidden/>
              </w:rPr>
              <w:t>26</w:t>
            </w:r>
            <w:r w:rsidR="000E1989" w:rsidRPr="000E1989">
              <w:rPr>
                <w:rFonts w:ascii="Times New Roman" w:hAnsi="Times New Roman" w:cs="Times New Roman"/>
                <w:noProof/>
                <w:webHidden/>
              </w:rPr>
              <w:fldChar w:fldCharType="end"/>
            </w:r>
          </w:hyperlink>
        </w:p>
        <w:p w14:paraId="12F50247" w14:textId="664CA13D" w:rsidR="000E1989" w:rsidRPr="000E1989" w:rsidRDefault="0042465D">
          <w:pPr>
            <w:pStyle w:val="TOC1"/>
            <w:tabs>
              <w:tab w:val="right" w:leader="dot" w:pos="9016"/>
            </w:tabs>
            <w:rPr>
              <w:rFonts w:ascii="Times New Roman" w:hAnsi="Times New Roman" w:cs="Times New Roman"/>
              <w:noProof/>
            </w:rPr>
          </w:pPr>
          <w:hyperlink w:anchor="_Toc214285903" w:history="1">
            <w:r w:rsidR="000E1989" w:rsidRPr="000E1989">
              <w:rPr>
                <w:rStyle w:val="Hyperlink"/>
                <w:rFonts w:ascii="Times New Roman" w:eastAsia="Times New Roman" w:hAnsi="Times New Roman" w:cs="Times New Roman"/>
                <w:bCs/>
                <w:noProof/>
              </w:rPr>
              <w:t xml:space="preserve">4.1 Effect of NPK Fertilizer on Germination Percentage (%) of </w:t>
            </w:r>
            <w:r w:rsidR="000E1989" w:rsidRPr="000E1989">
              <w:rPr>
                <w:rStyle w:val="Hyperlink"/>
                <w:rFonts w:ascii="Times New Roman" w:eastAsia="Times New Roman" w:hAnsi="Times New Roman" w:cs="Times New Roman"/>
                <w:bCs/>
                <w:iCs/>
                <w:noProof/>
              </w:rPr>
              <w:t>Sorghum bicolor</w:t>
            </w:r>
            <w:r w:rsidR="000E1989" w:rsidRPr="000E1989">
              <w:rPr>
                <w:rStyle w:val="Hyperlink"/>
                <w:rFonts w:ascii="Times New Roman" w:eastAsia="Times New Roman" w:hAnsi="Times New Roman" w:cs="Times New Roman"/>
                <w:noProof/>
              </w:rPr>
              <w:t xml:space="preserve"> </w:t>
            </w:r>
            <w:r w:rsidR="000E1989" w:rsidRPr="000E1989">
              <w:rPr>
                <w:rStyle w:val="Hyperlink"/>
                <w:rFonts w:ascii="Times New Roman" w:eastAsia="Times New Roman" w:hAnsi="Times New Roman" w:cs="Times New Roman"/>
                <w:bCs/>
                <w:noProof/>
              </w:rPr>
              <w:t>and</w:t>
            </w:r>
            <w:r w:rsidR="000E1989" w:rsidRPr="000E1989">
              <w:rPr>
                <w:rStyle w:val="Hyperlink"/>
                <w:rFonts w:ascii="Times New Roman" w:eastAsia="Times New Roman" w:hAnsi="Times New Roman" w:cs="Times New Roman"/>
                <w:noProof/>
              </w:rPr>
              <w:t xml:space="preserve"> </w:t>
            </w:r>
            <w:r w:rsidR="000E1989" w:rsidRPr="000E1989">
              <w:rPr>
                <w:rStyle w:val="Hyperlink"/>
                <w:rFonts w:ascii="Times New Roman" w:eastAsia="Times New Roman" w:hAnsi="Times New Roman" w:cs="Times New Roman"/>
                <w:bCs/>
                <w:iCs/>
                <w:noProof/>
              </w:rPr>
              <w:t>Triticum aestivum</w:t>
            </w:r>
            <w:r w:rsidR="000E1989" w:rsidRPr="000E1989">
              <w:rPr>
                <w:rFonts w:ascii="Times New Roman" w:hAnsi="Times New Roman" w:cs="Times New Roman"/>
                <w:noProof/>
                <w:webHidden/>
              </w:rPr>
              <w:tab/>
            </w:r>
            <w:r w:rsidR="000E1989" w:rsidRPr="000E1989">
              <w:rPr>
                <w:rFonts w:ascii="Times New Roman" w:hAnsi="Times New Roman" w:cs="Times New Roman"/>
                <w:noProof/>
                <w:webHidden/>
              </w:rPr>
              <w:fldChar w:fldCharType="begin"/>
            </w:r>
            <w:r w:rsidR="000E1989" w:rsidRPr="000E1989">
              <w:rPr>
                <w:rFonts w:ascii="Times New Roman" w:hAnsi="Times New Roman" w:cs="Times New Roman"/>
                <w:noProof/>
                <w:webHidden/>
              </w:rPr>
              <w:instrText xml:space="preserve"> PAGEREF _Toc214285903 \h </w:instrText>
            </w:r>
            <w:r w:rsidR="000E1989" w:rsidRPr="000E1989">
              <w:rPr>
                <w:rFonts w:ascii="Times New Roman" w:hAnsi="Times New Roman" w:cs="Times New Roman"/>
                <w:noProof/>
                <w:webHidden/>
              </w:rPr>
            </w:r>
            <w:r w:rsidR="000E1989" w:rsidRPr="000E1989">
              <w:rPr>
                <w:rFonts w:ascii="Times New Roman" w:hAnsi="Times New Roman" w:cs="Times New Roman"/>
                <w:noProof/>
                <w:webHidden/>
              </w:rPr>
              <w:fldChar w:fldCharType="separate"/>
            </w:r>
            <w:r w:rsidR="00224A14">
              <w:rPr>
                <w:rFonts w:ascii="Times New Roman" w:hAnsi="Times New Roman" w:cs="Times New Roman"/>
                <w:noProof/>
                <w:webHidden/>
              </w:rPr>
              <w:t>26</w:t>
            </w:r>
            <w:r w:rsidR="000E1989" w:rsidRPr="000E1989">
              <w:rPr>
                <w:rFonts w:ascii="Times New Roman" w:hAnsi="Times New Roman" w:cs="Times New Roman"/>
                <w:noProof/>
                <w:webHidden/>
              </w:rPr>
              <w:fldChar w:fldCharType="end"/>
            </w:r>
          </w:hyperlink>
          <w:hyperlink w:anchor="_Toc214285904" w:history="1"/>
        </w:p>
        <w:p w14:paraId="5C65207A" w14:textId="67EF098B" w:rsidR="000E1989" w:rsidRPr="000E1989" w:rsidRDefault="0042465D">
          <w:pPr>
            <w:pStyle w:val="TOC1"/>
            <w:tabs>
              <w:tab w:val="right" w:leader="dot" w:pos="9016"/>
            </w:tabs>
            <w:rPr>
              <w:rFonts w:ascii="Times New Roman" w:hAnsi="Times New Roman" w:cs="Times New Roman"/>
              <w:noProof/>
            </w:rPr>
          </w:pPr>
          <w:hyperlink w:anchor="_Toc214285905" w:history="1">
            <w:r w:rsidR="000E1989" w:rsidRPr="000E1989">
              <w:rPr>
                <w:rStyle w:val="Hyperlink"/>
                <w:rFonts w:ascii="Times New Roman" w:eastAsia="Times New Roman" w:hAnsi="Times New Roman" w:cs="Times New Roman"/>
                <w:bCs/>
                <w:noProof/>
              </w:rPr>
              <w:t>4.2 Effects of NPK Fertilizer on Early Seedling Growth Parameters</w:t>
            </w:r>
            <w:r w:rsidR="000E1989" w:rsidRPr="000E1989">
              <w:rPr>
                <w:rFonts w:ascii="Times New Roman" w:hAnsi="Times New Roman" w:cs="Times New Roman"/>
                <w:noProof/>
                <w:webHidden/>
              </w:rPr>
              <w:tab/>
            </w:r>
            <w:r w:rsidR="000E1989" w:rsidRPr="000E1989">
              <w:rPr>
                <w:rFonts w:ascii="Times New Roman" w:hAnsi="Times New Roman" w:cs="Times New Roman"/>
                <w:noProof/>
                <w:webHidden/>
              </w:rPr>
              <w:fldChar w:fldCharType="begin"/>
            </w:r>
            <w:r w:rsidR="000E1989" w:rsidRPr="000E1989">
              <w:rPr>
                <w:rFonts w:ascii="Times New Roman" w:hAnsi="Times New Roman" w:cs="Times New Roman"/>
                <w:noProof/>
                <w:webHidden/>
              </w:rPr>
              <w:instrText xml:space="preserve"> PAGEREF _Toc214285905 \h </w:instrText>
            </w:r>
            <w:r w:rsidR="000E1989" w:rsidRPr="000E1989">
              <w:rPr>
                <w:rFonts w:ascii="Times New Roman" w:hAnsi="Times New Roman" w:cs="Times New Roman"/>
                <w:noProof/>
                <w:webHidden/>
              </w:rPr>
            </w:r>
            <w:r w:rsidR="000E1989" w:rsidRPr="000E1989">
              <w:rPr>
                <w:rFonts w:ascii="Times New Roman" w:hAnsi="Times New Roman" w:cs="Times New Roman"/>
                <w:noProof/>
                <w:webHidden/>
              </w:rPr>
              <w:fldChar w:fldCharType="separate"/>
            </w:r>
            <w:r w:rsidR="00224A14">
              <w:rPr>
                <w:rFonts w:ascii="Times New Roman" w:hAnsi="Times New Roman" w:cs="Times New Roman"/>
                <w:noProof/>
                <w:webHidden/>
              </w:rPr>
              <w:t>28</w:t>
            </w:r>
            <w:r w:rsidR="000E1989" w:rsidRPr="000E1989">
              <w:rPr>
                <w:rFonts w:ascii="Times New Roman" w:hAnsi="Times New Roman" w:cs="Times New Roman"/>
                <w:noProof/>
                <w:webHidden/>
              </w:rPr>
              <w:fldChar w:fldCharType="end"/>
            </w:r>
          </w:hyperlink>
        </w:p>
        <w:p w14:paraId="2C4004DB" w14:textId="6754EB03" w:rsidR="000E1989" w:rsidRPr="000E1989" w:rsidRDefault="0042465D">
          <w:pPr>
            <w:pStyle w:val="TOC1"/>
            <w:tabs>
              <w:tab w:val="right" w:leader="dot" w:pos="9016"/>
            </w:tabs>
            <w:rPr>
              <w:rFonts w:ascii="Times New Roman" w:hAnsi="Times New Roman" w:cs="Times New Roman"/>
              <w:noProof/>
            </w:rPr>
          </w:pPr>
          <w:hyperlink w:anchor="_Toc214285907" w:history="1">
            <w:r w:rsidR="000E1989" w:rsidRPr="000E1989">
              <w:rPr>
                <w:rStyle w:val="Hyperlink"/>
                <w:rFonts w:ascii="Times New Roman" w:eastAsia="Times New Roman" w:hAnsi="Times New Roman" w:cs="Times New Roman"/>
                <w:bCs/>
                <w:noProof/>
              </w:rPr>
              <w:t>4.3 Effects on Number of Leaves</w:t>
            </w:r>
            <w:r w:rsidR="000E1989" w:rsidRPr="000E1989">
              <w:rPr>
                <w:rFonts w:ascii="Times New Roman" w:hAnsi="Times New Roman" w:cs="Times New Roman"/>
                <w:noProof/>
                <w:webHidden/>
              </w:rPr>
              <w:tab/>
            </w:r>
            <w:r w:rsidR="000E1989" w:rsidRPr="000E1989">
              <w:rPr>
                <w:rFonts w:ascii="Times New Roman" w:hAnsi="Times New Roman" w:cs="Times New Roman"/>
                <w:noProof/>
                <w:webHidden/>
              </w:rPr>
              <w:fldChar w:fldCharType="begin"/>
            </w:r>
            <w:r w:rsidR="000E1989" w:rsidRPr="000E1989">
              <w:rPr>
                <w:rFonts w:ascii="Times New Roman" w:hAnsi="Times New Roman" w:cs="Times New Roman"/>
                <w:noProof/>
                <w:webHidden/>
              </w:rPr>
              <w:instrText xml:space="preserve"> PAGEREF _Toc214285907 \h </w:instrText>
            </w:r>
            <w:r w:rsidR="000E1989" w:rsidRPr="000E1989">
              <w:rPr>
                <w:rFonts w:ascii="Times New Roman" w:hAnsi="Times New Roman" w:cs="Times New Roman"/>
                <w:noProof/>
                <w:webHidden/>
              </w:rPr>
            </w:r>
            <w:r w:rsidR="000E1989" w:rsidRPr="000E1989">
              <w:rPr>
                <w:rFonts w:ascii="Times New Roman" w:hAnsi="Times New Roman" w:cs="Times New Roman"/>
                <w:noProof/>
                <w:webHidden/>
              </w:rPr>
              <w:fldChar w:fldCharType="separate"/>
            </w:r>
            <w:r w:rsidR="00224A14">
              <w:rPr>
                <w:rFonts w:ascii="Times New Roman" w:hAnsi="Times New Roman" w:cs="Times New Roman"/>
                <w:noProof/>
                <w:webHidden/>
              </w:rPr>
              <w:t>30</w:t>
            </w:r>
            <w:r w:rsidR="000E1989" w:rsidRPr="000E1989">
              <w:rPr>
                <w:rFonts w:ascii="Times New Roman" w:hAnsi="Times New Roman" w:cs="Times New Roman"/>
                <w:noProof/>
                <w:webHidden/>
              </w:rPr>
              <w:fldChar w:fldCharType="end"/>
            </w:r>
          </w:hyperlink>
        </w:p>
        <w:p w14:paraId="4A98ABE4" w14:textId="749F4E94" w:rsidR="000E1989" w:rsidRPr="000E1989" w:rsidRDefault="0042465D">
          <w:pPr>
            <w:pStyle w:val="TOC1"/>
            <w:tabs>
              <w:tab w:val="right" w:leader="dot" w:pos="9016"/>
            </w:tabs>
            <w:rPr>
              <w:rFonts w:ascii="Times New Roman" w:hAnsi="Times New Roman" w:cs="Times New Roman"/>
              <w:noProof/>
            </w:rPr>
          </w:pPr>
          <w:hyperlink w:anchor="_Toc214285909" w:history="1">
            <w:r w:rsidR="000E1989" w:rsidRPr="000E1989">
              <w:rPr>
                <w:rStyle w:val="Hyperlink"/>
                <w:rFonts w:ascii="Times New Roman" w:eastAsia="Times New Roman" w:hAnsi="Times New Roman" w:cs="Times New Roman"/>
                <w:bCs/>
                <w:noProof/>
              </w:rPr>
              <w:t>4.4 Effect of NPK Fertilizer on Fresh and Dry Weight</w:t>
            </w:r>
            <w:r w:rsidR="000E1989" w:rsidRPr="000E1989">
              <w:rPr>
                <w:rFonts w:ascii="Times New Roman" w:hAnsi="Times New Roman" w:cs="Times New Roman"/>
                <w:noProof/>
                <w:webHidden/>
              </w:rPr>
              <w:tab/>
            </w:r>
            <w:r w:rsidR="000E1989" w:rsidRPr="000E1989">
              <w:rPr>
                <w:rFonts w:ascii="Times New Roman" w:hAnsi="Times New Roman" w:cs="Times New Roman"/>
                <w:noProof/>
                <w:webHidden/>
              </w:rPr>
              <w:fldChar w:fldCharType="begin"/>
            </w:r>
            <w:r w:rsidR="000E1989" w:rsidRPr="000E1989">
              <w:rPr>
                <w:rFonts w:ascii="Times New Roman" w:hAnsi="Times New Roman" w:cs="Times New Roman"/>
                <w:noProof/>
                <w:webHidden/>
              </w:rPr>
              <w:instrText xml:space="preserve"> PAGEREF _Toc214285909 \h </w:instrText>
            </w:r>
            <w:r w:rsidR="000E1989" w:rsidRPr="000E1989">
              <w:rPr>
                <w:rFonts w:ascii="Times New Roman" w:hAnsi="Times New Roman" w:cs="Times New Roman"/>
                <w:noProof/>
                <w:webHidden/>
              </w:rPr>
            </w:r>
            <w:r w:rsidR="000E1989" w:rsidRPr="000E1989">
              <w:rPr>
                <w:rFonts w:ascii="Times New Roman" w:hAnsi="Times New Roman" w:cs="Times New Roman"/>
                <w:noProof/>
                <w:webHidden/>
              </w:rPr>
              <w:fldChar w:fldCharType="separate"/>
            </w:r>
            <w:r w:rsidR="00224A14">
              <w:rPr>
                <w:rFonts w:ascii="Times New Roman" w:hAnsi="Times New Roman" w:cs="Times New Roman"/>
                <w:noProof/>
                <w:webHidden/>
              </w:rPr>
              <w:t>32</w:t>
            </w:r>
            <w:r w:rsidR="000E1989" w:rsidRPr="000E1989">
              <w:rPr>
                <w:rFonts w:ascii="Times New Roman" w:hAnsi="Times New Roman" w:cs="Times New Roman"/>
                <w:noProof/>
                <w:webHidden/>
              </w:rPr>
              <w:fldChar w:fldCharType="end"/>
            </w:r>
          </w:hyperlink>
          <w:hyperlink w:anchor="_Toc214285910" w:history="1"/>
        </w:p>
        <w:p w14:paraId="5E072756" w14:textId="3CF31611" w:rsidR="000E1989" w:rsidRPr="000E1989" w:rsidRDefault="0042465D">
          <w:pPr>
            <w:pStyle w:val="TOC1"/>
            <w:tabs>
              <w:tab w:val="right" w:leader="dot" w:pos="9016"/>
            </w:tabs>
            <w:rPr>
              <w:rFonts w:ascii="Times New Roman" w:hAnsi="Times New Roman" w:cs="Times New Roman"/>
              <w:noProof/>
            </w:rPr>
          </w:pPr>
          <w:hyperlink w:anchor="_Toc214285911" w:history="1">
            <w:r w:rsidR="000E1989" w:rsidRPr="000E1989">
              <w:rPr>
                <w:rStyle w:val="Hyperlink"/>
                <w:rFonts w:ascii="Times New Roman" w:eastAsia="Times New Roman" w:hAnsi="Times New Roman" w:cs="Times New Roman"/>
                <w:bCs/>
                <w:noProof/>
              </w:rPr>
              <w:t>CHAPTER FIVE</w:t>
            </w:r>
            <w:r w:rsidR="000E1989" w:rsidRPr="000E1989">
              <w:rPr>
                <w:rFonts w:ascii="Times New Roman" w:hAnsi="Times New Roman" w:cs="Times New Roman"/>
                <w:noProof/>
                <w:webHidden/>
              </w:rPr>
              <w:tab/>
            </w:r>
            <w:r w:rsidR="000E1989" w:rsidRPr="000E1989">
              <w:rPr>
                <w:rFonts w:ascii="Times New Roman" w:hAnsi="Times New Roman" w:cs="Times New Roman"/>
                <w:noProof/>
                <w:webHidden/>
              </w:rPr>
              <w:fldChar w:fldCharType="begin"/>
            </w:r>
            <w:r w:rsidR="000E1989" w:rsidRPr="000E1989">
              <w:rPr>
                <w:rFonts w:ascii="Times New Roman" w:hAnsi="Times New Roman" w:cs="Times New Roman"/>
                <w:noProof/>
                <w:webHidden/>
              </w:rPr>
              <w:instrText xml:space="preserve"> PAGEREF _Toc214285911 \h </w:instrText>
            </w:r>
            <w:r w:rsidR="000E1989" w:rsidRPr="000E1989">
              <w:rPr>
                <w:rFonts w:ascii="Times New Roman" w:hAnsi="Times New Roman" w:cs="Times New Roman"/>
                <w:noProof/>
                <w:webHidden/>
              </w:rPr>
            </w:r>
            <w:r w:rsidR="000E1989" w:rsidRPr="000E1989">
              <w:rPr>
                <w:rFonts w:ascii="Times New Roman" w:hAnsi="Times New Roman" w:cs="Times New Roman"/>
                <w:noProof/>
                <w:webHidden/>
              </w:rPr>
              <w:fldChar w:fldCharType="separate"/>
            </w:r>
            <w:r w:rsidR="00224A14">
              <w:rPr>
                <w:rFonts w:ascii="Times New Roman" w:hAnsi="Times New Roman" w:cs="Times New Roman"/>
                <w:noProof/>
                <w:webHidden/>
              </w:rPr>
              <w:t>34</w:t>
            </w:r>
            <w:r w:rsidR="000E1989" w:rsidRPr="000E1989">
              <w:rPr>
                <w:rFonts w:ascii="Times New Roman" w:hAnsi="Times New Roman" w:cs="Times New Roman"/>
                <w:noProof/>
                <w:webHidden/>
              </w:rPr>
              <w:fldChar w:fldCharType="end"/>
            </w:r>
          </w:hyperlink>
        </w:p>
        <w:p w14:paraId="537D0275" w14:textId="0AD96D1C" w:rsidR="000E1989" w:rsidRPr="000E1989" w:rsidRDefault="0042465D">
          <w:pPr>
            <w:pStyle w:val="TOC1"/>
            <w:tabs>
              <w:tab w:val="right" w:leader="dot" w:pos="9016"/>
            </w:tabs>
            <w:rPr>
              <w:rFonts w:ascii="Times New Roman" w:hAnsi="Times New Roman" w:cs="Times New Roman"/>
              <w:noProof/>
            </w:rPr>
          </w:pPr>
          <w:hyperlink w:anchor="_Toc214285912" w:history="1">
            <w:r w:rsidR="000E1989" w:rsidRPr="000E1989">
              <w:rPr>
                <w:rStyle w:val="Hyperlink"/>
                <w:rFonts w:ascii="Times New Roman" w:eastAsia="Times New Roman" w:hAnsi="Times New Roman" w:cs="Times New Roman"/>
                <w:bCs/>
                <w:noProof/>
              </w:rPr>
              <w:t>5.1 Discussion</w:t>
            </w:r>
            <w:r w:rsidR="000E1989" w:rsidRPr="000E1989">
              <w:rPr>
                <w:rFonts w:ascii="Times New Roman" w:hAnsi="Times New Roman" w:cs="Times New Roman"/>
                <w:noProof/>
                <w:webHidden/>
              </w:rPr>
              <w:tab/>
            </w:r>
            <w:r w:rsidR="000E1989" w:rsidRPr="000E1989">
              <w:rPr>
                <w:rFonts w:ascii="Times New Roman" w:hAnsi="Times New Roman" w:cs="Times New Roman"/>
                <w:noProof/>
                <w:webHidden/>
              </w:rPr>
              <w:fldChar w:fldCharType="begin"/>
            </w:r>
            <w:r w:rsidR="000E1989" w:rsidRPr="000E1989">
              <w:rPr>
                <w:rFonts w:ascii="Times New Roman" w:hAnsi="Times New Roman" w:cs="Times New Roman"/>
                <w:noProof/>
                <w:webHidden/>
              </w:rPr>
              <w:instrText xml:space="preserve"> PAGEREF _Toc214285912 \h </w:instrText>
            </w:r>
            <w:r w:rsidR="000E1989" w:rsidRPr="000E1989">
              <w:rPr>
                <w:rFonts w:ascii="Times New Roman" w:hAnsi="Times New Roman" w:cs="Times New Roman"/>
                <w:noProof/>
                <w:webHidden/>
              </w:rPr>
            </w:r>
            <w:r w:rsidR="000E1989" w:rsidRPr="000E1989">
              <w:rPr>
                <w:rFonts w:ascii="Times New Roman" w:hAnsi="Times New Roman" w:cs="Times New Roman"/>
                <w:noProof/>
                <w:webHidden/>
              </w:rPr>
              <w:fldChar w:fldCharType="separate"/>
            </w:r>
            <w:r w:rsidR="00224A14">
              <w:rPr>
                <w:rFonts w:ascii="Times New Roman" w:hAnsi="Times New Roman" w:cs="Times New Roman"/>
                <w:noProof/>
                <w:webHidden/>
              </w:rPr>
              <w:t>34</w:t>
            </w:r>
            <w:r w:rsidR="000E1989" w:rsidRPr="000E1989">
              <w:rPr>
                <w:rFonts w:ascii="Times New Roman" w:hAnsi="Times New Roman" w:cs="Times New Roman"/>
                <w:noProof/>
                <w:webHidden/>
              </w:rPr>
              <w:fldChar w:fldCharType="end"/>
            </w:r>
          </w:hyperlink>
        </w:p>
        <w:p w14:paraId="7DD411C6" w14:textId="4B1681F7" w:rsidR="000E1989" w:rsidRPr="000E1989" w:rsidRDefault="0042465D">
          <w:pPr>
            <w:pStyle w:val="TOC1"/>
            <w:tabs>
              <w:tab w:val="right" w:leader="dot" w:pos="9016"/>
            </w:tabs>
            <w:rPr>
              <w:rFonts w:ascii="Times New Roman" w:hAnsi="Times New Roman" w:cs="Times New Roman"/>
              <w:noProof/>
            </w:rPr>
          </w:pPr>
          <w:hyperlink w:anchor="_Toc214285913" w:history="1">
            <w:r w:rsidR="000E1989" w:rsidRPr="000E1989">
              <w:rPr>
                <w:rStyle w:val="Hyperlink"/>
                <w:rFonts w:ascii="Times New Roman" w:eastAsia="Times New Roman" w:hAnsi="Times New Roman" w:cs="Times New Roman"/>
                <w:bCs/>
                <w:noProof/>
              </w:rPr>
              <w:t>5.2 Conclusion</w:t>
            </w:r>
            <w:r w:rsidR="000E1989" w:rsidRPr="000E1989">
              <w:rPr>
                <w:rFonts w:ascii="Times New Roman" w:hAnsi="Times New Roman" w:cs="Times New Roman"/>
                <w:noProof/>
                <w:webHidden/>
              </w:rPr>
              <w:tab/>
            </w:r>
            <w:r w:rsidR="000E1989" w:rsidRPr="000E1989">
              <w:rPr>
                <w:rFonts w:ascii="Times New Roman" w:hAnsi="Times New Roman" w:cs="Times New Roman"/>
                <w:noProof/>
                <w:webHidden/>
              </w:rPr>
              <w:fldChar w:fldCharType="begin"/>
            </w:r>
            <w:r w:rsidR="000E1989" w:rsidRPr="000E1989">
              <w:rPr>
                <w:rFonts w:ascii="Times New Roman" w:hAnsi="Times New Roman" w:cs="Times New Roman"/>
                <w:noProof/>
                <w:webHidden/>
              </w:rPr>
              <w:instrText xml:space="preserve"> PAGEREF _Toc214285913 \h </w:instrText>
            </w:r>
            <w:r w:rsidR="000E1989" w:rsidRPr="000E1989">
              <w:rPr>
                <w:rFonts w:ascii="Times New Roman" w:hAnsi="Times New Roman" w:cs="Times New Roman"/>
                <w:noProof/>
                <w:webHidden/>
              </w:rPr>
            </w:r>
            <w:r w:rsidR="000E1989" w:rsidRPr="000E1989">
              <w:rPr>
                <w:rFonts w:ascii="Times New Roman" w:hAnsi="Times New Roman" w:cs="Times New Roman"/>
                <w:noProof/>
                <w:webHidden/>
              </w:rPr>
              <w:fldChar w:fldCharType="separate"/>
            </w:r>
            <w:r w:rsidR="00224A14">
              <w:rPr>
                <w:rFonts w:ascii="Times New Roman" w:hAnsi="Times New Roman" w:cs="Times New Roman"/>
                <w:noProof/>
                <w:webHidden/>
              </w:rPr>
              <w:t>36</w:t>
            </w:r>
            <w:r w:rsidR="000E1989" w:rsidRPr="000E1989">
              <w:rPr>
                <w:rFonts w:ascii="Times New Roman" w:hAnsi="Times New Roman" w:cs="Times New Roman"/>
                <w:noProof/>
                <w:webHidden/>
              </w:rPr>
              <w:fldChar w:fldCharType="end"/>
            </w:r>
          </w:hyperlink>
        </w:p>
        <w:p w14:paraId="4BBADFE0" w14:textId="0F983CC0" w:rsidR="000E1989" w:rsidRPr="000E1989" w:rsidRDefault="0042465D">
          <w:pPr>
            <w:pStyle w:val="TOC1"/>
            <w:tabs>
              <w:tab w:val="right" w:leader="dot" w:pos="9016"/>
            </w:tabs>
            <w:rPr>
              <w:rFonts w:ascii="Times New Roman" w:hAnsi="Times New Roman" w:cs="Times New Roman"/>
              <w:noProof/>
            </w:rPr>
          </w:pPr>
          <w:hyperlink w:anchor="_Toc214285914" w:history="1">
            <w:r w:rsidR="000E1989" w:rsidRPr="000E1989">
              <w:rPr>
                <w:rStyle w:val="Hyperlink"/>
                <w:rFonts w:ascii="Times New Roman" w:eastAsia="Times New Roman" w:hAnsi="Times New Roman" w:cs="Times New Roman"/>
                <w:bCs/>
                <w:noProof/>
              </w:rPr>
              <w:t>5.3 Recommendations</w:t>
            </w:r>
            <w:r w:rsidR="000E1989" w:rsidRPr="000E1989">
              <w:rPr>
                <w:rFonts w:ascii="Times New Roman" w:hAnsi="Times New Roman" w:cs="Times New Roman"/>
                <w:noProof/>
                <w:webHidden/>
              </w:rPr>
              <w:tab/>
            </w:r>
            <w:r w:rsidR="000E1989" w:rsidRPr="000E1989">
              <w:rPr>
                <w:rFonts w:ascii="Times New Roman" w:hAnsi="Times New Roman" w:cs="Times New Roman"/>
                <w:noProof/>
                <w:webHidden/>
              </w:rPr>
              <w:fldChar w:fldCharType="begin"/>
            </w:r>
            <w:r w:rsidR="000E1989" w:rsidRPr="000E1989">
              <w:rPr>
                <w:rFonts w:ascii="Times New Roman" w:hAnsi="Times New Roman" w:cs="Times New Roman"/>
                <w:noProof/>
                <w:webHidden/>
              </w:rPr>
              <w:instrText xml:space="preserve"> PAGEREF _Toc214285914 \h </w:instrText>
            </w:r>
            <w:r w:rsidR="000E1989" w:rsidRPr="000E1989">
              <w:rPr>
                <w:rFonts w:ascii="Times New Roman" w:hAnsi="Times New Roman" w:cs="Times New Roman"/>
                <w:noProof/>
                <w:webHidden/>
              </w:rPr>
            </w:r>
            <w:r w:rsidR="000E1989" w:rsidRPr="000E1989">
              <w:rPr>
                <w:rFonts w:ascii="Times New Roman" w:hAnsi="Times New Roman" w:cs="Times New Roman"/>
                <w:noProof/>
                <w:webHidden/>
              </w:rPr>
              <w:fldChar w:fldCharType="separate"/>
            </w:r>
            <w:r w:rsidR="00224A14">
              <w:rPr>
                <w:rFonts w:ascii="Times New Roman" w:hAnsi="Times New Roman" w:cs="Times New Roman"/>
                <w:noProof/>
                <w:webHidden/>
              </w:rPr>
              <w:t>37</w:t>
            </w:r>
            <w:r w:rsidR="000E1989" w:rsidRPr="000E1989">
              <w:rPr>
                <w:rFonts w:ascii="Times New Roman" w:hAnsi="Times New Roman" w:cs="Times New Roman"/>
                <w:noProof/>
                <w:webHidden/>
              </w:rPr>
              <w:fldChar w:fldCharType="end"/>
            </w:r>
          </w:hyperlink>
        </w:p>
        <w:p w14:paraId="5B2B7375" w14:textId="3186EC79" w:rsidR="000E1989" w:rsidRPr="000E1989" w:rsidRDefault="0042465D">
          <w:pPr>
            <w:pStyle w:val="TOC1"/>
            <w:tabs>
              <w:tab w:val="right" w:leader="dot" w:pos="9016"/>
            </w:tabs>
            <w:rPr>
              <w:rFonts w:ascii="Times New Roman" w:hAnsi="Times New Roman" w:cs="Times New Roman"/>
              <w:noProof/>
            </w:rPr>
          </w:pPr>
          <w:hyperlink w:anchor="_Toc214285915" w:history="1">
            <w:r w:rsidR="000E1989" w:rsidRPr="000E1989">
              <w:rPr>
                <w:rStyle w:val="Hyperlink"/>
                <w:rFonts w:ascii="Times New Roman" w:hAnsi="Times New Roman" w:cs="Times New Roman"/>
                <w:noProof/>
              </w:rPr>
              <w:t>REFERENCES</w:t>
            </w:r>
            <w:r w:rsidR="000E1989" w:rsidRPr="000E1989">
              <w:rPr>
                <w:rFonts w:ascii="Times New Roman" w:hAnsi="Times New Roman" w:cs="Times New Roman"/>
                <w:noProof/>
                <w:webHidden/>
              </w:rPr>
              <w:tab/>
            </w:r>
            <w:r w:rsidR="000E1989" w:rsidRPr="000E1989">
              <w:rPr>
                <w:rFonts w:ascii="Times New Roman" w:hAnsi="Times New Roman" w:cs="Times New Roman"/>
                <w:noProof/>
                <w:webHidden/>
              </w:rPr>
              <w:fldChar w:fldCharType="begin"/>
            </w:r>
            <w:r w:rsidR="000E1989" w:rsidRPr="000E1989">
              <w:rPr>
                <w:rFonts w:ascii="Times New Roman" w:hAnsi="Times New Roman" w:cs="Times New Roman"/>
                <w:noProof/>
                <w:webHidden/>
              </w:rPr>
              <w:instrText xml:space="preserve"> PAGEREF _Toc214285915 \h </w:instrText>
            </w:r>
            <w:r w:rsidR="000E1989" w:rsidRPr="000E1989">
              <w:rPr>
                <w:rFonts w:ascii="Times New Roman" w:hAnsi="Times New Roman" w:cs="Times New Roman"/>
                <w:noProof/>
                <w:webHidden/>
              </w:rPr>
            </w:r>
            <w:r w:rsidR="000E1989" w:rsidRPr="000E1989">
              <w:rPr>
                <w:rFonts w:ascii="Times New Roman" w:hAnsi="Times New Roman" w:cs="Times New Roman"/>
                <w:noProof/>
                <w:webHidden/>
              </w:rPr>
              <w:fldChar w:fldCharType="separate"/>
            </w:r>
            <w:r w:rsidR="00224A14">
              <w:rPr>
                <w:rFonts w:ascii="Times New Roman" w:hAnsi="Times New Roman" w:cs="Times New Roman"/>
                <w:noProof/>
                <w:webHidden/>
              </w:rPr>
              <w:t>39</w:t>
            </w:r>
            <w:r w:rsidR="000E1989" w:rsidRPr="000E1989">
              <w:rPr>
                <w:rFonts w:ascii="Times New Roman" w:hAnsi="Times New Roman" w:cs="Times New Roman"/>
                <w:noProof/>
                <w:webHidden/>
              </w:rPr>
              <w:fldChar w:fldCharType="end"/>
            </w:r>
          </w:hyperlink>
        </w:p>
        <w:p w14:paraId="3B7F4FFE" w14:textId="202ABAB8" w:rsidR="000E1989" w:rsidRPr="000E1989" w:rsidRDefault="000E1989">
          <w:pPr>
            <w:rPr>
              <w:rFonts w:ascii="Times New Roman" w:hAnsi="Times New Roman" w:cs="Times New Roman"/>
            </w:rPr>
          </w:pPr>
          <w:r w:rsidRPr="000E1989">
            <w:rPr>
              <w:rFonts w:ascii="Times New Roman" w:hAnsi="Times New Roman" w:cs="Times New Roman"/>
              <w:bCs/>
              <w:noProof/>
            </w:rPr>
            <w:fldChar w:fldCharType="end"/>
          </w:r>
        </w:p>
      </w:sdtContent>
    </w:sdt>
    <w:p w14:paraId="64860049" w14:textId="6B490CE3" w:rsidR="000E1989" w:rsidRDefault="000E1989" w:rsidP="00FF11FA">
      <w:pPr>
        <w:pStyle w:val="Heading1"/>
        <w:rPr>
          <w:rStyle w:val="Strong"/>
          <w:rFonts w:eastAsia="Times New Roman"/>
          <w:color w:val="000000" w:themeColor="text1"/>
        </w:rPr>
      </w:pPr>
      <w:bookmarkStart w:id="4" w:name="_Toc214285867"/>
    </w:p>
    <w:p w14:paraId="6C80417F" w14:textId="68905669" w:rsidR="00F2462A" w:rsidRDefault="00F2462A" w:rsidP="00F2462A"/>
    <w:p w14:paraId="7153DB8F" w14:textId="2A7E67B4" w:rsidR="00F2462A" w:rsidRPr="0009656C" w:rsidRDefault="00F2462A" w:rsidP="00F2462A">
      <w:pPr>
        <w:jc w:val="center"/>
        <w:rPr>
          <w:rFonts w:asciiTheme="majorBidi" w:hAnsiTheme="majorBidi" w:cstheme="majorBidi"/>
          <w:b/>
        </w:rPr>
      </w:pPr>
      <w:r w:rsidRPr="0009656C">
        <w:rPr>
          <w:rFonts w:asciiTheme="majorBidi" w:hAnsiTheme="majorBidi" w:cstheme="majorBidi"/>
          <w:b/>
        </w:rPr>
        <w:t>List of Tables</w:t>
      </w:r>
    </w:p>
    <w:p w14:paraId="4AEE58DC" w14:textId="3B357C4F" w:rsidR="00F2462A" w:rsidRPr="0009656C" w:rsidRDefault="00F2462A" w:rsidP="00F2462A">
      <w:pPr>
        <w:rPr>
          <w:rFonts w:asciiTheme="majorBidi" w:hAnsiTheme="majorBidi" w:cstheme="majorBidi"/>
        </w:rPr>
      </w:pPr>
      <w:r w:rsidRPr="0009656C">
        <w:rPr>
          <w:rFonts w:asciiTheme="majorBidi" w:hAnsiTheme="majorBidi" w:cstheme="majorBidi"/>
        </w:rPr>
        <w:t xml:space="preserve">Table </w:t>
      </w:r>
      <w:r w:rsidR="0009656C" w:rsidRPr="0009656C">
        <w:rPr>
          <w:rFonts w:asciiTheme="majorBidi" w:hAnsiTheme="majorBidi" w:cstheme="majorBidi"/>
        </w:rPr>
        <w:t>4.</w:t>
      </w:r>
      <w:r w:rsidRPr="0009656C">
        <w:rPr>
          <w:rFonts w:asciiTheme="majorBidi" w:hAnsiTheme="majorBidi" w:cstheme="majorBidi"/>
        </w:rPr>
        <w:t>1: Effect of NPK Fertilizer on Germination Percentage (%) of Sorghum bicolor and Triticum aestivum………………………………………………………………………….</w:t>
      </w:r>
      <w:r w:rsidRPr="0009656C">
        <w:rPr>
          <w:rFonts w:asciiTheme="majorBidi" w:hAnsiTheme="majorBidi" w:cstheme="majorBidi"/>
          <w:webHidden/>
        </w:rPr>
        <w:tab/>
      </w:r>
      <w:r w:rsidRPr="0009656C">
        <w:rPr>
          <w:rFonts w:asciiTheme="majorBidi" w:hAnsiTheme="majorBidi" w:cstheme="majorBidi"/>
          <w:webHidden/>
        </w:rPr>
        <w:fldChar w:fldCharType="begin"/>
      </w:r>
      <w:r w:rsidRPr="0009656C">
        <w:rPr>
          <w:rFonts w:asciiTheme="majorBidi" w:hAnsiTheme="majorBidi" w:cstheme="majorBidi"/>
          <w:webHidden/>
        </w:rPr>
        <w:instrText xml:space="preserve"> PAGEREF _Toc214285904 \h </w:instrText>
      </w:r>
      <w:r w:rsidRPr="0009656C">
        <w:rPr>
          <w:rFonts w:asciiTheme="majorBidi" w:hAnsiTheme="majorBidi" w:cstheme="majorBidi"/>
          <w:webHidden/>
        </w:rPr>
      </w:r>
      <w:r w:rsidRPr="0009656C">
        <w:rPr>
          <w:rFonts w:asciiTheme="majorBidi" w:hAnsiTheme="majorBidi" w:cstheme="majorBidi"/>
          <w:webHidden/>
        </w:rPr>
        <w:fldChar w:fldCharType="separate"/>
      </w:r>
      <w:r w:rsidR="00224A14">
        <w:rPr>
          <w:rFonts w:asciiTheme="majorBidi" w:hAnsiTheme="majorBidi" w:cstheme="majorBidi"/>
          <w:noProof/>
          <w:webHidden/>
        </w:rPr>
        <w:t>27</w:t>
      </w:r>
      <w:r w:rsidRPr="0009656C">
        <w:rPr>
          <w:rFonts w:asciiTheme="majorBidi" w:hAnsiTheme="majorBidi" w:cstheme="majorBidi"/>
          <w:webHidden/>
        </w:rPr>
        <w:fldChar w:fldCharType="end"/>
      </w:r>
    </w:p>
    <w:p w14:paraId="615B8B73" w14:textId="176B3259" w:rsidR="00F2462A" w:rsidRPr="0009656C" w:rsidRDefault="0042465D" w:rsidP="00F2462A">
      <w:pPr>
        <w:pStyle w:val="TOC1"/>
        <w:tabs>
          <w:tab w:val="right" w:leader="dot" w:pos="9016"/>
        </w:tabs>
        <w:rPr>
          <w:rFonts w:asciiTheme="majorBidi" w:hAnsiTheme="majorBidi" w:cstheme="majorBidi"/>
          <w:noProof/>
        </w:rPr>
      </w:pPr>
      <w:hyperlink w:anchor="_Toc214285906" w:history="1">
        <w:r w:rsidR="00F2462A" w:rsidRPr="0009656C">
          <w:rPr>
            <w:rStyle w:val="Hyperlink"/>
            <w:rFonts w:asciiTheme="majorBidi" w:eastAsia="Times New Roman" w:hAnsiTheme="majorBidi" w:cstheme="majorBidi"/>
            <w:bCs/>
            <w:iCs/>
            <w:noProof/>
            <w:color w:val="auto"/>
            <w:u w:val="none"/>
          </w:rPr>
          <w:t>Table</w:t>
        </w:r>
        <w:r w:rsidR="0009656C" w:rsidRPr="0009656C">
          <w:rPr>
            <w:rStyle w:val="Hyperlink"/>
            <w:rFonts w:asciiTheme="majorBidi" w:eastAsia="Times New Roman" w:hAnsiTheme="majorBidi" w:cstheme="majorBidi"/>
            <w:bCs/>
            <w:iCs/>
            <w:noProof/>
            <w:color w:val="auto"/>
            <w:u w:val="none"/>
          </w:rPr>
          <w:t>4.</w:t>
        </w:r>
        <w:r w:rsidR="00F2462A" w:rsidRPr="0009656C">
          <w:rPr>
            <w:rStyle w:val="Hyperlink"/>
            <w:rFonts w:asciiTheme="majorBidi" w:eastAsia="Times New Roman" w:hAnsiTheme="majorBidi" w:cstheme="majorBidi"/>
            <w:bCs/>
            <w:iCs/>
            <w:noProof/>
            <w:color w:val="auto"/>
            <w:u w:val="none"/>
          </w:rPr>
          <w:t xml:space="preserve"> 2: Effect of NPK Fertilizer on Seedling Height (cm) of </w:t>
        </w:r>
        <w:r w:rsidR="00F2462A" w:rsidRPr="0009656C">
          <w:rPr>
            <w:rStyle w:val="Hyperlink"/>
            <w:rFonts w:asciiTheme="majorBidi" w:eastAsia="Times New Roman" w:hAnsiTheme="majorBidi" w:cstheme="majorBidi"/>
            <w:bCs/>
            <w:noProof/>
            <w:color w:val="auto"/>
            <w:u w:val="none"/>
          </w:rPr>
          <w:t>Sorghum bicolor</w:t>
        </w:r>
        <w:r w:rsidR="00F2462A" w:rsidRPr="0009656C">
          <w:rPr>
            <w:rStyle w:val="Hyperlink"/>
            <w:rFonts w:asciiTheme="majorBidi" w:eastAsia="Times New Roman" w:hAnsiTheme="majorBidi" w:cstheme="majorBidi"/>
            <w:bCs/>
            <w:iCs/>
            <w:noProof/>
            <w:color w:val="auto"/>
            <w:u w:val="none"/>
          </w:rPr>
          <w:t xml:space="preserve"> and </w:t>
        </w:r>
        <w:r w:rsidR="00F2462A" w:rsidRPr="0009656C">
          <w:rPr>
            <w:rStyle w:val="Hyperlink"/>
            <w:rFonts w:asciiTheme="majorBidi" w:eastAsia="Times New Roman" w:hAnsiTheme="majorBidi" w:cstheme="majorBidi"/>
            <w:bCs/>
            <w:noProof/>
            <w:color w:val="auto"/>
            <w:u w:val="none"/>
          </w:rPr>
          <w:t>Triticum aestivum</w:t>
        </w:r>
        <w:r w:rsidR="00F2462A" w:rsidRPr="0009656C">
          <w:rPr>
            <w:rFonts w:asciiTheme="majorBidi" w:hAnsiTheme="majorBidi" w:cstheme="majorBidi"/>
            <w:noProof/>
            <w:webHidden/>
          </w:rPr>
          <w:tab/>
        </w:r>
        <w:r w:rsidR="00F2462A" w:rsidRPr="0009656C">
          <w:rPr>
            <w:rFonts w:asciiTheme="majorBidi" w:hAnsiTheme="majorBidi" w:cstheme="majorBidi"/>
            <w:noProof/>
            <w:webHidden/>
          </w:rPr>
          <w:fldChar w:fldCharType="begin"/>
        </w:r>
        <w:r w:rsidR="00F2462A" w:rsidRPr="0009656C">
          <w:rPr>
            <w:rFonts w:asciiTheme="majorBidi" w:hAnsiTheme="majorBidi" w:cstheme="majorBidi"/>
            <w:noProof/>
            <w:webHidden/>
          </w:rPr>
          <w:instrText xml:space="preserve"> PAGEREF _Toc214285906 \h </w:instrText>
        </w:r>
        <w:r w:rsidR="00F2462A" w:rsidRPr="0009656C">
          <w:rPr>
            <w:rFonts w:asciiTheme="majorBidi" w:hAnsiTheme="majorBidi" w:cstheme="majorBidi"/>
            <w:noProof/>
            <w:webHidden/>
          </w:rPr>
        </w:r>
        <w:r w:rsidR="00F2462A" w:rsidRPr="0009656C">
          <w:rPr>
            <w:rFonts w:asciiTheme="majorBidi" w:hAnsiTheme="majorBidi" w:cstheme="majorBidi"/>
            <w:noProof/>
            <w:webHidden/>
          </w:rPr>
          <w:fldChar w:fldCharType="separate"/>
        </w:r>
        <w:r w:rsidR="00224A14">
          <w:rPr>
            <w:rFonts w:asciiTheme="majorBidi" w:hAnsiTheme="majorBidi" w:cstheme="majorBidi"/>
            <w:noProof/>
            <w:webHidden/>
          </w:rPr>
          <w:t>29</w:t>
        </w:r>
        <w:r w:rsidR="00F2462A" w:rsidRPr="0009656C">
          <w:rPr>
            <w:rFonts w:asciiTheme="majorBidi" w:hAnsiTheme="majorBidi" w:cstheme="majorBidi"/>
            <w:noProof/>
            <w:webHidden/>
          </w:rPr>
          <w:fldChar w:fldCharType="end"/>
        </w:r>
      </w:hyperlink>
    </w:p>
    <w:p w14:paraId="01F239CA" w14:textId="260B5DDF" w:rsidR="00F2462A" w:rsidRPr="0009656C" w:rsidRDefault="0042465D" w:rsidP="00F2462A">
      <w:pPr>
        <w:pStyle w:val="TOC1"/>
        <w:tabs>
          <w:tab w:val="right" w:leader="dot" w:pos="9016"/>
        </w:tabs>
        <w:rPr>
          <w:rFonts w:asciiTheme="majorBidi" w:hAnsiTheme="majorBidi" w:cstheme="majorBidi"/>
          <w:noProof/>
        </w:rPr>
      </w:pPr>
      <w:hyperlink w:anchor="_Toc214285908" w:history="1">
        <w:r w:rsidR="00F2462A" w:rsidRPr="0009656C">
          <w:rPr>
            <w:rStyle w:val="Hyperlink"/>
            <w:rFonts w:asciiTheme="majorBidi" w:eastAsia="Times New Roman" w:hAnsiTheme="majorBidi" w:cstheme="majorBidi"/>
            <w:bCs/>
            <w:iCs/>
            <w:noProof/>
            <w:color w:val="auto"/>
            <w:u w:val="none"/>
          </w:rPr>
          <w:t xml:space="preserve">Table </w:t>
        </w:r>
        <w:r w:rsidR="0009656C" w:rsidRPr="0009656C">
          <w:rPr>
            <w:rStyle w:val="Hyperlink"/>
            <w:rFonts w:asciiTheme="majorBidi" w:eastAsia="Times New Roman" w:hAnsiTheme="majorBidi" w:cstheme="majorBidi"/>
            <w:bCs/>
            <w:iCs/>
            <w:noProof/>
            <w:color w:val="auto"/>
            <w:u w:val="none"/>
          </w:rPr>
          <w:t>4.</w:t>
        </w:r>
        <w:r w:rsidR="00F2462A" w:rsidRPr="0009656C">
          <w:rPr>
            <w:rStyle w:val="Hyperlink"/>
            <w:rFonts w:asciiTheme="majorBidi" w:eastAsia="Times New Roman" w:hAnsiTheme="majorBidi" w:cstheme="majorBidi"/>
            <w:bCs/>
            <w:iCs/>
            <w:noProof/>
            <w:color w:val="auto"/>
            <w:u w:val="none"/>
          </w:rPr>
          <w:t xml:space="preserve">3: Effect of NPK Fertilizer on Number of Leaves of </w:t>
        </w:r>
        <w:r w:rsidR="00F2462A" w:rsidRPr="0009656C">
          <w:rPr>
            <w:rStyle w:val="Hyperlink"/>
            <w:rFonts w:asciiTheme="majorBidi" w:eastAsia="Times New Roman" w:hAnsiTheme="majorBidi" w:cstheme="majorBidi"/>
            <w:bCs/>
            <w:noProof/>
            <w:color w:val="auto"/>
            <w:u w:val="none"/>
          </w:rPr>
          <w:t>Sorghum bicolor</w:t>
        </w:r>
        <w:r w:rsidR="00F2462A" w:rsidRPr="0009656C">
          <w:rPr>
            <w:rStyle w:val="Hyperlink"/>
            <w:rFonts w:asciiTheme="majorBidi" w:eastAsia="Times New Roman" w:hAnsiTheme="majorBidi" w:cstheme="majorBidi"/>
            <w:bCs/>
            <w:iCs/>
            <w:noProof/>
            <w:color w:val="auto"/>
            <w:u w:val="none"/>
          </w:rPr>
          <w:t xml:space="preserve"> and </w:t>
        </w:r>
        <w:r w:rsidR="00F2462A" w:rsidRPr="0009656C">
          <w:rPr>
            <w:rStyle w:val="Hyperlink"/>
            <w:rFonts w:asciiTheme="majorBidi" w:eastAsia="Times New Roman" w:hAnsiTheme="majorBidi" w:cstheme="majorBidi"/>
            <w:bCs/>
            <w:noProof/>
            <w:color w:val="auto"/>
            <w:u w:val="none"/>
          </w:rPr>
          <w:t>Triticum aestivum</w:t>
        </w:r>
        <w:r w:rsidR="00F2462A" w:rsidRPr="0009656C">
          <w:rPr>
            <w:rFonts w:asciiTheme="majorBidi" w:hAnsiTheme="majorBidi" w:cstheme="majorBidi"/>
            <w:noProof/>
            <w:webHidden/>
          </w:rPr>
          <w:tab/>
        </w:r>
        <w:r w:rsidR="00F2462A" w:rsidRPr="0009656C">
          <w:rPr>
            <w:rFonts w:asciiTheme="majorBidi" w:hAnsiTheme="majorBidi" w:cstheme="majorBidi"/>
            <w:noProof/>
            <w:webHidden/>
          </w:rPr>
          <w:fldChar w:fldCharType="begin"/>
        </w:r>
        <w:r w:rsidR="00F2462A" w:rsidRPr="0009656C">
          <w:rPr>
            <w:rFonts w:asciiTheme="majorBidi" w:hAnsiTheme="majorBidi" w:cstheme="majorBidi"/>
            <w:noProof/>
            <w:webHidden/>
          </w:rPr>
          <w:instrText xml:space="preserve"> PAGEREF _Toc214285908 \h </w:instrText>
        </w:r>
        <w:r w:rsidR="00F2462A" w:rsidRPr="0009656C">
          <w:rPr>
            <w:rFonts w:asciiTheme="majorBidi" w:hAnsiTheme="majorBidi" w:cstheme="majorBidi"/>
            <w:noProof/>
            <w:webHidden/>
          </w:rPr>
        </w:r>
        <w:r w:rsidR="00F2462A" w:rsidRPr="0009656C">
          <w:rPr>
            <w:rFonts w:asciiTheme="majorBidi" w:hAnsiTheme="majorBidi" w:cstheme="majorBidi"/>
            <w:noProof/>
            <w:webHidden/>
          </w:rPr>
          <w:fldChar w:fldCharType="separate"/>
        </w:r>
        <w:r w:rsidR="00224A14">
          <w:rPr>
            <w:rFonts w:asciiTheme="majorBidi" w:hAnsiTheme="majorBidi" w:cstheme="majorBidi"/>
            <w:noProof/>
            <w:webHidden/>
          </w:rPr>
          <w:t>31</w:t>
        </w:r>
        <w:r w:rsidR="00F2462A" w:rsidRPr="0009656C">
          <w:rPr>
            <w:rFonts w:asciiTheme="majorBidi" w:hAnsiTheme="majorBidi" w:cstheme="majorBidi"/>
            <w:noProof/>
            <w:webHidden/>
          </w:rPr>
          <w:fldChar w:fldCharType="end"/>
        </w:r>
      </w:hyperlink>
    </w:p>
    <w:p w14:paraId="7B00F307" w14:textId="7E97F6A4" w:rsidR="00F2462A" w:rsidRPr="0009656C" w:rsidRDefault="00F2462A" w:rsidP="00F2462A">
      <w:pPr>
        <w:rPr>
          <w:rFonts w:asciiTheme="majorBidi" w:hAnsiTheme="majorBidi" w:cstheme="majorBidi"/>
        </w:rPr>
      </w:pPr>
      <w:r w:rsidRPr="0009656C">
        <w:rPr>
          <w:rFonts w:asciiTheme="majorBidi" w:hAnsiTheme="majorBidi" w:cstheme="majorBidi"/>
        </w:rPr>
        <w:t>Table</w:t>
      </w:r>
      <w:r w:rsidR="0009656C" w:rsidRPr="0009656C">
        <w:rPr>
          <w:rFonts w:asciiTheme="majorBidi" w:hAnsiTheme="majorBidi" w:cstheme="majorBidi"/>
        </w:rPr>
        <w:t>4.</w:t>
      </w:r>
      <w:r w:rsidRPr="0009656C">
        <w:rPr>
          <w:rFonts w:asciiTheme="majorBidi" w:hAnsiTheme="majorBidi" w:cstheme="majorBidi"/>
        </w:rPr>
        <w:t xml:space="preserve"> 4: Effect of NPK Fertilizer on Fresh and Dry Weight (g) of Sorghum bicolor and Triticum aestivum…………………………………………………………………………..</w:t>
      </w:r>
      <w:r w:rsidRPr="0009656C">
        <w:rPr>
          <w:rFonts w:asciiTheme="majorBidi" w:hAnsiTheme="majorBidi" w:cstheme="majorBidi"/>
          <w:webHidden/>
        </w:rPr>
        <w:tab/>
      </w:r>
      <w:r w:rsidRPr="0009656C">
        <w:rPr>
          <w:rFonts w:asciiTheme="majorBidi" w:hAnsiTheme="majorBidi" w:cstheme="majorBidi"/>
          <w:webHidden/>
        </w:rPr>
        <w:fldChar w:fldCharType="begin"/>
      </w:r>
      <w:r w:rsidRPr="0009656C">
        <w:rPr>
          <w:rFonts w:asciiTheme="majorBidi" w:hAnsiTheme="majorBidi" w:cstheme="majorBidi"/>
          <w:webHidden/>
        </w:rPr>
        <w:instrText xml:space="preserve"> PAGEREF _Toc214285910 \h </w:instrText>
      </w:r>
      <w:r w:rsidRPr="0009656C">
        <w:rPr>
          <w:rFonts w:asciiTheme="majorBidi" w:hAnsiTheme="majorBidi" w:cstheme="majorBidi"/>
          <w:webHidden/>
        </w:rPr>
      </w:r>
      <w:r w:rsidRPr="0009656C">
        <w:rPr>
          <w:rFonts w:asciiTheme="majorBidi" w:hAnsiTheme="majorBidi" w:cstheme="majorBidi"/>
          <w:webHidden/>
        </w:rPr>
        <w:fldChar w:fldCharType="separate"/>
      </w:r>
      <w:r w:rsidR="00224A14">
        <w:rPr>
          <w:rFonts w:asciiTheme="majorBidi" w:hAnsiTheme="majorBidi" w:cstheme="majorBidi"/>
          <w:noProof/>
          <w:webHidden/>
        </w:rPr>
        <w:t>33</w:t>
      </w:r>
      <w:r w:rsidRPr="0009656C">
        <w:rPr>
          <w:rFonts w:asciiTheme="majorBidi" w:hAnsiTheme="majorBidi" w:cstheme="majorBidi"/>
          <w:webHidden/>
        </w:rPr>
        <w:fldChar w:fldCharType="end"/>
      </w:r>
    </w:p>
    <w:p w14:paraId="55FD9266" w14:textId="77777777" w:rsidR="00F2462A" w:rsidRPr="00F2462A" w:rsidRDefault="00F2462A" w:rsidP="00F2462A"/>
    <w:p w14:paraId="27636DA7" w14:textId="44086CF9" w:rsidR="000E1989" w:rsidRDefault="000E1989" w:rsidP="000E1989"/>
    <w:p w14:paraId="12496540" w14:textId="37AB90B8" w:rsidR="00F2462A" w:rsidRDefault="00F2462A" w:rsidP="000E1989"/>
    <w:p w14:paraId="4BDBA90D" w14:textId="6EC71020" w:rsidR="00F2462A" w:rsidRDefault="00F2462A" w:rsidP="000E1989"/>
    <w:p w14:paraId="65C287E5" w14:textId="1E4F36AF" w:rsidR="00F2462A" w:rsidRDefault="00F2462A" w:rsidP="000E1989"/>
    <w:p w14:paraId="5FF1892D" w14:textId="76D6DC02" w:rsidR="00F2462A" w:rsidRDefault="00F2462A" w:rsidP="000E1989"/>
    <w:p w14:paraId="2BC33675" w14:textId="12CACDF1" w:rsidR="00F2462A" w:rsidRDefault="00F2462A" w:rsidP="000E1989"/>
    <w:p w14:paraId="094B4CF4" w14:textId="10D4DEED" w:rsidR="00F2462A" w:rsidRDefault="00F2462A" w:rsidP="000E1989"/>
    <w:p w14:paraId="5178E644" w14:textId="108D6709" w:rsidR="00F2462A" w:rsidRDefault="00F2462A" w:rsidP="000E1989"/>
    <w:p w14:paraId="1BB685D6" w14:textId="0696BAD6" w:rsidR="00F2462A" w:rsidRDefault="00F2462A" w:rsidP="000E1989"/>
    <w:p w14:paraId="5F8A46E2" w14:textId="4BADF959" w:rsidR="00F2462A" w:rsidRDefault="00F2462A" w:rsidP="000E1989"/>
    <w:p w14:paraId="6C439F66" w14:textId="7C37817E" w:rsidR="00F2462A" w:rsidRDefault="00F2462A" w:rsidP="000E1989"/>
    <w:p w14:paraId="786FC4F8" w14:textId="13BFA08B" w:rsidR="00F2462A" w:rsidRDefault="00F2462A" w:rsidP="000E1989"/>
    <w:p w14:paraId="397EB649" w14:textId="76EE8A3C" w:rsidR="00F2462A" w:rsidRDefault="00F2462A" w:rsidP="000E1989"/>
    <w:p w14:paraId="383A1AFB" w14:textId="7A563184" w:rsidR="00F2462A" w:rsidRDefault="00F2462A" w:rsidP="000E1989"/>
    <w:p w14:paraId="57B69501" w14:textId="44E727FF" w:rsidR="00F2462A" w:rsidRDefault="00F2462A" w:rsidP="000E1989"/>
    <w:p w14:paraId="6B32DC32" w14:textId="0C639CE0" w:rsidR="00F260DD" w:rsidRPr="000E1989" w:rsidRDefault="00F260DD" w:rsidP="000E1989">
      <w:pPr>
        <w:pStyle w:val="Heading1"/>
        <w:jc w:val="center"/>
        <w:rPr>
          <w:b w:val="0"/>
        </w:rPr>
      </w:pPr>
      <w:r w:rsidRPr="000E1989">
        <w:rPr>
          <w:rStyle w:val="Strong"/>
          <w:rFonts w:eastAsia="Times New Roman"/>
          <w:b/>
          <w:color w:val="000000" w:themeColor="text1"/>
        </w:rPr>
        <w:t>ABSTRACT</w:t>
      </w:r>
      <w:bookmarkEnd w:id="4"/>
    </w:p>
    <w:p w14:paraId="19364820" w14:textId="31F397CF" w:rsidR="00F260DD" w:rsidRDefault="00F260DD" w:rsidP="00FF11FA">
      <w:pPr>
        <w:pStyle w:val="NormalWeb"/>
        <w:jc w:val="both"/>
      </w:pPr>
      <w:r>
        <w:t xml:space="preserve">This study investigated the Effect of NPK Fertilizer on Seed Germination and Early Seedling Growth of </w:t>
      </w:r>
      <w:r w:rsidRPr="00132956">
        <w:rPr>
          <w:i/>
          <w:iCs/>
        </w:rPr>
        <w:t>Sorghum bicolor</w:t>
      </w:r>
      <w:r>
        <w:t xml:space="preserve"> and </w:t>
      </w:r>
      <w:r w:rsidRPr="003B0AC2">
        <w:rPr>
          <w:i/>
          <w:iCs/>
        </w:rPr>
        <w:t>Triticum aestivum</w:t>
      </w:r>
      <w:r>
        <w:t xml:space="preserve"> in Sokoto State. The experiment was conducted at the Physiology and Biological Garden, Department of Biological Sciences, Usmanu Danfodiyo University, Sokoto. Seeds of </w:t>
      </w:r>
      <w:r w:rsidRPr="003B0AC2">
        <w:rPr>
          <w:i/>
          <w:iCs/>
        </w:rPr>
        <w:t>Sorghum bicolor</w:t>
      </w:r>
      <w:r>
        <w:t xml:space="preserve"> and </w:t>
      </w:r>
      <w:r w:rsidRPr="003B0AC2">
        <w:rPr>
          <w:i/>
          <w:iCs/>
        </w:rPr>
        <w:t xml:space="preserve">Triticum aestivum </w:t>
      </w:r>
      <w:r>
        <w:t xml:space="preserve">were subjected to four NPK fertilizer treatments (0 g, 2 g, 4 g, and 6 g) using a completely randomized design. Germination percentage, seedling height, number of leaves, and fresh and dry weights were measured over </w:t>
      </w:r>
      <w:r w:rsidR="002B431B">
        <w:t>6</w:t>
      </w:r>
      <w:r>
        <w:t xml:space="preserve"> weeks. Data were analyzed using ANOVA and Duncan’s Multiple Range Test at a 5% level of significance. Results revealed that NPK significantly enhanced germination and early seedling growth of both species, with optimal responses observed at 4 g treatment. Higher NPK concentration (6 g) reduced. performance, indicating possible nutrient toxicity and osmotic imbalance. </w:t>
      </w:r>
      <w:r w:rsidRPr="003B0AC2">
        <w:rPr>
          <w:i/>
          <w:iCs/>
        </w:rPr>
        <w:t>Sorghum bicolor</w:t>
      </w:r>
      <w:r>
        <w:t xml:space="preserve"> exhibited superior growth compared to </w:t>
      </w:r>
      <w:r w:rsidRPr="003B0AC2">
        <w:rPr>
          <w:i/>
          <w:iCs/>
        </w:rPr>
        <w:t>Triticum aestivum</w:t>
      </w:r>
      <w:r>
        <w:t xml:space="preserve">, suggesting higher adaptability to Sokoto’s semi-arid conditions. The study concludes that moderate NPK levels (4 g) promote efficient growth and recommends integrated nutrient management strategies to sustain productivity while preserving soil health. </w:t>
      </w:r>
    </w:p>
    <w:p w14:paraId="5279C4EC" w14:textId="77777777" w:rsidR="00F260DD" w:rsidRDefault="00F260DD" w:rsidP="00FF11FA">
      <w:pPr>
        <w:pStyle w:val="NormalWeb"/>
        <w:jc w:val="both"/>
      </w:pPr>
    </w:p>
    <w:p w14:paraId="4DDE7DE2" w14:textId="77777777" w:rsidR="00B05077" w:rsidRDefault="00B05077" w:rsidP="00FF11FA">
      <w:pPr>
        <w:spacing w:line="480" w:lineRule="auto"/>
        <w:jc w:val="center"/>
        <w:rPr>
          <w:rFonts w:ascii="Times New Roman" w:hAnsi="Times New Roman" w:cs="Times New Roman"/>
          <w:b/>
          <w:bCs/>
        </w:rPr>
      </w:pPr>
    </w:p>
    <w:p w14:paraId="115E2578" w14:textId="77777777" w:rsidR="00B05077" w:rsidRDefault="00B05077" w:rsidP="00FF11FA">
      <w:pPr>
        <w:spacing w:line="480" w:lineRule="auto"/>
        <w:jc w:val="center"/>
        <w:rPr>
          <w:rFonts w:ascii="Times New Roman" w:hAnsi="Times New Roman" w:cs="Times New Roman"/>
          <w:b/>
          <w:bCs/>
        </w:rPr>
      </w:pPr>
    </w:p>
    <w:p w14:paraId="4517456E" w14:textId="77777777" w:rsidR="00B05077" w:rsidRDefault="00B05077" w:rsidP="00FF11FA">
      <w:pPr>
        <w:spacing w:line="480" w:lineRule="auto"/>
        <w:jc w:val="center"/>
        <w:rPr>
          <w:rFonts w:ascii="Times New Roman" w:hAnsi="Times New Roman" w:cs="Times New Roman"/>
          <w:b/>
          <w:bCs/>
        </w:rPr>
      </w:pPr>
    </w:p>
    <w:p w14:paraId="3A147C36" w14:textId="77777777" w:rsidR="00B05077" w:rsidRDefault="00B05077" w:rsidP="00FF11FA">
      <w:pPr>
        <w:spacing w:line="480" w:lineRule="auto"/>
        <w:jc w:val="center"/>
        <w:rPr>
          <w:rFonts w:ascii="Times New Roman" w:hAnsi="Times New Roman" w:cs="Times New Roman"/>
          <w:b/>
          <w:bCs/>
        </w:rPr>
      </w:pPr>
    </w:p>
    <w:p w14:paraId="49E51167" w14:textId="77777777" w:rsidR="00B05077" w:rsidRDefault="00B05077" w:rsidP="00FF11FA">
      <w:pPr>
        <w:spacing w:line="480" w:lineRule="auto"/>
        <w:jc w:val="center"/>
        <w:rPr>
          <w:rFonts w:ascii="Times New Roman" w:hAnsi="Times New Roman" w:cs="Times New Roman"/>
          <w:b/>
          <w:bCs/>
        </w:rPr>
      </w:pPr>
    </w:p>
    <w:p w14:paraId="777B2094" w14:textId="77777777" w:rsidR="00B05077" w:rsidRDefault="00B05077" w:rsidP="00FF11FA">
      <w:pPr>
        <w:spacing w:line="480" w:lineRule="auto"/>
        <w:jc w:val="center"/>
        <w:rPr>
          <w:rFonts w:ascii="Times New Roman" w:hAnsi="Times New Roman" w:cs="Times New Roman"/>
          <w:b/>
          <w:bCs/>
        </w:rPr>
      </w:pPr>
    </w:p>
    <w:p w14:paraId="4466C6B0" w14:textId="77777777" w:rsidR="00B05077" w:rsidRDefault="00B05077" w:rsidP="00FF11FA">
      <w:pPr>
        <w:spacing w:line="480" w:lineRule="auto"/>
        <w:jc w:val="center"/>
        <w:rPr>
          <w:rFonts w:ascii="Times New Roman" w:hAnsi="Times New Roman" w:cs="Times New Roman"/>
          <w:b/>
          <w:bCs/>
        </w:rPr>
      </w:pPr>
    </w:p>
    <w:p w14:paraId="63EA9976" w14:textId="18271AE9" w:rsidR="000E1989" w:rsidRDefault="000E1989" w:rsidP="000E1989">
      <w:pPr>
        <w:spacing w:line="480" w:lineRule="auto"/>
        <w:rPr>
          <w:rFonts w:ascii="Times New Roman" w:hAnsi="Times New Roman" w:cs="Times New Roman"/>
          <w:b/>
          <w:bCs/>
        </w:rPr>
        <w:sectPr w:rsidR="000E1989" w:rsidSect="0005138D">
          <w:footerReference w:type="even" r:id="rId9"/>
          <w:footerReference w:type="default" r:id="rId10"/>
          <w:pgSz w:w="11906" w:h="16838"/>
          <w:pgMar w:top="1440" w:right="1440" w:bottom="3600" w:left="1440" w:header="706" w:footer="2970" w:gutter="0"/>
          <w:pgNumType w:fmt="lowerRoman" w:start="1"/>
          <w:cols w:space="708"/>
          <w:docGrid w:linePitch="360"/>
        </w:sectPr>
      </w:pPr>
    </w:p>
    <w:p w14:paraId="05325983" w14:textId="5B1945C1" w:rsidR="00FB3ED8" w:rsidRPr="00547F38" w:rsidRDefault="00FB3ED8" w:rsidP="000E1989">
      <w:pPr>
        <w:pStyle w:val="Heading1"/>
        <w:jc w:val="center"/>
      </w:pPr>
      <w:bookmarkStart w:id="5" w:name="_Toc214285868"/>
      <w:r w:rsidRPr="00547F38">
        <w:t>CHAPTER ONE</w:t>
      </w:r>
      <w:bookmarkEnd w:id="5"/>
    </w:p>
    <w:p w14:paraId="77A0A411" w14:textId="77777777" w:rsidR="00FB3ED8" w:rsidRPr="00547F38" w:rsidRDefault="00FB3ED8" w:rsidP="000E1989">
      <w:pPr>
        <w:pStyle w:val="Heading1"/>
        <w:jc w:val="center"/>
      </w:pPr>
      <w:bookmarkStart w:id="6" w:name="_Toc214285869"/>
      <w:r w:rsidRPr="00547F38">
        <w:t>INTRODUCTION</w:t>
      </w:r>
      <w:bookmarkEnd w:id="6"/>
    </w:p>
    <w:p w14:paraId="68C32A31" w14:textId="77777777" w:rsidR="00FB3ED8" w:rsidRPr="00547F38" w:rsidRDefault="00FB3ED8" w:rsidP="00FB3ED8">
      <w:pPr>
        <w:pStyle w:val="ListParagraph"/>
        <w:numPr>
          <w:ilvl w:val="1"/>
          <w:numId w:val="7"/>
        </w:numPr>
        <w:spacing w:line="480" w:lineRule="auto"/>
        <w:jc w:val="both"/>
        <w:rPr>
          <w:rFonts w:ascii="Times New Roman" w:hAnsi="Times New Roman" w:cs="Times New Roman"/>
          <w:b/>
          <w:bCs/>
        </w:rPr>
      </w:pPr>
      <w:r w:rsidRPr="00547F38">
        <w:rPr>
          <w:rFonts w:ascii="Times New Roman" w:hAnsi="Times New Roman" w:cs="Times New Roman"/>
          <w:b/>
          <w:bCs/>
        </w:rPr>
        <w:t>Background of the Study</w:t>
      </w:r>
    </w:p>
    <w:p w14:paraId="223689F8" w14:textId="77777777" w:rsidR="00FB3ED8" w:rsidRDefault="00FB3ED8" w:rsidP="00FF11FA">
      <w:pPr>
        <w:spacing w:line="480" w:lineRule="auto"/>
        <w:jc w:val="both"/>
        <w:rPr>
          <w:rFonts w:ascii="Times New Roman" w:hAnsi="Times New Roman" w:cs="Times New Roman"/>
        </w:rPr>
      </w:pPr>
      <w:r w:rsidRPr="00C00DB4">
        <w:rPr>
          <w:rFonts w:ascii="Times New Roman" w:hAnsi="Times New Roman" w:cs="Times New Roman"/>
        </w:rPr>
        <w:t>Sorghum (</w:t>
      </w:r>
      <w:r w:rsidRPr="00C00DB4">
        <w:rPr>
          <w:rFonts w:ascii="Times New Roman" w:hAnsi="Times New Roman" w:cs="Times New Roman"/>
          <w:i/>
          <w:iCs/>
        </w:rPr>
        <w:t>Sorghum bicolor</w:t>
      </w:r>
      <w:r w:rsidRPr="00C00DB4">
        <w:rPr>
          <w:rFonts w:ascii="Times New Roman" w:hAnsi="Times New Roman" w:cs="Times New Roman"/>
        </w:rPr>
        <w:t>) and wheat (</w:t>
      </w:r>
      <w:r w:rsidRPr="00C00DB4">
        <w:rPr>
          <w:rFonts w:ascii="Times New Roman" w:hAnsi="Times New Roman" w:cs="Times New Roman"/>
          <w:i/>
          <w:iCs/>
        </w:rPr>
        <w:t>Triticum aestivum</w:t>
      </w:r>
      <w:r w:rsidRPr="00C00DB4">
        <w:rPr>
          <w:rFonts w:ascii="Times New Roman" w:hAnsi="Times New Roman" w:cs="Times New Roman"/>
        </w:rPr>
        <w:t>) are staple crops critical to food security in Nigeria, especially in the northern region</w:t>
      </w:r>
      <w:r>
        <w:rPr>
          <w:rFonts w:ascii="Times New Roman" w:hAnsi="Times New Roman" w:cs="Times New Roman"/>
        </w:rPr>
        <w:t xml:space="preserve">. Wheat, although less widely cultivated due to climatic constraints, remains a vital food crop due to its nutritional and economic value. The performance of these crops, especially during the critical stages of seed germination and early seedling development, significantly determines the ultimate yield and productivity. </w:t>
      </w:r>
      <w:r w:rsidRPr="00C00DB4">
        <w:rPr>
          <w:rFonts w:ascii="Times New Roman" w:hAnsi="Times New Roman" w:cs="Times New Roman"/>
        </w:rPr>
        <w:t xml:space="preserve">Their early growth stages are highly influenced by soil fertility and nutrient availability, particularly macronutrients like nitrogen (N), phosphorus (P), and potassium (K). The application of NPK fertilizer has been reported to enhance germination and seedling vigor, although response patterns vary by species and ecological zone (Usman </w:t>
      </w:r>
      <w:r w:rsidRPr="005A6595">
        <w:rPr>
          <w:rFonts w:ascii="Times New Roman" w:hAnsi="Times New Roman" w:cs="Times New Roman"/>
          <w:i/>
          <w:iCs/>
        </w:rPr>
        <w:t xml:space="preserve">et al., </w:t>
      </w:r>
      <w:r w:rsidRPr="00C00DB4">
        <w:rPr>
          <w:rFonts w:ascii="Times New Roman" w:hAnsi="Times New Roman" w:cs="Times New Roman"/>
        </w:rPr>
        <w:t xml:space="preserve">2021; Olanrewaju </w:t>
      </w:r>
      <w:r w:rsidRPr="005A6595">
        <w:rPr>
          <w:rFonts w:ascii="Times New Roman" w:hAnsi="Times New Roman" w:cs="Times New Roman"/>
          <w:i/>
          <w:iCs/>
        </w:rPr>
        <w:t>et</w:t>
      </w:r>
      <w:r w:rsidRPr="00C00DB4">
        <w:rPr>
          <w:rFonts w:ascii="Times New Roman" w:hAnsi="Times New Roman" w:cs="Times New Roman"/>
        </w:rPr>
        <w:t xml:space="preserve"> </w:t>
      </w:r>
      <w:r w:rsidRPr="00BA04CD">
        <w:rPr>
          <w:rFonts w:ascii="Times New Roman" w:hAnsi="Times New Roman" w:cs="Times New Roman"/>
          <w:i/>
          <w:iCs/>
        </w:rPr>
        <w:t>al.,</w:t>
      </w:r>
      <w:r w:rsidRPr="00C00DB4">
        <w:rPr>
          <w:rFonts w:ascii="Times New Roman" w:hAnsi="Times New Roman" w:cs="Times New Roman"/>
        </w:rPr>
        <w:t xml:space="preserve"> 2022). </w:t>
      </w:r>
    </w:p>
    <w:p w14:paraId="2157C5B7" w14:textId="77777777" w:rsidR="00FB3ED8" w:rsidRPr="00A7151D" w:rsidRDefault="00FB3ED8" w:rsidP="00FF11FA">
      <w:pPr>
        <w:spacing w:line="480" w:lineRule="auto"/>
        <w:jc w:val="both"/>
        <w:rPr>
          <w:rFonts w:ascii="Times New Roman" w:hAnsi="Times New Roman" w:cs="Times New Roman"/>
        </w:rPr>
      </w:pPr>
      <w:r w:rsidRPr="005B0755">
        <w:rPr>
          <w:rFonts w:ascii="Times New Roman" w:hAnsi="Times New Roman" w:cs="Times New Roman"/>
          <w:i/>
          <w:iCs/>
        </w:rPr>
        <w:t>Sorghum bicolor</w:t>
      </w:r>
      <w:r w:rsidRPr="005B0755">
        <w:rPr>
          <w:rFonts w:ascii="Times New Roman" w:hAnsi="Times New Roman" w:cs="Times New Roman"/>
        </w:rPr>
        <w:t xml:space="preserve"> (L.) </w:t>
      </w:r>
      <w:r w:rsidRPr="00A7151D">
        <w:rPr>
          <w:rFonts w:ascii="Times New Roman" w:hAnsi="Times New Roman" w:cs="Times New Roman"/>
        </w:rPr>
        <w:t>Moench is one of the most important cereal crops in the world and ranks fifth in global cereal production after wheat, rice, maize, and barley (FAO, 2020). It is a resilient and versatile crop that thrives in hot, dry environments where other cereals may fail, making it a staple for millions, especially in semi-arid and arid regions like Northern Nigeria (ICRISAT, 2019; Obilana, 2004). Sorghum serves multiple purposes: it is used for human consumption, livestock feed, and increasingly in biofuel and brewing industries. In Nigeria, particularly in Sokoto State, sorghum is not only culturally significant but also economically vital, forming a major part of the local diet and income source for smallholder farmers (NAERLS, 2022).</w:t>
      </w:r>
    </w:p>
    <w:p w14:paraId="3F48B00F" w14:textId="77777777" w:rsidR="00FB3ED8" w:rsidRPr="00A7151D" w:rsidRDefault="00FB3ED8" w:rsidP="00FF11FA">
      <w:pPr>
        <w:spacing w:line="480" w:lineRule="auto"/>
        <w:jc w:val="both"/>
        <w:rPr>
          <w:rFonts w:ascii="Times New Roman" w:hAnsi="Times New Roman" w:cs="Times New Roman"/>
        </w:rPr>
      </w:pPr>
      <w:r w:rsidRPr="00A7151D">
        <w:rPr>
          <w:rFonts w:ascii="Times New Roman" w:hAnsi="Times New Roman" w:cs="Times New Roman"/>
        </w:rPr>
        <w:t xml:space="preserve">Despite sorghum’s adaptability, soil fertility remains a key determinant of its successful cultivation and yield. Many soils in Nigeria, particularly in the Sudano-Sahelian zones, are deficient in key macronutrients such as nitrogen (N), phosphorus (P), and potassium (K), as well as secondary nutrients like magnesium (Mg), all of which are essential for optimal plant growth (Jones </w:t>
      </w:r>
      <w:r w:rsidRPr="00BF4619">
        <w:rPr>
          <w:rFonts w:ascii="Times New Roman" w:hAnsi="Times New Roman" w:cs="Times New Roman"/>
          <w:i/>
          <w:iCs/>
        </w:rPr>
        <w:t>et al</w:t>
      </w:r>
      <w:r w:rsidRPr="00A7151D">
        <w:rPr>
          <w:rFonts w:ascii="Times New Roman" w:hAnsi="Times New Roman" w:cs="Times New Roman"/>
        </w:rPr>
        <w:t>., 2013). Fertilizers are often applied to compensate for these deficiencies, thereby enhancing seed germination, early seedling development, and overall productivity (Brady and Weil, 2017).</w:t>
      </w:r>
    </w:p>
    <w:p w14:paraId="6296FA3A" w14:textId="77777777" w:rsidR="00FB3ED8" w:rsidRPr="00A7151D" w:rsidRDefault="00FB3ED8" w:rsidP="00FF11FA">
      <w:pPr>
        <w:spacing w:line="480" w:lineRule="auto"/>
        <w:jc w:val="both"/>
        <w:rPr>
          <w:rFonts w:ascii="Times New Roman" w:hAnsi="Times New Roman" w:cs="Times New Roman"/>
        </w:rPr>
      </w:pPr>
      <w:r w:rsidRPr="00A7151D">
        <w:rPr>
          <w:rFonts w:ascii="Times New Roman" w:hAnsi="Times New Roman" w:cs="Times New Roman"/>
        </w:rPr>
        <w:t xml:space="preserve">Among commonly used fertilizers are compound formulations such as </w:t>
      </w:r>
      <w:r>
        <w:rPr>
          <w:rFonts w:ascii="Times New Roman" w:hAnsi="Times New Roman" w:cs="Times New Roman"/>
        </w:rPr>
        <w:t>N</w:t>
      </w:r>
      <w:r w:rsidRPr="00A7151D">
        <w:rPr>
          <w:rFonts w:ascii="Times New Roman" w:hAnsi="Times New Roman" w:cs="Times New Roman"/>
        </w:rPr>
        <w:t>PK (</w:t>
      </w:r>
      <w:r>
        <w:rPr>
          <w:rFonts w:ascii="Times New Roman" w:hAnsi="Times New Roman" w:cs="Times New Roman"/>
        </w:rPr>
        <w:t>Nitrogen</w:t>
      </w:r>
      <w:r w:rsidRPr="00A7151D">
        <w:rPr>
          <w:rFonts w:ascii="Times New Roman" w:hAnsi="Times New Roman" w:cs="Times New Roman"/>
        </w:rPr>
        <w:t xml:space="preserve">, Phosphorus, and Potassium), and single nutrient fertilizers like Ammonium Sulphate [(NH₄)₂SO₄], which is rich in nitrogen and sulfur. </w:t>
      </w:r>
      <w:r>
        <w:rPr>
          <w:rFonts w:ascii="Times New Roman" w:hAnsi="Times New Roman" w:cs="Times New Roman"/>
        </w:rPr>
        <w:t>N</w:t>
      </w:r>
      <w:r w:rsidRPr="00A7151D">
        <w:rPr>
          <w:rFonts w:ascii="Times New Roman" w:hAnsi="Times New Roman" w:cs="Times New Roman"/>
        </w:rPr>
        <w:t>PK fertilizers supply multiple essential nutrients simultaneously—</w:t>
      </w:r>
      <w:r>
        <w:rPr>
          <w:rFonts w:ascii="Times New Roman" w:hAnsi="Times New Roman" w:cs="Times New Roman"/>
        </w:rPr>
        <w:t>nitrogen</w:t>
      </w:r>
      <w:r w:rsidRPr="00A7151D">
        <w:rPr>
          <w:rFonts w:ascii="Times New Roman" w:hAnsi="Times New Roman" w:cs="Times New Roman"/>
        </w:rPr>
        <w:t xml:space="preserve"> contributes to chlorophyll synthesis and enzyme activation, phosphorus aids in energy transfer and root development, while potassium regulates water uptake, enzyme activation, and disease resistance (Marschner, 2012; Yara, 2021). Ammonium sulphate, on the other hand, is a fast-acting nitrogen fertilizer that promotes vegetative growth, enhances chlorophyll content, and increases leaf area index in the early stages of plant development (Havlin </w:t>
      </w:r>
      <w:r w:rsidRPr="00BF4619">
        <w:rPr>
          <w:rFonts w:ascii="Times New Roman" w:hAnsi="Times New Roman" w:cs="Times New Roman"/>
          <w:i/>
          <w:iCs/>
        </w:rPr>
        <w:t>et al.,</w:t>
      </w:r>
      <w:r w:rsidRPr="00A7151D">
        <w:rPr>
          <w:rFonts w:ascii="Times New Roman" w:hAnsi="Times New Roman" w:cs="Times New Roman"/>
        </w:rPr>
        <w:t xml:space="preserve"> 2014; Ayeni, 2011).</w:t>
      </w:r>
    </w:p>
    <w:p w14:paraId="550A678C" w14:textId="77777777" w:rsidR="00FB3ED8" w:rsidRPr="00A7151D" w:rsidRDefault="00FB3ED8" w:rsidP="00FF11FA">
      <w:pPr>
        <w:spacing w:line="480" w:lineRule="auto"/>
        <w:jc w:val="both"/>
        <w:rPr>
          <w:rFonts w:ascii="Times New Roman" w:hAnsi="Times New Roman" w:cs="Times New Roman"/>
        </w:rPr>
      </w:pPr>
      <w:r w:rsidRPr="00A7151D">
        <w:rPr>
          <w:rFonts w:ascii="Times New Roman" w:hAnsi="Times New Roman" w:cs="Times New Roman"/>
        </w:rPr>
        <w:t xml:space="preserve">Seed germination and early seedling growth are critical phases in the life cycle of a plant and are highly sensitive to both environmental and soil nutrient conditions. These stages determine plant population density, crop stand establishment, and ultimately influence final yield (Bewley </w:t>
      </w:r>
      <w:r w:rsidRPr="00937404">
        <w:rPr>
          <w:rFonts w:ascii="Times New Roman" w:hAnsi="Times New Roman" w:cs="Times New Roman"/>
          <w:i/>
          <w:iCs/>
        </w:rPr>
        <w:t>et al.,</w:t>
      </w:r>
      <w:r w:rsidRPr="00A7151D">
        <w:rPr>
          <w:rFonts w:ascii="Times New Roman" w:hAnsi="Times New Roman" w:cs="Times New Roman"/>
        </w:rPr>
        <w:t xml:space="preserve"> 2013; Finch-Savage and Bassel, 2016). Fertilizer application during or immediately after sowing can significantly influence germination percentage, root-shoot ratio, seedling vigor, and stress tolerance (Singh and Shivay, 2003). However, inappropriate fertilizer types, concentrations, or timing can negatively affect seed germination due to osmotic stress or toxicity (Salisbury </w:t>
      </w:r>
      <w:r>
        <w:rPr>
          <w:rFonts w:ascii="Times New Roman" w:hAnsi="Times New Roman" w:cs="Times New Roman"/>
        </w:rPr>
        <w:t xml:space="preserve">and </w:t>
      </w:r>
      <w:r w:rsidRPr="00A7151D">
        <w:rPr>
          <w:rFonts w:ascii="Times New Roman" w:hAnsi="Times New Roman" w:cs="Times New Roman"/>
        </w:rPr>
        <w:t>Ross, 1992).</w:t>
      </w:r>
    </w:p>
    <w:p w14:paraId="6C5690F1" w14:textId="32FC1731" w:rsidR="00FB3ED8" w:rsidRPr="00A7151D" w:rsidRDefault="00FB3ED8" w:rsidP="00FF11FA">
      <w:pPr>
        <w:spacing w:line="480" w:lineRule="auto"/>
        <w:jc w:val="both"/>
        <w:rPr>
          <w:rFonts w:ascii="Times New Roman" w:hAnsi="Times New Roman" w:cs="Times New Roman"/>
        </w:rPr>
      </w:pPr>
      <w:r w:rsidRPr="00A7151D">
        <w:rPr>
          <w:rFonts w:ascii="Times New Roman" w:hAnsi="Times New Roman" w:cs="Times New Roman"/>
        </w:rPr>
        <w:t xml:space="preserve">In Sokoto State, farmers often apply fertilizers based on traditional knowledge or economic considerations without scientific understanding of their specific effects during different crop growth stages. While both </w:t>
      </w:r>
      <w:r>
        <w:rPr>
          <w:rFonts w:ascii="Times New Roman" w:hAnsi="Times New Roman" w:cs="Times New Roman"/>
        </w:rPr>
        <w:t>N</w:t>
      </w:r>
      <w:r w:rsidRPr="00A7151D">
        <w:rPr>
          <w:rFonts w:ascii="Times New Roman" w:hAnsi="Times New Roman" w:cs="Times New Roman"/>
        </w:rPr>
        <w:t xml:space="preserve">PK </w:t>
      </w:r>
      <w:r>
        <w:rPr>
          <w:rFonts w:ascii="Times New Roman" w:hAnsi="Times New Roman" w:cs="Times New Roman"/>
        </w:rPr>
        <w:t>is</w:t>
      </w:r>
      <w:r w:rsidRPr="00A7151D">
        <w:rPr>
          <w:rFonts w:ascii="Times New Roman" w:hAnsi="Times New Roman" w:cs="Times New Roman"/>
        </w:rPr>
        <w:t xml:space="preserve"> commonly used, there is insufficient comparative research on </w:t>
      </w:r>
      <w:r>
        <w:rPr>
          <w:rFonts w:ascii="Times New Roman" w:hAnsi="Times New Roman" w:cs="Times New Roman"/>
        </w:rPr>
        <w:t>the</w:t>
      </w:r>
      <w:r w:rsidRPr="00A7151D">
        <w:rPr>
          <w:rFonts w:ascii="Times New Roman" w:hAnsi="Times New Roman" w:cs="Times New Roman"/>
        </w:rPr>
        <w:t xml:space="preserve"> influence on </w:t>
      </w:r>
      <w:r w:rsidRPr="00862675">
        <w:rPr>
          <w:rFonts w:ascii="Times New Roman" w:hAnsi="Times New Roman" w:cs="Times New Roman"/>
          <w:i/>
          <w:iCs/>
        </w:rPr>
        <w:t>Sorghum</w:t>
      </w:r>
      <w:r w:rsidRPr="00A7151D">
        <w:rPr>
          <w:rFonts w:ascii="Times New Roman" w:hAnsi="Times New Roman" w:cs="Times New Roman"/>
        </w:rPr>
        <w:t xml:space="preserve"> </w:t>
      </w:r>
      <w:r w:rsidRPr="00862675">
        <w:rPr>
          <w:rFonts w:ascii="Times New Roman" w:hAnsi="Times New Roman" w:cs="Times New Roman"/>
          <w:i/>
          <w:iCs/>
        </w:rPr>
        <w:t>bicolor</w:t>
      </w:r>
      <w:r>
        <w:rPr>
          <w:rFonts w:ascii="Times New Roman" w:hAnsi="Times New Roman" w:cs="Times New Roman"/>
        </w:rPr>
        <w:t xml:space="preserve"> and </w:t>
      </w:r>
      <w:r>
        <w:rPr>
          <w:rFonts w:ascii="Times New Roman" w:hAnsi="Times New Roman" w:cs="Times New Roman"/>
          <w:i/>
          <w:iCs/>
        </w:rPr>
        <w:t>Triticum aestivum</w:t>
      </w:r>
      <w:r w:rsidRPr="00A7151D">
        <w:rPr>
          <w:rFonts w:ascii="Times New Roman" w:hAnsi="Times New Roman" w:cs="Times New Roman"/>
        </w:rPr>
        <w:t xml:space="preserve"> germination and early seedling development under local agro-climatic conditions. This necessitates a systematic investigation to inform better fertilizer management practices.</w:t>
      </w:r>
    </w:p>
    <w:p w14:paraId="50035E51" w14:textId="77777777" w:rsidR="00FB3ED8" w:rsidRPr="00A7151D" w:rsidRDefault="00FB3ED8" w:rsidP="00FB3ED8">
      <w:pPr>
        <w:pStyle w:val="ListParagraph"/>
        <w:numPr>
          <w:ilvl w:val="1"/>
          <w:numId w:val="7"/>
        </w:numPr>
        <w:spacing w:line="480" w:lineRule="auto"/>
        <w:jc w:val="both"/>
        <w:rPr>
          <w:rFonts w:ascii="Times New Roman" w:hAnsi="Times New Roman" w:cs="Times New Roman"/>
          <w:b/>
          <w:bCs/>
        </w:rPr>
      </w:pPr>
      <w:r w:rsidRPr="00A7151D">
        <w:rPr>
          <w:rFonts w:ascii="Times New Roman" w:hAnsi="Times New Roman" w:cs="Times New Roman"/>
          <w:b/>
          <w:bCs/>
        </w:rPr>
        <w:t>Statement of the Research Problem</w:t>
      </w:r>
    </w:p>
    <w:p w14:paraId="2C463181" w14:textId="77777777" w:rsidR="00FB3ED8" w:rsidRPr="00A7151D" w:rsidRDefault="00FB3ED8" w:rsidP="00FF11FA">
      <w:pPr>
        <w:spacing w:line="480" w:lineRule="auto"/>
        <w:jc w:val="both"/>
        <w:rPr>
          <w:rFonts w:ascii="Times New Roman" w:hAnsi="Times New Roman" w:cs="Times New Roman"/>
        </w:rPr>
      </w:pPr>
      <w:r w:rsidRPr="00A7151D">
        <w:rPr>
          <w:rFonts w:ascii="Times New Roman" w:hAnsi="Times New Roman" w:cs="Times New Roman"/>
        </w:rPr>
        <w:t>Agricultural productivity in Sokoto State is significantly constrained by declining soil fertility, unpredictable rainfall, and limited adoption of improved agronomic practices (Usman</w:t>
      </w:r>
      <w:r w:rsidRPr="00FF5A18">
        <w:rPr>
          <w:rFonts w:ascii="Times New Roman" w:hAnsi="Times New Roman" w:cs="Times New Roman"/>
          <w:i/>
          <w:iCs/>
        </w:rPr>
        <w:t xml:space="preserve"> et al</w:t>
      </w:r>
      <w:r w:rsidRPr="00A7151D">
        <w:rPr>
          <w:rFonts w:ascii="Times New Roman" w:hAnsi="Times New Roman" w:cs="Times New Roman"/>
        </w:rPr>
        <w:t xml:space="preserve">., 2015). Fertilizers remain one of the few technologies accessible to farmers for improving crop performance, but their effectiveness depends on crop type, application method, and soil characteristics (Palm </w:t>
      </w:r>
      <w:r w:rsidRPr="00FF5A18">
        <w:rPr>
          <w:rFonts w:ascii="Times New Roman" w:hAnsi="Times New Roman" w:cs="Times New Roman"/>
          <w:i/>
          <w:iCs/>
        </w:rPr>
        <w:t>et al</w:t>
      </w:r>
      <w:r w:rsidRPr="00A7151D">
        <w:rPr>
          <w:rFonts w:ascii="Times New Roman" w:hAnsi="Times New Roman" w:cs="Times New Roman"/>
        </w:rPr>
        <w:t>., 2001). In the case of sorghum</w:t>
      </w:r>
      <w:r>
        <w:rPr>
          <w:rFonts w:ascii="Times New Roman" w:hAnsi="Times New Roman" w:cs="Times New Roman"/>
        </w:rPr>
        <w:t xml:space="preserve"> and wheat</w:t>
      </w:r>
      <w:r w:rsidRPr="00A7151D">
        <w:rPr>
          <w:rFonts w:ascii="Times New Roman" w:hAnsi="Times New Roman" w:cs="Times New Roman"/>
        </w:rPr>
        <w:t>, which is highly sensitive to nutrient availability during its early developmental stages, the choice and timing of fertilizer application can have profound effects on seedling vigour and yield potential.</w:t>
      </w:r>
    </w:p>
    <w:p w14:paraId="1BE5E0CE" w14:textId="77777777" w:rsidR="00FB3ED8" w:rsidRDefault="00FB3ED8" w:rsidP="00FF11FA">
      <w:pPr>
        <w:spacing w:line="480" w:lineRule="auto"/>
        <w:jc w:val="both"/>
        <w:rPr>
          <w:rFonts w:ascii="Times New Roman" w:hAnsi="Times New Roman" w:cs="Times New Roman"/>
        </w:rPr>
      </w:pPr>
      <w:r w:rsidRPr="00A7151D">
        <w:rPr>
          <w:rFonts w:ascii="Times New Roman" w:hAnsi="Times New Roman" w:cs="Times New Roman"/>
        </w:rPr>
        <w:t xml:space="preserve">Despite the widespread availability of </w:t>
      </w:r>
      <w:r>
        <w:rPr>
          <w:rFonts w:ascii="Times New Roman" w:hAnsi="Times New Roman" w:cs="Times New Roman"/>
        </w:rPr>
        <w:t>N</w:t>
      </w:r>
      <w:r w:rsidRPr="00A7151D">
        <w:rPr>
          <w:rFonts w:ascii="Times New Roman" w:hAnsi="Times New Roman" w:cs="Times New Roman"/>
        </w:rPr>
        <w:t xml:space="preserve">PK fertilizers, there is limited empirical data on how they influence the early stages of sorghum </w:t>
      </w:r>
      <w:r>
        <w:rPr>
          <w:rFonts w:ascii="Times New Roman" w:hAnsi="Times New Roman" w:cs="Times New Roman"/>
        </w:rPr>
        <w:t xml:space="preserve">and wheat </w:t>
      </w:r>
      <w:r w:rsidRPr="00A7151D">
        <w:rPr>
          <w:rFonts w:ascii="Times New Roman" w:hAnsi="Times New Roman" w:cs="Times New Roman"/>
        </w:rPr>
        <w:t>development in the Sahelian agro-ecological zone. Consequently, farmers often apply these inputs without adequate knowledge of optimal dosages, resulting in poor seedling establishment, reduced nutrient use efficiency, and sometimes economic losses (Nwite</w:t>
      </w:r>
      <w:r w:rsidRPr="00A424D1">
        <w:rPr>
          <w:rFonts w:ascii="Times New Roman" w:hAnsi="Times New Roman" w:cs="Times New Roman"/>
          <w:i/>
          <w:iCs/>
        </w:rPr>
        <w:t xml:space="preserve"> et al.,</w:t>
      </w:r>
      <w:r w:rsidRPr="00A7151D">
        <w:rPr>
          <w:rFonts w:ascii="Times New Roman" w:hAnsi="Times New Roman" w:cs="Times New Roman"/>
        </w:rPr>
        <w:t xml:space="preserve"> 2013). Moreover, inappropriate fertilizer use can lead to soil acidification, nutrient leaching, and environmental degradation (Zhao</w:t>
      </w:r>
      <w:r w:rsidRPr="00A424D1">
        <w:rPr>
          <w:rFonts w:ascii="Times New Roman" w:hAnsi="Times New Roman" w:cs="Times New Roman"/>
          <w:i/>
          <w:iCs/>
        </w:rPr>
        <w:t xml:space="preserve"> et al., </w:t>
      </w:r>
      <w:r w:rsidRPr="00A7151D">
        <w:rPr>
          <w:rFonts w:ascii="Times New Roman" w:hAnsi="Times New Roman" w:cs="Times New Roman"/>
        </w:rPr>
        <w:t>2009).</w:t>
      </w:r>
    </w:p>
    <w:p w14:paraId="5CEE087D" w14:textId="77777777" w:rsidR="00FB3ED8" w:rsidRPr="00A7151D" w:rsidRDefault="00FB3ED8" w:rsidP="00FF11FA">
      <w:pPr>
        <w:spacing w:line="480" w:lineRule="auto"/>
        <w:jc w:val="both"/>
        <w:rPr>
          <w:rFonts w:ascii="Times New Roman" w:hAnsi="Times New Roman" w:cs="Times New Roman"/>
        </w:rPr>
      </w:pPr>
      <w:r>
        <w:rPr>
          <w:rFonts w:ascii="Times New Roman" w:hAnsi="Times New Roman" w:cs="Times New Roman"/>
        </w:rPr>
        <w:t xml:space="preserve">Poor germination and weak seedling establishment due to low soil fertility are major limitations to sorghum and wheat production in Sokoto. Despite the known benefits of NPK fertilizers, limited research exists on their comparative effect on the early development of these cereals in this ecological zone. </w:t>
      </w:r>
    </w:p>
    <w:p w14:paraId="544E332E" w14:textId="18640F63" w:rsidR="00FB3ED8" w:rsidRPr="00A7151D" w:rsidRDefault="00FB3ED8" w:rsidP="00FF11FA">
      <w:pPr>
        <w:spacing w:line="480" w:lineRule="auto"/>
        <w:jc w:val="both"/>
        <w:rPr>
          <w:rFonts w:ascii="Times New Roman" w:hAnsi="Times New Roman" w:cs="Times New Roman"/>
        </w:rPr>
      </w:pPr>
      <w:r w:rsidRPr="00A7151D">
        <w:rPr>
          <w:rFonts w:ascii="Times New Roman" w:hAnsi="Times New Roman" w:cs="Times New Roman"/>
        </w:rPr>
        <w:t>Without region-specific studies that evaluate fertilizer effects under controlled conditions, extension services lack the evidence needed to make informed recommendations. This gap in knowledge undermines ongoing efforts to improve food security and agricultural sustainability in Northern Nigeria.</w:t>
      </w:r>
    </w:p>
    <w:p w14:paraId="570E573B" w14:textId="77777777" w:rsidR="00FB3ED8" w:rsidRPr="00A7151D" w:rsidRDefault="00FB3ED8" w:rsidP="00FF11FA">
      <w:pPr>
        <w:pStyle w:val="Heading1"/>
      </w:pPr>
      <w:bookmarkStart w:id="7" w:name="_Toc214285870"/>
      <w:r w:rsidRPr="00A7151D">
        <w:t>1.3 Justification of the Study</w:t>
      </w:r>
      <w:bookmarkEnd w:id="7"/>
    </w:p>
    <w:p w14:paraId="5C35655F" w14:textId="77777777" w:rsidR="00FB3ED8" w:rsidRPr="00A7151D" w:rsidRDefault="00FB3ED8" w:rsidP="00FF11FA">
      <w:pPr>
        <w:spacing w:line="480" w:lineRule="auto"/>
        <w:jc w:val="both"/>
        <w:rPr>
          <w:rFonts w:ascii="Times New Roman" w:hAnsi="Times New Roman" w:cs="Times New Roman"/>
        </w:rPr>
      </w:pPr>
      <w:r w:rsidRPr="00A7151D">
        <w:rPr>
          <w:rFonts w:ascii="Times New Roman" w:hAnsi="Times New Roman" w:cs="Times New Roman"/>
        </w:rPr>
        <w:t xml:space="preserve">This research is justified on several fronts. Firstly, it addresses a critical knowledge gap by evaluating the effects of </w:t>
      </w:r>
      <w:r>
        <w:rPr>
          <w:rFonts w:ascii="Times New Roman" w:hAnsi="Times New Roman" w:cs="Times New Roman"/>
        </w:rPr>
        <w:t>one of the most</w:t>
      </w:r>
      <w:r w:rsidRPr="00A7151D">
        <w:rPr>
          <w:rFonts w:ascii="Times New Roman" w:hAnsi="Times New Roman" w:cs="Times New Roman"/>
        </w:rPr>
        <w:t xml:space="preserve"> commonly used fertilizers </w:t>
      </w:r>
      <w:r>
        <w:rPr>
          <w:rFonts w:ascii="Times New Roman" w:hAnsi="Times New Roman" w:cs="Times New Roman"/>
        </w:rPr>
        <w:t>N</w:t>
      </w:r>
      <w:r w:rsidRPr="00A7151D">
        <w:rPr>
          <w:rFonts w:ascii="Times New Roman" w:hAnsi="Times New Roman" w:cs="Times New Roman"/>
        </w:rPr>
        <w:t xml:space="preserve">PK on the germination and early seedling growth of </w:t>
      </w:r>
      <w:r>
        <w:rPr>
          <w:rFonts w:ascii="Times New Roman" w:hAnsi="Times New Roman" w:cs="Times New Roman"/>
        </w:rPr>
        <w:t>Sorghum (</w:t>
      </w:r>
      <w:r w:rsidRPr="00FF228D">
        <w:rPr>
          <w:rFonts w:ascii="Times New Roman" w:hAnsi="Times New Roman" w:cs="Times New Roman"/>
          <w:i/>
          <w:iCs/>
        </w:rPr>
        <w:t>Sorghum bicolor</w:t>
      </w:r>
      <w:r>
        <w:rPr>
          <w:rFonts w:ascii="Times New Roman" w:hAnsi="Times New Roman" w:cs="Times New Roman"/>
        </w:rPr>
        <w:t>) and wheat (</w:t>
      </w:r>
      <w:r w:rsidRPr="00FF228D">
        <w:rPr>
          <w:rFonts w:ascii="Times New Roman" w:hAnsi="Times New Roman" w:cs="Times New Roman"/>
          <w:i/>
          <w:iCs/>
        </w:rPr>
        <w:t>Triticum aestivum</w:t>
      </w:r>
      <w:r>
        <w:rPr>
          <w:rFonts w:ascii="Times New Roman" w:hAnsi="Times New Roman" w:cs="Times New Roman"/>
        </w:rPr>
        <w:t xml:space="preserve">) </w:t>
      </w:r>
      <w:r w:rsidRPr="00A7151D">
        <w:rPr>
          <w:rFonts w:ascii="Times New Roman" w:hAnsi="Times New Roman" w:cs="Times New Roman"/>
        </w:rPr>
        <w:t xml:space="preserve"> under the specific environmental conditions of Sokoto State. The outcome of this study will provide scientific evidence on how </w:t>
      </w:r>
      <w:r>
        <w:rPr>
          <w:rFonts w:ascii="Times New Roman" w:hAnsi="Times New Roman" w:cs="Times New Roman"/>
        </w:rPr>
        <w:t>this</w:t>
      </w:r>
      <w:r w:rsidRPr="00A7151D">
        <w:rPr>
          <w:rFonts w:ascii="Times New Roman" w:hAnsi="Times New Roman" w:cs="Times New Roman"/>
        </w:rPr>
        <w:t xml:space="preserve"> fertilizers influence key developmental parameters such as germination rate, root-shoot length, and seedling vigour.</w:t>
      </w:r>
    </w:p>
    <w:p w14:paraId="077EDFC8" w14:textId="77777777" w:rsidR="00FB3ED8" w:rsidRPr="00A7151D" w:rsidRDefault="00FB3ED8" w:rsidP="00FF11FA">
      <w:pPr>
        <w:spacing w:line="480" w:lineRule="auto"/>
        <w:jc w:val="both"/>
        <w:rPr>
          <w:rFonts w:ascii="Times New Roman" w:hAnsi="Times New Roman" w:cs="Times New Roman"/>
        </w:rPr>
      </w:pPr>
      <w:r w:rsidRPr="00A7151D">
        <w:rPr>
          <w:rFonts w:ascii="Times New Roman" w:hAnsi="Times New Roman" w:cs="Times New Roman"/>
        </w:rPr>
        <w:t>Secondly, the study aligns with national and regional goals of enhancing cereal crop production as a strategy to combat food insecurity and rural poverty (FMARD, 2021). Improving fertilizer efficiency and optimizing agronomic practices are essential to achieving these goals.</w:t>
      </w:r>
    </w:p>
    <w:p w14:paraId="295BAF35" w14:textId="77777777" w:rsidR="00FB3ED8" w:rsidRPr="00A7151D" w:rsidRDefault="00FB3ED8" w:rsidP="00FF11FA">
      <w:pPr>
        <w:spacing w:line="480" w:lineRule="auto"/>
        <w:jc w:val="both"/>
        <w:rPr>
          <w:rFonts w:ascii="Times New Roman" w:hAnsi="Times New Roman" w:cs="Times New Roman"/>
        </w:rPr>
      </w:pPr>
      <w:r w:rsidRPr="00A7151D">
        <w:rPr>
          <w:rFonts w:ascii="Times New Roman" w:hAnsi="Times New Roman" w:cs="Times New Roman"/>
        </w:rPr>
        <w:t>Thirdly, the findings will inform local farmers, agronomists, and policymakers on best fertilizer management practices for sorghum</w:t>
      </w:r>
      <w:r>
        <w:rPr>
          <w:rFonts w:ascii="Times New Roman" w:hAnsi="Times New Roman" w:cs="Times New Roman"/>
        </w:rPr>
        <w:t xml:space="preserve"> and wheat</w:t>
      </w:r>
      <w:r w:rsidRPr="00A7151D">
        <w:rPr>
          <w:rFonts w:ascii="Times New Roman" w:hAnsi="Times New Roman" w:cs="Times New Roman"/>
        </w:rPr>
        <w:t xml:space="preserve"> cultivation. It will also support extension agents in tailoring their recommendations to the needs of farmers in the region, thereby promoting more efficient and sustainable fertilizer use.</w:t>
      </w:r>
    </w:p>
    <w:p w14:paraId="67C878FF" w14:textId="1115C3C1" w:rsidR="00FF11FA" w:rsidRPr="000E1989" w:rsidRDefault="00FB3ED8" w:rsidP="00FF11FA">
      <w:pPr>
        <w:spacing w:line="480" w:lineRule="auto"/>
        <w:jc w:val="both"/>
        <w:rPr>
          <w:rFonts w:ascii="Times New Roman" w:hAnsi="Times New Roman" w:cs="Times New Roman"/>
        </w:rPr>
      </w:pPr>
      <w:r w:rsidRPr="00A7151D">
        <w:rPr>
          <w:rFonts w:ascii="Times New Roman" w:hAnsi="Times New Roman" w:cs="Times New Roman"/>
        </w:rPr>
        <w:t>Lastly, as climate change continues to alter rainfall patterns and increase soil degradation, there is an urgent need for adaptive research that improves crop resilience. By enhancing early seedling vigour and establishment, this study contributes to building a more robust sorghum</w:t>
      </w:r>
      <w:r>
        <w:rPr>
          <w:rFonts w:ascii="Times New Roman" w:hAnsi="Times New Roman" w:cs="Times New Roman"/>
        </w:rPr>
        <w:t xml:space="preserve"> and wheat</w:t>
      </w:r>
      <w:r w:rsidRPr="00A7151D">
        <w:rPr>
          <w:rFonts w:ascii="Times New Roman" w:hAnsi="Times New Roman" w:cs="Times New Roman"/>
        </w:rPr>
        <w:t xml:space="preserve"> production system capable of withst</w:t>
      </w:r>
      <w:r w:rsidR="000E1989">
        <w:rPr>
          <w:rFonts w:ascii="Times New Roman" w:hAnsi="Times New Roman" w:cs="Times New Roman"/>
        </w:rPr>
        <w:t>anding environmental stressors.</w:t>
      </w:r>
    </w:p>
    <w:p w14:paraId="41C19276" w14:textId="6E4C7971" w:rsidR="00FB3ED8" w:rsidRPr="00A7151D" w:rsidRDefault="00FB3ED8" w:rsidP="00FF11FA">
      <w:pPr>
        <w:spacing w:line="480" w:lineRule="auto"/>
        <w:jc w:val="both"/>
        <w:rPr>
          <w:rFonts w:ascii="Times New Roman" w:hAnsi="Times New Roman" w:cs="Times New Roman"/>
          <w:b/>
          <w:bCs/>
        </w:rPr>
      </w:pPr>
      <w:r w:rsidRPr="00A7151D">
        <w:rPr>
          <w:rFonts w:ascii="Times New Roman" w:hAnsi="Times New Roman" w:cs="Times New Roman"/>
          <w:b/>
          <w:bCs/>
        </w:rPr>
        <w:t xml:space="preserve">Aim and objectives of the study </w:t>
      </w:r>
    </w:p>
    <w:p w14:paraId="3A1C8778" w14:textId="77777777" w:rsidR="00FB3ED8" w:rsidRPr="00A7151D" w:rsidRDefault="00FB3ED8" w:rsidP="00FF11FA">
      <w:pPr>
        <w:spacing w:line="480" w:lineRule="auto"/>
        <w:jc w:val="both"/>
        <w:rPr>
          <w:rFonts w:ascii="Times New Roman" w:hAnsi="Times New Roman" w:cs="Times New Roman"/>
        </w:rPr>
      </w:pPr>
      <w:r w:rsidRPr="00A7151D">
        <w:rPr>
          <w:rFonts w:ascii="Times New Roman" w:hAnsi="Times New Roman" w:cs="Times New Roman"/>
          <w:b/>
          <w:bCs/>
        </w:rPr>
        <w:t>Aim</w:t>
      </w:r>
      <w:r w:rsidRPr="00A7151D">
        <w:rPr>
          <w:rFonts w:ascii="Times New Roman" w:hAnsi="Times New Roman" w:cs="Times New Roman"/>
        </w:rPr>
        <w:t>:</w:t>
      </w:r>
    </w:p>
    <w:p w14:paraId="43D182CC" w14:textId="34C2A389" w:rsidR="00FB3ED8" w:rsidRPr="00A7151D" w:rsidRDefault="00FB3ED8" w:rsidP="00FF11FA">
      <w:pPr>
        <w:spacing w:line="480" w:lineRule="auto"/>
        <w:jc w:val="both"/>
        <w:rPr>
          <w:rFonts w:ascii="Times New Roman" w:hAnsi="Times New Roman" w:cs="Times New Roman"/>
        </w:rPr>
      </w:pPr>
      <w:r w:rsidRPr="00A7151D">
        <w:rPr>
          <w:rFonts w:ascii="Times New Roman" w:hAnsi="Times New Roman" w:cs="Times New Roman"/>
        </w:rPr>
        <w:t xml:space="preserve">To investigate the effects of </w:t>
      </w:r>
      <w:r>
        <w:rPr>
          <w:rFonts w:ascii="Times New Roman" w:hAnsi="Times New Roman" w:cs="Times New Roman"/>
        </w:rPr>
        <w:t>N</w:t>
      </w:r>
      <w:r w:rsidRPr="00A7151D">
        <w:rPr>
          <w:rFonts w:ascii="Times New Roman" w:hAnsi="Times New Roman" w:cs="Times New Roman"/>
        </w:rPr>
        <w:t xml:space="preserve">PK </w:t>
      </w:r>
      <w:r>
        <w:rPr>
          <w:rFonts w:ascii="Times New Roman" w:hAnsi="Times New Roman" w:cs="Times New Roman"/>
        </w:rPr>
        <w:t>fertilizer</w:t>
      </w:r>
      <w:r w:rsidRPr="00A7151D">
        <w:rPr>
          <w:rFonts w:ascii="Times New Roman" w:hAnsi="Times New Roman" w:cs="Times New Roman"/>
        </w:rPr>
        <w:t xml:space="preserve"> on seed germination and early seedling growth of </w:t>
      </w:r>
      <w:r w:rsidRPr="0067595D">
        <w:rPr>
          <w:rFonts w:ascii="Times New Roman" w:hAnsi="Times New Roman" w:cs="Times New Roman"/>
          <w:i/>
          <w:iCs/>
        </w:rPr>
        <w:t>Sorghum bicolor</w:t>
      </w:r>
      <w:r>
        <w:rPr>
          <w:rFonts w:ascii="Times New Roman" w:hAnsi="Times New Roman" w:cs="Times New Roman"/>
          <w:i/>
          <w:iCs/>
        </w:rPr>
        <w:t xml:space="preserve"> </w:t>
      </w:r>
      <w:r w:rsidRPr="00DA21D5">
        <w:rPr>
          <w:rFonts w:ascii="Times New Roman" w:hAnsi="Times New Roman" w:cs="Times New Roman"/>
        </w:rPr>
        <w:t>and</w:t>
      </w:r>
      <w:r>
        <w:rPr>
          <w:rFonts w:ascii="Times New Roman" w:hAnsi="Times New Roman" w:cs="Times New Roman"/>
          <w:i/>
          <w:iCs/>
        </w:rPr>
        <w:t xml:space="preserve"> Triticum aestivum</w:t>
      </w:r>
      <w:r w:rsidRPr="00A7151D">
        <w:rPr>
          <w:rFonts w:ascii="Times New Roman" w:hAnsi="Times New Roman" w:cs="Times New Roman"/>
        </w:rPr>
        <w:t xml:space="preserve"> in Sokoto State.</w:t>
      </w:r>
    </w:p>
    <w:p w14:paraId="28384E0A" w14:textId="77777777" w:rsidR="0009656C" w:rsidRDefault="0009656C" w:rsidP="00FF11FA">
      <w:pPr>
        <w:spacing w:line="480" w:lineRule="auto"/>
        <w:jc w:val="both"/>
        <w:rPr>
          <w:rFonts w:ascii="Times New Roman" w:hAnsi="Times New Roman" w:cs="Times New Roman"/>
          <w:b/>
          <w:bCs/>
        </w:rPr>
      </w:pPr>
    </w:p>
    <w:p w14:paraId="57939610" w14:textId="77777777" w:rsidR="00FB3ED8" w:rsidRPr="0067595D" w:rsidRDefault="00FB3ED8" w:rsidP="00FF11FA">
      <w:pPr>
        <w:spacing w:line="480" w:lineRule="auto"/>
        <w:jc w:val="both"/>
        <w:rPr>
          <w:rFonts w:ascii="Times New Roman" w:hAnsi="Times New Roman" w:cs="Times New Roman"/>
          <w:b/>
          <w:bCs/>
        </w:rPr>
      </w:pPr>
      <w:r w:rsidRPr="0067595D">
        <w:rPr>
          <w:rFonts w:ascii="Times New Roman" w:hAnsi="Times New Roman" w:cs="Times New Roman"/>
          <w:b/>
          <w:bCs/>
        </w:rPr>
        <w:t>Specific Objectives:</w:t>
      </w:r>
    </w:p>
    <w:p w14:paraId="53F0C85E" w14:textId="77777777" w:rsidR="00FB3ED8" w:rsidRPr="00A7151D" w:rsidRDefault="00FB3ED8" w:rsidP="00FB3ED8">
      <w:pPr>
        <w:pStyle w:val="ListParagraph"/>
        <w:numPr>
          <w:ilvl w:val="0"/>
          <w:numId w:val="8"/>
        </w:numPr>
        <w:spacing w:line="480" w:lineRule="auto"/>
        <w:jc w:val="both"/>
        <w:rPr>
          <w:rFonts w:ascii="Times New Roman" w:hAnsi="Times New Roman" w:cs="Times New Roman"/>
        </w:rPr>
      </w:pPr>
      <w:r w:rsidRPr="00A7151D">
        <w:rPr>
          <w:rFonts w:ascii="Times New Roman" w:hAnsi="Times New Roman" w:cs="Times New Roman"/>
        </w:rPr>
        <w:t xml:space="preserve">To determine the germination percentage and germination rate of </w:t>
      </w:r>
      <w:r w:rsidRPr="00A424D1">
        <w:rPr>
          <w:rFonts w:ascii="Times New Roman" w:hAnsi="Times New Roman" w:cs="Times New Roman"/>
          <w:i/>
          <w:iCs/>
        </w:rPr>
        <w:t>Sorghum bicolor</w:t>
      </w:r>
      <w:r>
        <w:rPr>
          <w:rFonts w:ascii="Times New Roman" w:hAnsi="Times New Roman" w:cs="Times New Roman"/>
          <w:i/>
          <w:iCs/>
        </w:rPr>
        <w:t xml:space="preserve"> and </w:t>
      </w:r>
      <w:r>
        <w:rPr>
          <w:rFonts w:ascii="Times New Roman" w:hAnsi="Times New Roman" w:cs="Times New Roman"/>
        </w:rPr>
        <w:t xml:space="preserve">Triticum aestivum </w:t>
      </w:r>
      <w:r w:rsidRPr="00A7151D">
        <w:rPr>
          <w:rFonts w:ascii="Times New Roman" w:hAnsi="Times New Roman" w:cs="Times New Roman"/>
        </w:rPr>
        <w:t xml:space="preserve">seeds treated with </w:t>
      </w:r>
      <w:r>
        <w:rPr>
          <w:rFonts w:ascii="Times New Roman" w:hAnsi="Times New Roman" w:cs="Times New Roman"/>
        </w:rPr>
        <w:t>N</w:t>
      </w:r>
      <w:r w:rsidRPr="00A7151D">
        <w:rPr>
          <w:rFonts w:ascii="Times New Roman" w:hAnsi="Times New Roman" w:cs="Times New Roman"/>
        </w:rPr>
        <w:t xml:space="preserve">PK </w:t>
      </w:r>
      <w:r>
        <w:rPr>
          <w:rFonts w:ascii="Times New Roman" w:hAnsi="Times New Roman" w:cs="Times New Roman"/>
        </w:rPr>
        <w:t>fertilizer</w:t>
      </w:r>
      <w:r w:rsidRPr="00A7151D">
        <w:rPr>
          <w:rFonts w:ascii="Times New Roman" w:hAnsi="Times New Roman" w:cs="Times New Roman"/>
        </w:rPr>
        <w:t>.</w:t>
      </w:r>
    </w:p>
    <w:p w14:paraId="57438ED8" w14:textId="77777777" w:rsidR="00FB3ED8" w:rsidRPr="00A7151D" w:rsidRDefault="00FB3ED8" w:rsidP="00FB3ED8">
      <w:pPr>
        <w:pStyle w:val="ListParagraph"/>
        <w:numPr>
          <w:ilvl w:val="0"/>
          <w:numId w:val="8"/>
        </w:numPr>
        <w:spacing w:line="480" w:lineRule="auto"/>
        <w:jc w:val="both"/>
        <w:rPr>
          <w:rFonts w:ascii="Times New Roman" w:hAnsi="Times New Roman" w:cs="Times New Roman"/>
        </w:rPr>
      </w:pPr>
      <w:r w:rsidRPr="00A7151D">
        <w:rPr>
          <w:rFonts w:ascii="Times New Roman" w:hAnsi="Times New Roman" w:cs="Times New Roman"/>
        </w:rPr>
        <w:t xml:space="preserve">To assess the effects of </w:t>
      </w:r>
      <w:r>
        <w:rPr>
          <w:rFonts w:ascii="Times New Roman" w:hAnsi="Times New Roman" w:cs="Times New Roman"/>
        </w:rPr>
        <w:t>N</w:t>
      </w:r>
      <w:r w:rsidRPr="00A7151D">
        <w:rPr>
          <w:rFonts w:ascii="Times New Roman" w:hAnsi="Times New Roman" w:cs="Times New Roman"/>
        </w:rPr>
        <w:t>PK on early seedling growth parameters such as shoot length, root length, and fresh/dry biomass.</w:t>
      </w:r>
    </w:p>
    <w:p w14:paraId="55CBE65C" w14:textId="77777777" w:rsidR="00FB3ED8" w:rsidRPr="00A7151D" w:rsidRDefault="00FB3ED8" w:rsidP="00FB3ED8">
      <w:pPr>
        <w:pStyle w:val="ListParagraph"/>
        <w:numPr>
          <w:ilvl w:val="0"/>
          <w:numId w:val="8"/>
        </w:numPr>
        <w:spacing w:line="480" w:lineRule="auto"/>
        <w:jc w:val="both"/>
        <w:rPr>
          <w:rFonts w:ascii="Times New Roman" w:hAnsi="Times New Roman" w:cs="Times New Roman"/>
        </w:rPr>
      </w:pPr>
      <w:r w:rsidRPr="00A7151D">
        <w:rPr>
          <w:rFonts w:ascii="Times New Roman" w:hAnsi="Times New Roman" w:cs="Times New Roman"/>
        </w:rPr>
        <w:t xml:space="preserve">To identify the more effective fertilizer treatment in promoting early growth performance of </w:t>
      </w:r>
      <w:r w:rsidRPr="0067595D">
        <w:rPr>
          <w:rFonts w:ascii="Times New Roman" w:hAnsi="Times New Roman" w:cs="Times New Roman"/>
          <w:i/>
          <w:iCs/>
        </w:rPr>
        <w:t>Sorghum bicolor</w:t>
      </w:r>
      <w:r>
        <w:rPr>
          <w:rFonts w:ascii="Times New Roman" w:hAnsi="Times New Roman" w:cs="Times New Roman"/>
        </w:rPr>
        <w:t xml:space="preserve"> and </w:t>
      </w:r>
      <w:r w:rsidRPr="00903C56">
        <w:rPr>
          <w:rFonts w:ascii="Times New Roman" w:hAnsi="Times New Roman" w:cs="Times New Roman"/>
          <w:i/>
          <w:iCs/>
        </w:rPr>
        <w:t>Triticum</w:t>
      </w:r>
      <w:r>
        <w:rPr>
          <w:rFonts w:ascii="Times New Roman" w:hAnsi="Times New Roman" w:cs="Times New Roman"/>
        </w:rPr>
        <w:t xml:space="preserve"> </w:t>
      </w:r>
      <w:r w:rsidRPr="00B86E21">
        <w:rPr>
          <w:rFonts w:ascii="Times New Roman" w:hAnsi="Times New Roman" w:cs="Times New Roman"/>
          <w:i/>
          <w:iCs/>
        </w:rPr>
        <w:t>aestivum</w:t>
      </w:r>
      <w:r>
        <w:rPr>
          <w:rFonts w:ascii="Times New Roman" w:hAnsi="Times New Roman" w:cs="Times New Roman"/>
        </w:rPr>
        <w:t xml:space="preserve"> </w:t>
      </w:r>
      <w:r w:rsidRPr="00A7151D">
        <w:rPr>
          <w:rFonts w:ascii="Times New Roman" w:hAnsi="Times New Roman" w:cs="Times New Roman"/>
        </w:rPr>
        <w:t>under the environmental conditions of Sokoto.</w:t>
      </w:r>
    </w:p>
    <w:p w14:paraId="0A5134DC" w14:textId="77777777" w:rsidR="00FB3ED8" w:rsidRPr="00A7151D" w:rsidRDefault="00FB3ED8" w:rsidP="00FF11FA">
      <w:pPr>
        <w:spacing w:line="480" w:lineRule="auto"/>
        <w:jc w:val="both"/>
        <w:rPr>
          <w:rFonts w:ascii="Times New Roman" w:hAnsi="Times New Roman" w:cs="Times New Roman"/>
        </w:rPr>
      </w:pPr>
      <w:r w:rsidRPr="00A7151D">
        <w:rPr>
          <w:rFonts w:ascii="Times New Roman" w:hAnsi="Times New Roman" w:cs="Times New Roman"/>
        </w:rPr>
        <w:t xml:space="preserve"> </w:t>
      </w:r>
    </w:p>
    <w:p w14:paraId="6865A2CD" w14:textId="77777777" w:rsidR="00FB3ED8" w:rsidRDefault="00FB3ED8" w:rsidP="00FF11FA">
      <w:pPr>
        <w:spacing w:line="480" w:lineRule="auto"/>
        <w:jc w:val="both"/>
        <w:rPr>
          <w:rFonts w:ascii="Times New Roman" w:hAnsi="Times New Roman" w:cs="Times New Roman"/>
        </w:rPr>
      </w:pPr>
    </w:p>
    <w:p w14:paraId="2F1240CD" w14:textId="77777777" w:rsidR="00B05077" w:rsidRDefault="00B05077" w:rsidP="00FF11FA">
      <w:pPr>
        <w:spacing w:line="480" w:lineRule="auto"/>
        <w:jc w:val="both"/>
        <w:rPr>
          <w:rFonts w:ascii="Times New Roman" w:hAnsi="Times New Roman" w:cs="Times New Roman"/>
        </w:rPr>
      </w:pPr>
    </w:p>
    <w:p w14:paraId="1EDFA7BD" w14:textId="77777777" w:rsidR="00B05077" w:rsidRDefault="00B05077" w:rsidP="00FF11FA">
      <w:pPr>
        <w:spacing w:line="480" w:lineRule="auto"/>
        <w:jc w:val="both"/>
        <w:rPr>
          <w:rFonts w:ascii="Times New Roman" w:hAnsi="Times New Roman" w:cs="Times New Roman"/>
        </w:rPr>
      </w:pPr>
    </w:p>
    <w:p w14:paraId="07577FA5" w14:textId="77777777" w:rsidR="00B05077" w:rsidRDefault="00B05077" w:rsidP="00FF11FA">
      <w:pPr>
        <w:spacing w:line="480" w:lineRule="auto"/>
        <w:jc w:val="both"/>
        <w:rPr>
          <w:rFonts w:ascii="Times New Roman" w:hAnsi="Times New Roman" w:cs="Times New Roman"/>
        </w:rPr>
      </w:pPr>
    </w:p>
    <w:p w14:paraId="24F717EC" w14:textId="77777777" w:rsidR="00B05077" w:rsidRDefault="00B05077" w:rsidP="00FF11FA">
      <w:pPr>
        <w:spacing w:line="480" w:lineRule="auto"/>
        <w:jc w:val="both"/>
        <w:rPr>
          <w:rFonts w:ascii="Times New Roman" w:hAnsi="Times New Roman" w:cs="Times New Roman"/>
        </w:rPr>
      </w:pPr>
    </w:p>
    <w:p w14:paraId="3C09C2E4" w14:textId="77777777" w:rsidR="00B05077" w:rsidRDefault="00B05077" w:rsidP="00FF11FA">
      <w:pPr>
        <w:spacing w:line="480" w:lineRule="auto"/>
        <w:jc w:val="both"/>
        <w:rPr>
          <w:rFonts w:ascii="Times New Roman" w:hAnsi="Times New Roman" w:cs="Times New Roman"/>
        </w:rPr>
      </w:pPr>
    </w:p>
    <w:p w14:paraId="0857DE98" w14:textId="77777777" w:rsidR="00B05077" w:rsidRDefault="00B05077" w:rsidP="00FF11FA">
      <w:pPr>
        <w:spacing w:line="480" w:lineRule="auto"/>
        <w:jc w:val="both"/>
        <w:rPr>
          <w:rFonts w:ascii="Times New Roman" w:hAnsi="Times New Roman" w:cs="Times New Roman"/>
        </w:rPr>
      </w:pPr>
    </w:p>
    <w:p w14:paraId="6A454698" w14:textId="26DEF1FF" w:rsidR="00B05077" w:rsidRPr="00A7151D" w:rsidRDefault="00B05077" w:rsidP="00FF11FA">
      <w:pPr>
        <w:spacing w:line="480" w:lineRule="auto"/>
        <w:jc w:val="both"/>
        <w:rPr>
          <w:rFonts w:ascii="Times New Roman" w:hAnsi="Times New Roman" w:cs="Times New Roman"/>
        </w:rPr>
      </w:pPr>
    </w:p>
    <w:p w14:paraId="2C2CB56B" w14:textId="15846E67" w:rsidR="00D102FC" w:rsidRPr="000E1989" w:rsidRDefault="00D102FC" w:rsidP="000E1989">
      <w:pPr>
        <w:pStyle w:val="Heading1"/>
        <w:jc w:val="center"/>
        <w:rPr>
          <w:rStyle w:val="Strong"/>
          <w:rFonts w:eastAsia="Times New Roman" w:cs="Times New Roman"/>
          <w:b/>
          <w:color w:val="000000" w:themeColor="text1"/>
          <w:szCs w:val="24"/>
        </w:rPr>
      </w:pPr>
      <w:bookmarkStart w:id="8" w:name="_Toc214285871"/>
      <w:r w:rsidRPr="000E1989">
        <w:rPr>
          <w:rStyle w:val="Strong"/>
          <w:rFonts w:eastAsia="Times New Roman" w:cs="Times New Roman"/>
          <w:b/>
          <w:color w:val="000000" w:themeColor="text1"/>
          <w:szCs w:val="24"/>
        </w:rPr>
        <w:t>CHAPTER TWO</w:t>
      </w:r>
      <w:bookmarkEnd w:id="8"/>
    </w:p>
    <w:p w14:paraId="4A388B6F" w14:textId="5EA4D0CC" w:rsidR="00D102FC" w:rsidRPr="000E1989" w:rsidRDefault="00D102FC" w:rsidP="000E1989">
      <w:pPr>
        <w:pStyle w:val="Heading1"/>
        <w:jc w:val="center"/>
        <w:rPr>
          <w:rFonts w:eastAsia="Times New Roman"/>
          <w:b w:val="0"/>
          <w:kern w:val="0"/>
          <w14:ligatures w14:val="none"/>
        </w:rPr>
      </w:pPr>
      <w:bookmarkStart w:id="9" w:name="_Toc214285872"/>
      <w:r w:rsidRPr="000E1989">
        <w:rPr>
          <w:rStyle w:val="Strong"/>
          <w:rFonts w:eastAsia="Times New Roman" w:cs="Times New Roman"/>
          <w:b/>
          <w:color w:val="000000" w:themeColor="text1"/>
          <w:szCs w:val="24"/>
        </w:rPr>
        <w:t>LITERATURE REVIEW</w:t>
      </w:r>
      <w:bookmarkEnd w:id="9"/>
    </w:p>
    <w:p w14:paraId="7649F8B0" w14:textId="77777777" w:rsidR="00D102FC" w:rsidRPr="000E1989" w:rsidRDefault="00D102FC" w:rsidP="00FF11FA">
      <w:pPr>
        <w:pStyle w:val="Heading1"/>
        <w:rPr>
          <w:rFonts w:eastAsia="Times New Roman"/>
          <w:b w:val="0"/>
        </w:rPr>
      </w:pPr>
      <w:bookmarkStart w:id="10" w:name="_Toc214285873"/>
      <w:r w:rsidRPr="000E1989">
        <w:rPr>
          <w:rStyle w:val="Strong"/>
          <w:rFonts w:eastAsia="Times New Roman" w:cs="Times New Roman"/>
          <w:b/>
          <w:color w:val="000000" w:themeColor="text1"/>
          <w:szCs w:val="24"/>
        </w:rPr>
        <w:t xml:space="preserve">2.1 Botanical Description of </w:t>
      </w:r>
      <w:r w:rsidRPr="00B71C23">
        <w:rPr>
          <w:rStyle w:val="Emphasis"/>
          <w:rFonts w:eastAsia="Times New Roman" w:cs="Times New Roman"/>
          <w:color w:val="000000" w:themeColor="text1"/>
          <w:szCs w:val="24"/>
        </w:rPr>
        <w:t>Sorghum bicolor</w:t>
      </w:r>
      <w:bookmarkEnd w:id="10"/>
    </w:p>
    <w:p w14:paraId="0ED67033" w14:textId="77777777" w:rsidR="00D102FC" w:rsidRPr="00AE4D90" w:rsidRDefault="00D102FC" w:rsidP="00FF11FA">
      <w:pPr>
        <w:spacing w:line="480" w:lineRule="auto"/>
        <w:jc w:val="both"/>
        <w:rPr>
          <w:rFonts w:ascii="Times New Roman" w:hAnsi="Times New Roman" w:cs="Times New Roman"/>
        </w:rPr>
      </w:pPr>
      <w:r w:rsidRPr="00AE4D90">
        <w:rPr>
          <w:rFonts w:ascii="Times New Roman" w:hAnsi="Times New Roman" w:cs="Times New Roman"/>
        </w:rPr>
        <w:t xml:space="preserve">Sorghum (Sorghum bicolor L.) is the fifth most important cereal crop in the world, overcome only by wheat, rice, maize and barley in production. Sorghum shows high production performance in a wide range of adverse edaphoclimatic conditions (Arouna, and Pucci, 2020; Espitia-Hernández </w:t>
      </w:r>
      <w:r w:rsidRPr="00AE4D90">
        <w:rPr>
          <w:rFonts w:ascii="Times New Roman" w:hAnsi="Times New Roman" w:cs="Times New Roman"/>
          <w:i/>
          <w:iCs/>
        </w:rPr>
        <w:t>et al.,</w:t>
      </w:r>
      <w:r w:rsidRPr="00AE4D90">
        <w:rPr>
          <w:rFonts w:ascii="Times New Roman" w:hAnsi="Times New Roman" w:cs="Times New Roman"/>
        </w:rPr>
        <w:t xml:space="preserve"> 2020; Rashwan, </w:t>
      </w:r>
      <w:r>
        <w:rPr>
          <w:rFonts w:ascii="Times New Roman" w:hAnsi="Times New Roman" w:cs="Times New Roman"/>
          <w:i/>
          <w:iCs/>
        </w:rPr>
        <w:t>et al.</w:t>
      </w:r>
      <w:r w:rsidRPr="00AE4D90">
        <w:rPr>
          <w:rFonts w:ascii="Times New Roman" w:hAnsi="Times New Roman" w:cs="Times New Roman"/>
        </w:rPr>
        <w:t xml:space="preserve">, </w:t>
      </w:r>
      <w:r>
        <w:rPr>
          <w:rFonts w:ascii="Times New Roman" w:hAnsi="Times New Roman" w:cs="Times New Roman"/>
        </w:rPr>
        <w:t xml:space="preserve">20201; </w:t>
      </w:r>
      <w:r w:rsidRPr="00AE4D90">
        <w:rPr>
          <w:rFonts w:ascii="Times New Roman" w:hAnsi="Times New Roman" w:cs="Times New Roman"/>
        </w:rPr>
        <w:t>Chen, 2021). Sorghum has been extensively used as animal feed and human food, mainly in arid and semi-arid areas of Africa, Asia and Latin America (Espitia-Hernández</w:t>
      </w:r>
      <w:r w:rsidRPr="00AE4D90">
        <w:rPr>
          <w:rFonts w:ascii="Times New Roman" w:hAnsi="Times New Roman" w:cs="Times New Roman"/>
          <w:i/>
          <w:iCs/>
        </w:rPr>
        <w:t xml:space="preserve"> et al</w:t>
      </w:r>
      <w:r w:rsidRPr="00AE4D90">
        <w:rPr>
          <w:rFonts w:ascii="Times New Roman" w:hAnsi="Times New Roman" w:cs="Times New Roman"/>
        </w:rPr>
        <w:t xml:space="preserve">., 2020; Kimani </w:t>
      </w:r>
      <w:r w:rsidRPr="00AE4D90">
        <w:rPr>
          <w:rFonts w:ascii="Times New Roman" w:hAnsi="Times New Roman" w:cs="Times New Roman"/>
          <w:i/>
          <w:iCs/>
        </w:rPr>
        <w:t xml:space="preserve">et al., </w:t>
      </w:r>
      <w:r w:rsidRPr="00AE4D90">
        <w:rPr>
          <w:rFonts w:ascii="Times New Roman" w:hAnsi="Times New Roman" w:cs="Times New Roman"/>
        </w:rPr>
        <w:t xml:space="preserve">2020; Palacios, </w:t>
      </w:r>
      <w:r>
        <w:rPr>
          <w:rFonts w:ascii="Times New Roman" w:hAnsi="Times New Roman" w:cs="Times New Roman"/>
          <w:i/>
          <w:iCs/>
        </w:rPr>
        <w:t>et al.,</w:t>
      </w:r>
      <w:r w:rsidRPr="00AE4D90">
        <w:rPr>
          <w:rFonts w:ascii="Times New Roman" w:hAnsi="Times New Roman" w:cs="Times New Roman"/>
        </w:rPr>
        <w:t xml:space="preserve"> 2021; Teferra </w:t>
      </w:r>
      <w:r w:rsidRPr="00AE4D90">
        <w:rPr>
          <w:rFonts w:ascii="Times New Roman" w:hAnsi="Times New Roman" w:cs="Times New Roman"/>
          <w:i/>
          <w:iCs/>
        </w:rPr>
        <w:t>et al.,</w:t>
      </w:r>
      <w:r w:rsidRPr="00AE4D90">
        <w:rPr>
          <w:rFonts w:ascii="Times New Roman" w:hAnsi="Times New Roman" w:cs="Times New Roman"/>
        </w:rPr>
        <w:t xml:space="preserve"> 2019). It has been used as a staple for millions of people in several countries, mainly in Africa and Asia. Recently, this cereal has gained momentum in developed countries, due to its high nutritional value, health promoting properties, and potential use in the production of gluten-free foods which are especially important for people with celiac disease (Arouna </w:t>
      </w:r>
      <w:r w:rsidRPr="00AE4D90">
        <w:rPr>
          <w:rFonts w:ascii="Times New Roman" w:hAnsi="Times New Roman" w:cs="Times New Roman"/>
          <w:i/>
          <w:iCs/>
        </w:rPr>
        <w:t>et al.</w:t>
      </w:r>
      <w:r w:rsidRPr="00AE4D90">
        <w:rPr>
          <w:rFonts w:ascii="Times New Roman" w:hAnsi="Times New Roman" w:cs="Times New Roman"/>
        </w:rPr>
        <w:t>, 2020; Espitia-Hernández</w:t>
      </w:r>
      <w:r w:rsidRPr="00AE4D90">
        <w:rPr>
          <w:rFonts w:ascii="Times New Roman" w:hAnsi="Times New Roman" w:cs="Times New Roman"/>
          <w:i/>
          <w:iCs/>
        </w:rPr>
        <w:t xml:space="preserve"> et al</w:t>
      </w:r>
      <w:r w:rsidRPr="00AE4D90">
        <w:rPr>
          <w:rFonts w:ascii="Times New Roman" w:hAnsi="Times New Roman" w:cs="Times New Roman"/>
        </w:rPr>
        <w:t>., 2020; Gaytán-Martínez, 2020; Kimani</w:t>
      </w:r>
      <w:r w:rsidRPr="003E0E00">
        <w:rPr>
          <w:rFonts w:ascii="Times New Roman" w:hAnsi="Times New Roman" w:cs="Times New Roman"/>
          <w:i/>
          <w:iCs/>
        </w:rPr>
        <w:t xml:space="preserve"> et al., </w:t>
      </w:r>
      <w:r w:rsidRPr="00AE4D90">
        <w:rPr>
          <w:rFonts w:ascii="Times New Roman" w:hAnsi="Times New Roman" w:cs="Times New Roman"/>
        </w:rPr>
        <w:t>2020).</w:t>
      </w:r>
    </w:p>
    <w:p w14:paraId="539B1C88" w14:textId="77777777" w:rsidR="00D102FC" w:rsidRPr="00AE4D90" w:rsidRDefault="00D102FC" w:rsidP="00FF11FA">
      <w:pPr>
        <w:spacing w:line="480" w:lineRule="auto"/>
        <w:jc w:val="both"/>
        <w:rPr>
          <w:rFonts w:ascii="Times New Roman" w:hAnsi="Times New Roman" w:cs="Times New Roman"/>
        </w:rPr>
      </w:pPr>
      <w:r w:rsidRPr="00AE4D90">
        <w:rPr>
          <w:rFonts w:ascii="Times New Roman" w:hAnsi="Times New Roman" w:cs="Times New Roman"/>
        </w:rPr>
        <w:t xml:space="preserve">Sorghum varieties vary based on genetics, color, and chemical composition (Dykes &amp; Rooney, 2006; Dykes, Hoffmann Jr., Portillo-Rodriguez, Rooney and Rooney, 2014). Sorghum classification based on the presence/absence of a pigmented testa and its association with condensed tannin is widely used as an agronomic trait, resulting in tannin-free and tannin sorghum. This phenotypic characteristic is controlled by B1B2 genes and affected by the spreader gene S. Tannin-free sorghums (type I), without a pigmented testa, have low levels of phenols, and no condensed tannin, whereas tannin-sorghums (types II and III), have a pigmented testa and contain condensed tannin (Palacios </w:t>
      </w:r>
      <w:r w:rsidRPr="00AE4D90">
        <w:rPr>
          <w:rFonts w:ascii="Times New Roman" w:hAnsi="Times New Roman" w:cs="Times New Roman"/>
          <w:i/>
          <w:iCs/>
        </w:rPr>
        <w:t>et al.,</w:t>
      </w:r>
      <w:r w:rsidRPr="00AE4D90">
        <w:rPr>
          <w:rFonts w:ascii="Times New Roman" w:hAnsi="Times New Roman" w:cs="Times New Roman"/>
        </w:rPr>
        <w:t xml:space="preserve"> 2021; Xiong</w:t>
      </w:r>
      <w:r>
        <w:rPr>
          <w:rFonts w:ascii="Times New Roman" w:hAnsi="Times New Roman" w:cs="Times New Roman"/>
        </w:rPr>
        <w:t xml:space="preserve"> </w:t>
      </w:r>
      <w:r>
        <w:rPr>
          <w:rFonts w:ascii="Times New Roman" w:hAnsi="Times New Roman" w:cs="Times New Roman"/>
          <w:i/>
          <w:iCs/>
        </w:rPr>
        <w:t xml:space="preserve">et al., </w:t>
      </w:r>
      <w:r w:rsidRPr="00AE4D90">
        <w:rPr>
          <w:rFonts w:ascii="Times New Roman" w:hAnsi="Times New Roman" w:cs="Times New Roman"/>
        </w:rPr>
        <w:t xml:space="preserve">2019). Tannin sorghum varieties play important agronomic roles as it is a chemical barrier against pathogens, herbivores, insects, birds (Dykes and Rooney, 2006; Kimani </w:t>
      </w:r>
      <w:r w:rsidRPr="00AE4D90">
        <w:rPr>
          <w:rFonts w:ascii="Times New Roman" w:hAnsi="Times New Roman" w:cs="Times New Roman"/>
          <w:i/>
          <w:iCs/>
        </w:rPr>
        <w:t>et al.,</w:t>
      </w:r>
      <w:r w:rsidRPr="00AE4D90">
        <w:rPr>
          <w:rFonts w:ascii="Times New Roman" w:hAnsi="Times New Roman" w:cs="Times New Roman"/>
        </w:rPr>
        <w:t xml:space="preserve"> 2020; Palacios </w:t>
      </w:r>
      <w:r w:rsidRPr="00AE4D90">
        <w:rPr>
          <w:rFonts w:ascii="Times New Roman" w:hAnsi="Times New Roman" w:cs="Times New Roman"/>
          <w:i/>
          <w:iCs/>
        </w:rPr>
        <w:t>et al</w:t>
      </w:r>
      <w:r w:rsidRPr="00AE4D90">
        <w:rPr>
          <w:rFonts w:ascii="Times New Roman" w:hAnsi="Times New Roman" w:cs="Times New Roman"/>
        </w:rPr>
        <w:t xml:space="preserve">., 2021). </w:t>
      </w:r>
    </w:p>
    <w:p w14:paraId="00A27C9B" w14:textId="77777777" w:rsidR="00D102FC" w:rsidRPr="00AE4D90" w:rsidRDefault="00D102FC" w:rsidP="00FF11FA">
      <w:pPr>
        <w:pStyle w:val="NormalWeb"/>
        <w:spacing w:line="480" w:lineRule="auto"/>
        <w:jc w:val="both"/>
      </w:pPr>
      <w:r w:rsidRPr="00AE4D90">
        <w:t xml:space="preserve">Sorghum has been valued as a potential source of dietary fiber (Gaytán-Martínez, 2020; Rashwan </w:t>
      </w:r>
      <w:r w:rsidRPr="00612B97">
        <w:rPr>
          <w:i/>
          <w:iCs/>
        </w:rPr>
        <w:t>et al</w:t>
      </w:r>
      <w:r w:rsidRPr="00AE4D90">
        <w:t xml:space="preserve">., 2021) and minerals – magnesium, iron and zinc (Espitia-Hernández </w:t>
      </w:r>
      <w:r w:rsidRPr="00344314">
        <w:rPr>
          <w:i/>
          <w:iCs/>
        </w:rPr>
        <w:t>et al.,</w:t>
      </w:r>
      <w:r w:rsidRPr="00AE4D90">
        <w:t xml:space="preserve"> 2020; Kimani </w:t>
      </w:r>
      <w:r w:rsidRPr="00612B97">
        <w:rPr>
          <w:i/>
          <w:iCs/>
        </w:rPr>
        <w:t xml:space="preserve">et al., </w:t>
      </w:r>
      <w:r w:rsidRPr="00AE4D90">
        <w:t xml:space="preserve">2020; Paiva </w:t>
      </w:r>
      <w:r w:rsidRPr="00AE4D90">
        <w:rPr>
          <w:i/>
          <w:iCs/>
        </w:rPr>
        <w:t>et al</w:t>
      </w:r>
      <w:r w:rsidRPr="00AE4D90">
        <w:t xml:space="preserve">., 2017). In addition, sorghum is rich in bioactive compounds, which are responsible for health effects including the prevention of oxidative stress, obesity, dyslipidemia, cardiovascular disease, and hypertension (Gaytán-Martínez, 2020; Lee </w:t>
      </w:r>
      <w:r w:rsidRPr="00AE4D90">
        <w:rPr>
          <w:i/>
          <w:iCs/>
        </w:rPr>
        <w:t>et al</w:t>
      </w:r>
      <w:r w:rsidRPr="00AE4D90">
        <w:t>., 2020). These beneficial effects can be associated with the presence of phenolic compounds and biologically active amines. In fact, phenolic compounds have anti-inflammatory, anti-carcinogenic and anti-diabetic properties and can prevent oxidative stress (Espitia-Hernández</w:t>
      </w:r>
      <w:r w:rsidRPr="00AE4D90">
        <w:rPr>
          <w:i/>
          <w:iCs/>
        </w:rPr>
        <w:t xml:space="preserve"> et al</w:t>
      </w:r>
      <w:r w:rsidRPr="00AE4D90">
        <w:t xml:space="preserve">., 2020; Gaytán-Martínez, 2020; Ghimire, Seo, Yu, Kim, and Chung, 2021; Kimani </w:t>
      </w:r>
      <w:r w:rsidRPr="00344314">
        <w:rPr>
          <w:i/>
          <w:iCs/>
        </w:rPr>
        <w:t>et al</w:t>
      </w:r>
      <w:r w:rsidRPr="00AE4D90">
        <w:t xml:space="preserve">., 2020; Luo </w:t>
      </w:r>
      <w:r w:rsidRPr="00AE4D90">
        <w:rPr>
          <w:i/>
          <w:iCs/>
        </w:rPr>
        <w:t>et al</w:t>
      </w:r>
      <w:r w:rsidRPr="00AE4D90">
        <w:t xml:space="preserve">., 2018; Ofosu </w:t>
      </w:r>
      <w:r w:rsidRPr="00AE4D90">
        <w:rPr>
          <w:i/>
          <w:iCs/>
        </w:rPr>
        <w:t>et al.,</w:t>
      </w:r>
      <w:r w:rsidRPr="00AE4D90">
        <w:t xml:space="preserve"> 2021; Teferra</w:t>
      </w:r>
      <w:r w:rsidRPr="00AE4D90">
        <w:rPr>
          <w:i/>
          <w:iCs/>
        </w:rPr>
        <w:t xml:space="preserve"> et al.,</w:t>
      </w:r>
      <w:r w:rsidRPr="00AE4D90">
        <w:t xml:space="preserve"> 2019). Anatomically, sorghum displays Kranz anatomy, indicative of C4 photosynthesis, which confers high efficiency in carbon fixation and water-use. This makes it more productive in hot, dry environments compared to C3 crops like wheat (Zhao</w:t>
      </w:r>
      <w:r w:rsidRPr="00344314">
        <w:rPr>
          <w:i/>
          <w:iCs/>
        </w:rPr>
        <w:t xml:space="preserve"> et al</w:t>
      </w:r>
      <w:r w:rsidRPr="00AE4D90">
        <w:t>., 2016).</w:t>
      </w:r>
    </w:p>
    <w:p w14:paraId="7492E8B3" w14:textId="77777777" w:rsidR="00D102FC" w:rsidRPr="00AE4D90" w:rsidRDefault="00D102FC" w:rsidP="00FF11FA">
      <w:pPr>
        <w:pStyle w:val="NormalWeb"/>
        <w:spacing w:line="480" w:lineRule="auto"/>
        <w:jc w:val="both"/>
      </w:pPr>
      <w:r w:rsidRPr="00AE4D90">
        <w:t xml:space="preserve">Physiologically, sorghum is capable of closing its stomata rapidly to prevent moisture loss. Its epicuticular wax layer and sunken stomata reduce transpiration, traits that make it ideal for regions experiencing unpredictable rainfall (Yohannes </w:t>
      </w:r>
      <w:r w:rsidRPr="0096556F">
        <w:rPr>
          <w:i/>
          <w:iCs/>
        </w:rPr>
        <w:t>et al.,</w:t>
      </w:r>
      <w:r w:rsidRPr="00AE4D90">
        <w:t xml:space="preserve"> 2020).</w:t>
      </w:r>
    </w:p>
    <w:p w14:paraId="42F6032E" w14:textId="77777777" w:rsidR="00D102FC" w:rsidRPr="00AE4D90" w:rsidRDefault="00D102FC" w:rsidP="00FF11FA">
      <w:pPr>
        <w:pStyle w:val="NormalWeb"/>
        <w:spacing w:line="480" w:lineRule="auto"/>
        <w:jc w:val="both"/>
      </w:pPr>
      <w:r w:rsidRPr="00AE4D90">
        <w:t>Its growth stages span from germination, seedling, tillering, panicle initiation, flowering, and grain filling, with the duration influenced by cultivar and environmental conditions. The crop's adaptability to diverse soils and its photoperiod insensitivity contribute to its broad cultivation across ecological zones (IITA, 2021).</w:t>
      </w:r>
    </w:p>
    <w:p w14:paraId="72E4CD28" w14:textId="12FFAD9E" w:rsidR="00D102FC" w:rsidRPr="00B71C23" w:rsidRDefault="00D102FC" w:rsidP="00FF11FA">
      <w:pPr>
        <w:pStyle w:val="Heading1"/>
        <w:rPr>
          <w:rFonts w:eastAsia="Times New Roman"/>
          <w:b w:val="0"/>
          <w:i/>
          <w:iCs/>
        </w:rPr>
      </w:pPr>
      <w:bookmarkStart w:id="11" w:name="_Toc214285874"/>
      <w:r w:rsidRPr="00B71C23">
        <w:rPr>
          <w:rStyle w:val="Strong"/>
          <w:rFonts w:eastAsia="Times New Roman" w:cs="Times New Roman"/>
          <w:b/>
          <w:color w:val="000000" w:themeColor="text1"/>
        </w:rPr>
        <w:t>2.1.1 Taxonomy</w:t>
      </w:r>
      <w:bookmarkEnd w:id="11"/>
    </w:p>
    <w:p w14:paraId="4E9F6261" w14:textId="77777777" w:rsidR="00D102FC" w:rsidRPr="00AE4D90" w:rsidRDefault="00D102FC" w:rsidP="00FF11FA">
      <w:pPr>
        <w:spacing w:before="100" w:beforeAutospacing="1" w:after="100" w:afterAutospacing="1" w:line="480" w:lineRule="auto"/>
        <w:jc w:val="both"/>
        <w:rPr>
          <w:rFonts w:ascii="Times New Roman" w:hAnsi="Times New Roman" w:cs="Times New Roman"/>
        </w:rPr>
      </w:pPr>
      <w:r w:rsidRPr="00AE4D90">
        <w:rPr>
          <w:rStyle w:val="Emphasis"/>
          <w:rFonts w:ascii="Times New Roman" w:hAnsi="Times New Roman" w:cs="Times New Roman"/>
        </w:rPr>
        <w:t>Sorghum bicolor</w:t>
      </w:r>
      <w:r w:rsidRPr="00AE4D90">
        <w:rPr>
          <w:rFonts w:ascii="Times New Roman" w:hAnsi="Times New Roman" w:cs="Times New Roman"/>
        </w:rPr>
        <w:t xml:space="preserve"> (L.) Moench belongs to the family Poaceae (grass family). It is the most cultivated species within the </w:t>
      </w:r>
      <w:r w:rsidRPr="00AE4D90">
        <w:rPr>
          <w:rStyle w:val="Emphasis"/>
          <w:rFonts w:ascii="Times New Roman" w:hAnsi="Times New Roman" w:cs="Times New Roman"/>
        </w:rPr>
        <w:t>Sorghum</w:t>
      </w:r>
      <w:r w:rsidRPr="00AE4D90">
        <w:rPr>
          <w:rFonts w:ascii="Times New Roman" w:hAnsi="Times New Roman" w:cs="Times New Roman"/>
        </w:rPr>
        <w:t xml:space="preserve"> genus due to its adaptability and economic value (Kebede </w:t>
      </w:r>
      <w:r w:rsidRPr="00AE4D90">
        <w:rPr>
          <w:rFonts w:ascii="Times New Roman" w:hAnsi="Times New Roman" w:cs="Times New Roman"/>
          <w:i/>
          <w:iCs/>
        </w:rPr>
        <w:t>et al.,</w:t>
      </w:r>
      <w:r w:rsidRPr="00AE4D90">
        <w:rPr>
          <w:rFonts w:ascii="Times New Roman" w:hAnsi="Times New Roman" w:cs="Times New Roman"/>
        </w:rPr>
        <w:t xml:space="preserve"> 2012).</w:t>
      </w:r>
    </w:p>
    <w:p w14:paraId="538DFDD3" w14:textId="77777777" w:rsidR="00D102FC" w:rsidRPr="00AE4D90" w:rsidRDefault="00D102FC" w:rsidP="00D102FC">
      <w:pPr>
        <w:numPr>
          <w:ilvl w:val="0"/>
          <w:numId w:val="5"/>
        </w:numPr>
        <w:spacing w:before="100" w:beforeAutospacing="1" w:after="100" w:afterAutospacing="1" w:line="480" w:lineRule="auto"/>
        <w:jc w:val="both"/>
        <w:rPr>
          <w:rFonts w:ascii="Times New Roman" w:hAnsi="Times New Roman" w:cs="Times New Roman"/>
        </w:rPr>
      </w:pPr>
      <w:r w:rsidRPr="00AE4D90">
        <w:rPr>
          <w:rStyle w:val="Strong"/>
          <w:rFonts w:ascii="Times New Roman" w:hAnsi="Times New Roman" w:cs="Times New Roman"/>
        </w:rPr>
        <w:t>Kingdom</w:t>
      </w:r>
      <w:r w:rsidRPr="00AE4D90">
        <w:rPr>
          <w:rFonts w:ascii="Times New Roman" w:hAnsi="Times New Roman" w:cs="Times New Roman"/>
        </w:rPr>
        <w:t>: Plantae</w:t>
      </w:r>
    </w:p>
    <w:p w14:paraId="094F78A6" w14:textId="77777777" w:rsidR="00D102FC" w:rsidRPr="00AE4D90" w:rsidRDefault="00D102FC" w:rsidP="00D102FC">
      <w:pPr>
        <w:numPr>
          <w:ilvl w:val="0"/>
          <w:numId w:val="5"/>
        </w:numPr>
        <w:spacing w:before="100" w:beforeAutospacing="1" w:after="100" w:afterAutospacing="1" w:line="480" w:lineRule="auto"/>
        <w:jc w:val="both"/>
        <w:rPr>
          <w:rFonts w:ascii="Times New Roman" w:hAnsi="Times New Roman" w:cs="Times New Roman"/>
        </w:rPr>
      </w:pPr>
      <w:r w:rsidRPr="00AE4D90">
        <w:rPr>
          <w:rStyle w:val="Strong"/>
          <w:rFonts w:ascii="Times New Roman" w:hAnsi="Times New Roman" w:cs="Times New Roman"/>
        </w:rPr>
        <w:t>Clade</w:t>
      </w:r>
      <w:r w:rsidRPr="00AE4D90">
        <w:rPr>
          <w:rFonts w:ascii="Times New Roman" w:hAnsi="Times New Roman" w:cs="Times New Roman"/>
        </w:rPr>
        <w:t>: Angiosperms</w:t>
      </w:r>
    </w:p>
    <w:p w14:paraId="48D4287C" w14:textId="77777777" w:rsidR="00D102FC" w:rsidRPr="00AE4D90" w:rsidRDefault="00D102FC" w:rsidP="00D102FC">
      <w:pPr>
        <w:numPr>
          <w:ilvl w:val="0"/>
          <w:numId w:val="5"/>
        </w:numPr>
        <w:spacing w:before="100" w:beforeAutospacing="1" w:after="100" w:afterAutospacing="1" w:line="480" w:lineRule="auto"/>
        <w:jc w:val="both"/>
        <w:rPr>
          <w:rFonts w:ascii="Times New Roman" w:hAnsi="Times New Roman" w:cs="Times New Roman"/>
        </w:rPr>
      </w:pPr>
      <w:r w:rsidRPr="00AE4D90">
        <w:rPr>
          <w:rStyle w:val="Strong"/>
          <w:rFonts w:ascii="Times New Roman" w:hAnsi="Times New Roman" w:cs="Times New Roman"/>
        </w:rPr>
        <w:t>Clade</w:t>
      </w:r>
      <w:r w:rsidRPr="00AE4D90">
        <w:rPr>
          <w:rFonts w:ascii="Times New Roman" w:hAnsi="Times New Roman" w:cs="Times New Roman"/>
        </w:rPr>
        <w:t>: Monocots</w:t>
      </w:r>
    </w:p>
    <w:p w14:paraId="0E21EF06" w14:textId="77777777" w:rsidR="00D102FC" w:rsidRPr="00AE4D90" w:rsidRDefault="00D102FC" w:rsidP="00D102FC">
      <w:pPr>
        <w:numPr>
          <w:ilvl w:val="0"/>
          <w:numId w:val="5"/>
        </w:numPr>
        <w:spacing w:before="100" w:beforeAutospacing="1" w:after="100" w:afterAutospacing="1" w:line="480" w:lineRule="auto"/>
        <w:jc w:val="both"/>
        <w:rPr>
          <w:rFonts w:ascii="Times New Roman" w:hAnsi="Times New Roman" w:cs="Times New Roman"/>
        </w:rPr>
      </w:pPr>
      <w:r w:rsidRPr="00AE4D90">
        <w:rPr>
          <w:rStyle w:val="Strong"/>
          <w:rFonts w:ascii="Times New Roman" w:hAnsi="Times New Roman" w:cs="Times New Roman"/>
        </w:rPr>
        <w:t>Order</w:t>
      </w:r>
      <w:r w:rsidRPr="00AE4D90">
        <w:rPr>
          <w:rFonts w:ascii="Times New Roman" w:hAnsi="Times New Roman" w:cs="Times New Roman"/>
        </w:rPr>
        <w:t>: Poales</w:t>
      </w:r>
    </w:p>
    <w:p w14:paraId="46DB61B7" w14:textId="77777777" w:rsidR="00D102FC" w:rsidRPr="00AE4D90" w:rsidRDefault="00D102FC" w:rsidP="00D102FC">
      <w:pPr>
        <w:numPr>
          <w:ilvl w:val="0"/>
          <w:numId w:val="5"/>
        </w:numPr>
        <w:spacing w:before="100" w:beforeAutospacing="1" w:after="100" w:afterAutospacing="1" w:line="480" w:lineRule="auto"/>
        <w:jc w:val="both"/>
        <w:rPr>
          <w:rFonts w:ascii="Times New Roman" w:hAnsi="Times New Roman" w:cs="Times New Roman"/>
        </w:rPr>
      </w:pPr>
      <w:r w:rsidRPr="00AE4D90">
        <w:rPr>
          <w:rStyle w:val="Strong"/>
          <w:rFonts w:ascii="Times New Roman" w:hAnsi="Times New Roman" w:cs="Times New Roman"/>
        </w:rPr>
        <w:t>Family</w:t>
      </w:r>
      <w:r w:rsidRPr="00AE4D90">
        <w:rPr>
          <w:rFonts w:ascii="Times New Roman" w:hAnsi="Times New Roman" w:cs="Times New Roman"/>
        </w:rPr>
        <w:t>: Poaceae</w:t>
      </w:r>
    </w:p>
    <w:p w14:paraId="69408D95" w14:textId="77777777" w:rsidR="00D102FC" w:rsidRPr="00AE4D90" w:rsidRDefault="00D102FC" w:rsidP="00D102FC">
      <w:pPr>
        <w:numPr>
          <w:ilvl w:val="0"/>
          <w:numId w:val="5"/>
        </w:numPr>
        <w:spacing w:before="100" w:beforeAutospacing="1" w:after="100" w:afterAutospacing="1" w:line="480" w:lineRule="auto"/>
        <w:jc w:val="both"/>
        <w:rPr>
          <w:rFonts w:ascii="Times New Roman" w:hAnsi="Times New Roman" w:cs="Times New Roman"/>
        </w:rPr>
      </w:pPr>
      <w:r w:rsidRPr="00AE4D90">
        <w:rPr>
          <w:rStyle w:val="Strong"/>
          <w:rFonts w:ascii="Times New Roman" w:hAnsi="Times New Roman" w:cs="Times New Roman"/>
        </w:rPr>
        <w:t>Genus</w:t>
      </w:r>
      <w:r w:rsidRPr="00AE4D90">
        <w:rPr>
          <w:rFonts w:ascii="Times New Roman" w:hAnsi="Times New Roman" w:cs="Times New Roman"/>
        </w:rPr>
        <w:t xml:space="preserve">: </w:t>
      </w:r>
      <w:r w:rsidRPr="00AE4D90">
        <w:rPr>
          <w:rStyle w:val="Emphasis"/>
          <w:rFonts w:ascii="Times New Roman" w:hAnsi="Times New Roman" w:cs="Times New Roman"/>
        </w:rPr>
        <w:t>Sorghum</w:t>
      </w:r>
    </w:p>
    <w:p w14:paraId="6C8480BE" w14:textId="77777777" w:rsidR="00D102FC" w:rsidRPr="00AE4D90" w:rsidRDefault="00D102FC" w:rsidP="00D102FC">
      <w:pPr>
        <w:numPr>
          <w:ilvl w:val="0"/>
          <w:numId w:val="5"/>
        </w:numPr>
        <w:spacing w:before="100" w:beforeAutospacing="1" w:after="100" w:afterAutospacing="1" w:line="480" w:lineRule="auto"/>
        <w:jc w:val="both"/>
        <w:rPr>
          <w:rFonts w:ascii="Times New Roman" w:hAnsi="Times New Roman" w:cs="Times New Roman"/>
        </w:rPr>
      </w:pPr>
      <w:r w:rsidRPr="00AE4D90">
        <w:rPr>
          <w:rStyle w:val="Strong"/>
          <w:rFonts w:ascii="Times New Roman" w:hAnsi="Times New Roman" w:cs="Times New Roman"/>
        </w:rPr>
        <w:t>Species</w:t>
      </w:r>
      <w:r w:rsidRPr="00AE4D90">
        <w:rPr>
          <w:rFonts w:ascii="Times New Roman" w:hAnsi="Times New Roman" w:cs="Times New Roman"/>
        </w:rPr>
        <w:t xml:space="preserve">: </w:t>
      </w:r>
      <w:r w:rsidRPr="00AE4D90">
        <w:rPr>
          <w:rStyle w:val="Emphasis"/>
          <w:rFonts w:ascii="Times New Roman" w:hAnsi="Times New Roman" w:cs="Times New Roman"/>
        </w:rPr>
        <w:t>Sorghum bicolor</w:t>
      </w:r>
      <w:r w:rsidRPr="00AE4D90">
        <w:rPr>
          <w:rFonts w:ascii="Times New Roman" w:hAnsi="Times New Roman" w:cs="Times New Roman"/>
        </w:rPr>
        <w:t xml:space="preserve"> (L.) Moench</w:t>
      </w:r>
    </w:p>
    <w:p w14:paraId="324BDD47" w14:textId="77777777" w:rsidR="00D102FC" w:rsidRPr="00AE4D90" w:rsidRDefault="00D102FC" w:rsidP="00FF11FA">
      <w:pPr>
        <w:spacing w:before="100" w:beforeAutospacing="1" w:after="100" w:afterAutospacing="1" w:line="480" w:lineRule="auto"/>
        <w:jc w:val="both"/>
        <w:rPr>
          <w:rFonts w:ascii="Times New Roman" w:hAnsi="Times New Roman" w:cs="Times New Roman"/>
        </w:rPr>
      </w:pPr>
      <w:r w:rsidRPr="00AE4D90">
        <w:rPr>
          <w:rStyle w:val="Emphasis"/>
          <w:rFonts w:ascii="Times New Roman" w:hAnsi="Times New Roman" w:cs="Times New Roman"/>
        </w:rPr>
        <w:t>Sorghum</w:t>
      </w:r>
      <w:r w:rsidRPr="00AE4D90">
        <w:rPr>
          <w:rFonts w:ascii="Times New Roman" w:hAnsi="Times New Roman" w:cs="Times New Roman"/>
        </w:rPr>
        <w:t xml:space="preserve"> is divided into several races: </w:t>
      </w:r>
      <w:r w:rsidRPr="00AE4D90">
        <w:rPr>
          <w:rStyle w:val="Emphasis"/>
          <w:rFonts w:ascii="Times New Roman" w:hAnsi="Times New Roman" w:cs="Times New Roman"/>
        </w:rPr>
        <w:t>bicolor</w:t>
      </w:r>
      <w:r w:rsidRPr="00AE4D90">
        <w:rPr>
          <w:rFonts w:ascii="Times New Roman" w:hAnsi="Times New Roman" w:cs="Times New Roman"/>
        </w:rPr>
        <w:t xml:space="preserve">, </w:t>
      </w:r>
      <w:r w:rsidRPr="00AE4D90">
        <w:rPr>
          <w:rStyle w:val="Emphasis"/>
          <w:rFonts w:ascii="Times New Roman" w:hAnsi="Times New Roman" w:cs="Times New Roman"/>
        </w:rPr>
        <w:t>guinea</w:t>
      </w:r>
      <w:r w:rsidRPr="00AE4D90">
        <w:rPr>
          <w:rFonts w:ascii="Times New Roman" w:hAnsi="Times New Roman" w:cs="Times New Roman"/>
        </w:rPr>
        <w:t xml:space="preserve">, </w:t>
      </w:r>
      <w:r w:rsidRPr="00AE4D90">
        <w:rPr>
          <w:rStyle w:val="Emphasis"/>
          <w:rFonts w:ascii="Times New Roman" w:hAnsi="Times New Roman" w:cs="Times New Roman"/>
        </w:rPr>
        <w:t>durra</w:t>
      </w:r>
      <w:r w:rsidRPr="00AE4D90">
        <w:rPr>
          <w:rFonts w:ascii="Times New Roman" w:hAnsi="Times New Roman" w:cs="Times New Roman"/>
        </w:rPr>
        <w:t xml:space="preserve">, </w:t>
      </w:r>
      <w:r w:rsidRPr="00AE4D90">
        <w:rPr>
          <w:rStyle w:val="Emphasis"/>
          <w:rFonts w:ascii="Times New Roman" w:hAnsi="Times New Roman" w:cs="Times New Roman"/>
        </w:rPr>
        <w:t>kafir</w:t>
      </w:r>
      <w:r w:rsidRPr="00AE4D90">
        <w:rPr>
          <w:rFonts w:ascii="Times New Roman" w:hAnsi="Times New Roman" w:cs="Times New Roman"/>
        </w:rPr>
        <w:t xml:space="preserve">, and </w:t>
      </w:r>
      <w:r w:rsidRPr="00AE4D90">
        <w:rPr>
          <w:rStyle w:val="Emphasis"/>
          <w:rFonts w:ascii="Times New Roman" w:hAnsi="Times New Roman" w:cs="Times New Roman"/>
        </w:rPr>
        <w:t>caudatum</w:t>
      </w:r>
      <w:r w:rsidRPr="00AE4D90">
        <w:rPr>
          <w:rFonts w:ascii="Times New Roman" w:hAnsi="Times New Roman" w:cs="Times New Roman"/>
        </w:rPr>
        <w:t xml:space="preserve">, with many intermediate forms. These races have adapted to diverse environments and reflect centuries of farmer selection (Upadhyaya </w:t>
      </w:r>
      <w:r w:rsidRPr="00AE4D90">
        <w:rPr>
          <w:rFonts w:ascii="Times New Roman" w:hAnsi="Times New Roman" w:cs="Times New Roman"/>
          <w:i/>
          <w:iCs/>
        </w:rPr>
        <w:t>et al</w:t>
      </w:r>
      <w:r w:rsidRPr="00AE4D90">
        <w:rPr>
          <w:rFonts w:ascii="Times New Roman" w:hAnsi="Times New Roman" w:cs="Times New Roman"/>
        </w:rPr>
        <w:t>., 2016).</w:t>
      </w:r>
    </w:p>
    <w:p w14:paraId="2374C7FC" w14:textId="77777777" w:rsidR="00D102FC" w:rsidRPr="00B71C23" w:rsidRDefault="00D102FC" w:rsidP="00FF11FA">
      <w:pPr>
        <w:pStyle w:val="Heading1"/>
        <w:rPr>
          <w:rFonts w:eastAsia="Times New Roman"/>
          <w:b w:val="0"/>
          <w:i/>
          <w:iCs/>
        </w:rPr>
      </w:pPr>
      <w:bookmarkStart w:id="12" w:name="_Toc214285875"/>
      <w:r w:rsidRPr="00B71C23">
        <w:rPr>
          <w:rStyle w:val="Strong"/>
          <w:rFonts w:eastAsia="Times New Roman" w:cs="Times New Roman"/>
          <w:b/>
          <w:color w:val="000000" w:themeColor="text1"/>
        </w:rPr>
        <w:t>2.1.2 Morphology</w:t>
      </w:r>
      <w:bookmarkEnd w:id="12"/>
    </w:p>
    <w:p w14:paraId="5228C432" w14:textId="77777777" w:rsidR="00D102FC" w:rsidRPr="00AE4D90" w:rsidRDefault="00D102FC" w:rsidP="00FF11FA">
      <w:pPr>
        <w:spacing w:before="100" w:beforeAutospacing="1" w:after="100" w:afterAutospacing="1" w:line="480" w:lineRule="auto"/>
        <w:jc w:val="both"/>
        <w:rPr>
          <w:rFonts w:ascii="Times New Roman" w:hAnsi="Times New Roman" w:cs="Times New Roman"/>
        </w:rPr>
      </w:pPr>
      <w:r w:rsidRPr="00AE4D90">
        <w:rPr>
          <w:rStyle w:val="Emphasis"/>
          <w:rFonts w:ascii="Times New Roman" w:hAnsi="Times New Roman" w:cs="Times New Roman"/>
        </w:rPr>
        <w:t>Sorghum bicolor</w:t>
      </w:r>
      <w:r w:rsidRPr="00AE4D90">
        <w:rPr>
          <w:rFonts w:ascii="Times New Roman" w:hAnsi="Times New Roman" w:cs="Times New Roman"/>
        </w:rPr>
        <w:t xml:space="preserve"> is an erect annual grass that can reach heights between 1.5–4 meters. The stem is solid and may be sweet or dry depending on the variety. Leaves are linear, alternately arranged, and grow up to 100 cm long and 5–10 cm wide (Girma</w:t>
      </w:r>
      <w:r w:rsidRPr="00AE4D90">
        <w:rPr>
          <w:rFonts w:ascii="Times New Roman" w:hAnsi="Times New Roman" w:cs="Times New Roman"/>
          <w:i/>
          <w:iCs/>
        </w:rPr>
        <w:t xml:space="preserve"> et al</w:t>
      </w:r>
      <w:r w:rsidRPr="00AE4D90">
        <w:rPr>
          <w:rFonts w:ascii="Times New Roman" w:hAnsi="Times New Roman" w:cs="Times New Roman"/>
        </w:rPr>
        <w:t>., 2015).</w:t>
      </w:r>
    </w:p>
    <w:p w14:paraId="00FB8E1B" w14:textId="77777777" w:rsidR="00D102FC" w:rsidRDefault="00D102FC" w:rsidP="00FF11FA">
      <w:pPr>
        <w:spacing w:before="100" w:beforeAutospacing="1" w:after="100" w:afterAutospacing="1" w:line="480" w:lineRule="auto"/>
        <w:jc w:val="both"/>
        <w:rPr>
          <w:rFonts w:ascii="Times New Roman" w:hAnsi="Times New Roman" w:cs="Times New Roman"/>
        </w:rPr>
      </w:pPr>
      <w:r w:rsidRPr="00AE4D90">
        <w:rPr>
          <w:rFonts w:ascii="Times New Roman" w:hAnsi="Times New Roman" w:cs="Times New Roman"/>
        </w:rPr>
        <w:t>The inflorescence is a panicle that may be loose or compact. Grains are caryopses, variable in size and color. The root system is fibrous, supporting its ability to tolerate drought and nutrient-poor soils (Obilana</w:t>
      </w:r>
      <w:r w:rsidRPr="00AE4D90">
        <w:rPr>
          <w:rFonts w:ascii="Times New Roman" w:hAnsi="Times New Roman" w:cs="Times New Roman"/>
          <w:i/>
          <w:iCs/>
        </w:rPr>
        <w:t xml:space="preserve"> et al</w:t>
      </w:r>
      <w:r w:rsidRPr="00AE4D90">
        <w:rPr>
          <w:rFonts w:ascii="Times New Roman" w:hAnsi="Times New Roman" w:cs="Times New Roman"/>
        </w:rPr>
        <w:t>., 2013).</w:t>
      </w:r>
    </w:p>
    <w:p w14:paraId="4D87506A" w14:textId="6D01E1AD" w:rsidR="00D102FC" w:rsidRPr="00FE3661" w:rsidRDefault="00D102FC" w:rsidP="00FF11FA">
      <w:pPr>
        <w:pStyle w:val="Heading1"/>
      </w:pPr>
      <w:bookmarkStart w:id="13" w:name="_Toc214285876"/>
      <w:r>
        <w:t xml:space="preserve">2.2 </w:t>
      </w:r>
      <w:r w:rsidRPr="00FE3661">
        <w:t>Botanical Description of Wheat (</w:t>
      </w:r>
      <w:r w:rsidRPr="00EC2280">
        <w:rPr>
          <w:i/>
          <w:iCs/>
        </w:rPr>
        <w:t>Triticum</w:t>
      </w:r>
      <w:r w:rsidRPr="00FE3661">
        <w:t xml:space="preserve"> </w:t>
      </w:r>
      <w:r w:rsidRPr="00EC2280">
        <w:rPr>
          <w:i/>
          <w:iCs/>
        </w:rPr>
        <w:t>aestivum</w:t>
      </w:r>
      <w:r w:rsidRPr="00FE3661">
        <w:t>)</w:t>
      </w:r>
      <w:bookmarkEnd w:id="13"/>
    </w:p>
    <w:p w14:paraId="5B24CB99" w14:textId="77777777" w:rsidR="00D102FC" w:rsidRDefault="00D102FC" w:rsidP="00FF11FA">
      <w:pPr>
        <w:spacing w:before="100" w:beforeAutospacing="1" w:after="100" w:afterAutospacing="1" w:line="480" w:lineRule="auto"/>
        <w:jc w:val="both"/>
        <w:rPr>
          <w:rFonts w:ascii="Times New Roman" w:hAnsi="Times New Roman" w:cs="Times New Roman"/>
        </w:rPr>
      </w:pPr>
      <w:r w:rsidRPr="00EC2280">
        <w:rPr>
          <w:rFonts w:ascii="Times New Roman" w:hAnsi="Times New Roman" w:cs="Times New Roman"/>
          <w:i/>
          <w:iCs/>
        </w:rPr>
        <w:t>Triticum aestivum</w:t>
      </w:r>
      <w:r>
        <w:rPr>
          <w:rFonts w:ascii="Times New Roman" w:hAnsi="Times New Roman" w:cs="Times New Roman"/>
        </w:rPr>
        <w:t>, commonly known as bread wheat, is a globally cultivated temperate cereal crop in the Poaceae family. It has an erect growth habit with slender stems that produce multiple tillers. Each tiller supports a spike or ear composed of spikelets, which contain two to five florets capable of producing grains (Shewry &amp; Hey, 2015).</w:t>
      </w:r>
    </w:p>
    <w:p w14:paraId="2DA390C3" w14:textId="77777777" w:rsidR="00D102FC" w:rsidRDefault="00D102FC" w:rsidP="00FF11FA">
      <w:pPr>
        <w:spacing w:before="100" w:beforeAutospacing="1" w:after="100" w:afterAutospacing="1" w:line="480" w:lineRule="auto"/>
        <w:jc w:val="both"/>
        <w:rPr>
          <w:rFonts w:ascii="Times New Roman" w:hAnsi="Times New Roman" w:cs="Times New Roman"/>
        </w:rPr>
      </w:pPr>
      <w:r>
        <w:rPr>
          <w:rFonts w:ascii="Times New Roman" w:hAnsi="Times New Roman" w:cs="Times New Roman"/>
        </w:rPr>
        <w:t xml:space="preserve">Wheat roots are fibrous and shallower compared to sorghum, making them more sensitive to topsoil fertility. Its leaves are long, narrow, and bluish-green, with parallel venation and a well-developed ligule. Wheat is a C3 plant, thus less efficient in water and nitrogen use under high temperature and low rainfall conditions (Kazan &amp; Lyons, 2016; Zhao </w:t>
      </w:r>
      <w:r w:rsidRPr="00FE3661">
        <w:rPr>
          <w:rFonts w:ascii="Times New Roman" w:hAnsi="Times New Roman" w:cs="Times New Roman"/>
          <w:i/>
          <w:iCs/>
        </w:rPr>
        <w:t>et al.,</w:t>
      </w:r>
      <w:r>
        <w:rPr>
          <w:rFonts w:ascii="Times New Roman" w:hAnsi="Times New Roman" w:cs="Times New Roman"/>
        </w:rPr>
        <w:t xml:space="preserve"> 2017).</w:t>
      </w:r>
    </w:p>
    <w:p w14:paraId="76F55D0E" w14:textId="77777777" w:rsidR="00D102FC" w:rsidRDefault="00D102FC" w:rsidP="00FF11FA">
      <w:pPr>
        <w:spacing w:before="100" w:beforeAutospacing="1" w:after="100" w:afterAutospacing="1" w:line="480" w:lineRule="auto"/>
        <w:jc w:val="both"/>
        <w:rPr>
          <w:rFonts w:ascii="Times New Roman" w:hAnsi="Times New Roman" w:cs="Times New Roman"/>
        </w:rPr>
      </w:pPr>
      <w:r>
        <w:rPr>
          <w:rFonts w:ascii="Times New Roman" w:hAnsi="Times New Roman" w:cs="Times New Roman"/>
        </w:rPr>
        <w:t>The crop grows optimally at temperatures between 15–25°C and requires fertile loamy soils with adequate nitrogen and phosphorus. Growth stages include germination, tillering, stem elongation, heading, anthesis, and grain filling. The crop is typically photoperiod-insensitive, allowing for flexible planting across zones.</w:t>
      </w:r>
    </w:p>
    <w:p w14:paraId="3DFFE895" w14:textId="77777777" w:rsidR="00D102FC" w:rsidRPr="009E4D8C" w:rsidRDefault="00D102FC" w:rsidP="00FF11FA">
      <w:pPr>
        <w:pStyle w:val="Heading1"/>
      </w:pPr>
      <w:bookmarkStart w:id="14" w:name="_Toc214285877"/>
      <w:r w:rsidRPr="009E4D8C">
        <w:t>2.2.1 Taxonomically, wheat is classified as:</w:t>
      </w:r>
      <w:bookmarkEnd w:id="14"/>
    </w:p>
    <w:p w14:paraId="1D8A77C5" w14:textId="77777777" w:rsidR="00D102FC" w:rsidRDefault="00D102FC" w:rsidP="00FF11FA">
      <w:pPr>
        <w:spacing w:before="100" w:beforeAutospacing="1" w:after="100" w:afterAutospacing="1" w:line="480" w:lineRule="auto"/>
        <w:jc w:val="both"/>
        <w:rPr>
          <w:rFonts w:ascii="Times New Roman" w:hAnsi="Times New Roman" w:cs="Times New Roman"/>
        </w:rPr>
      </w:pPr>
      <w:r>
        <w:rPr>
          <w:rFonts w:ascii="Times New Roman" w:hAnsi="Times New Roman" w:cs="Times New Roman"/>
        </w:rPr>
        <w:t>Kingdom: Plantae</w:t>
      </w:r>
    </w:p>
    <w:p w14:paraId="642179A9" w14:textId="77777777" w:rsidR="00D102FC" w:rsidRDefault="00D102FC" w:rsidP="00FF11FA">
      <w:pPr>
        <w:spacing w:before="100" w:beforeAutospacing="1" w:after="100" w:afterAutospacing="1" w:line="480" w:lineRule="auto"/>
        <w:jc w:val="both"/>
        <w:rPr>
          <w:rFonts w:ascii="Times New Roman" w:hAnsi="Times New Roman" w:cs="Times New Roman"/>
        </w:rPr>
      </w:pPr>
      <w:r>
        <w:rPr>
          <w:rFonts w:ascii="Times New Roman" w:hAnsi="Times New Roman" w:cs="Times New Roman"/>
        </w:rPr>
        <w:t>Phylum: Angiosperms</w:t>
      </w:r>
    </w:p>
    <w:p w14:paraId="734531F7" w14:textId="77777777" w:rsidR="00D102FC" w:rsidRDefault="00D102FC" w:rsidP="00FF11FA">
      <w:pPr>
        <w:spacing w:before="100" w:beforeAutospacing="1" w:after="100" w:afterAutospacing="1" w:line="480" w:lineRule="auto"/>
        <w:jc w:val="both"/>
        <w:rPr>
          <w:rFonts w:ascii="Times New Roman" w:hAnsi="Times New Roman" w:cs="Times New Roman"/>
        </w:rPr>
      </w:pPr>
      <w:r>
        <w:rPr>
          <w:rFonts w:ascii="Times New Roman" w:hAnsi="Times New Roman" w:cs="Times New Roman"/>
        </w:rPr>
        <w:t>Class: Monocotyledonae</w:t>
      </w:r>
    </w:p>
    <w:p w14:paraId="409ACE50" w14:textId="77777777" w:rsidR="00D102FC" w:rsidRDefault="00D102FC" w:rsidP="00FF11FA">
      <w:pPr>
        <w:spacing w:before="100" w:beforeAutospacing="1" w:after="100" w:afterAutospacing="1" w:line="480" w:lineRule="auto"/>
        <w:jc w:val="both"/>
        <w:rPr>
          <w:rFonts w:ascii="Times New Roman" w:hAnsi="Times New Roman" w:cs="Times New Roman"/>
        </w:rPr>
      </w:pPr>
      <w:r>
        <w:rPr>
          <w:rFonts w:ascii="Times New Roman" w:hAnsi="Times New Roman" w:cs="Times New Roman"/>
        </w:rPr>
        <w:t>Order: Poales</w:t>
      </w:r>
    </w:p>
    <w:p w14:paraId="0DE99707" w14:textId="77777777" w:rsidR="00D102FC" w:rsidRDefault="00D102FC" w:rsidP="00FF11FA">
      <w:pPr>
        <w:spacing w:before="100" w:beforeAutospacing="1" w:after="100" w:afterAutospacing="1" w:line="480" w:lineRule="auto"/>
        <w:jc w:val="both"/>
        <w:rPr>
          <w:rFonts w:ascii="Times New Roman" w:hAnsi="Times New Roman" w:cs="Times New Roman"/>
        </w:rPr>
      </w:pPr>
      <w:r>
        <w:rPr>
          <w:rFonts w:ascii="Times New Roman" w:hAnsi="Times New Roman" w:cs="Times New Roman"/>
        </w:rPr>
        <w:t>Family: Poaceae</w:t>
      </w:r>
    </w:p>
    <w:p w14:paraId="5553915A" w14:textId="77777777" w:rsidR="00D102FC" w:rsidRDefault="00D102FC" w:rsidP="00FF11FA">
      <w:pPr>
        <w:spacing w:before="100" w:beforeAutospacing="1" w:after="100" w:afterAutospacing="1" w:line="480" w:lineRule="auto"/>
        <w:jc w:val="both"/>
        <w:rPr>
          <w:rFonts w:ascii="Times New Roman" w:hAnsi="Times New Roman" w:cs="Times New Roman"/>
        </w:rPr>
      </w:pPr>
      <w:r>
        <w:rPr>
          <w:rFonts w:ascii="Times New Roman" w:hAnsi="Times New Roman" w:cs="Times New Roman"/>
        </w:rPr>
        <w:t>Genus: Triticum</w:t>
      </w:r>
    </w:p>
    <w:p w14:paraId="01FC112D" w14:textId="77777777" w:rsidR="00D102FC" w:rsidRDefault="00D102FC" w:rsidP="00FF11FA">
      <w:pPr>
        <w:spacing w:before="100" w:beforeAutospacing="1" w:after="100" w:afterAutospacing="1" w:line="480" w:lineRule="auto"/>
        <w:jc w:val="both"/>
        <w:rPr>
          <w:rFonts w:ascii="Times New Roman" w:hAnsi="Times New Roman" w:cs="Times New Roman"/>
        </w:rPr>
      </w:pPr>
      <w:r>
        <w:rPr>
          <w:rFonts w:ascii="Times New Roman" w:hAnsi="Times New Roman" w:cs="Times New Roman"/>
        </w:rPr>
        <w:t>Species</w:t>
      </w:r>
      <w:r w:rsidRPr="00EC2280">
        <w:rPr>
          <w:rFonts w:ascii="Times New Roman" w:hAnsi="Times New Roman" w:cs="Times New Roman"/>
        </w:rPr>
        <w:t>:</w:t>
      </w:r>
      <w:r w:rsidRPr="00EC2280">
        <w:rPr>
          <w:rFonts w:ascii="Times New Roman" w:hAnsi="Times New Roman" w:cs="Times New Roman"/>
          <w:i/>
          <w:iCs/>
        </w:rPr>
        <w:t xml:space="preserve"> T. Aestivum</w:t>
      </w:r>
    </w:p>
    <w:p w14:paraId="3E2B98E8" w14:textId="77777777" w:rsidR="00D102FC" w:rsidRPr="00F769F1" w:rsidRDefault="00D102FC" w:rsidP="00FF11FA">
      <w:pPr>
        <w:pStyle w:val="Heading1"/>
      </w:pPr>
      <w:bookmarkStart w:id="15" w:name="_Toc214285878"/>
      <w:r w:rsidRPr="00F769F1">
        <w:t>2.3 Comparative Morphology and Physiology of Sorghum bicolor and Triticum aestivum</w:t>
      </w:r>
      <w:bookmarkEnd w:id="15"/>
    </w:p>
    <w:p w14:paraId="2995C08C" w14:textId="77777777" w:rsidR="00D102FC" w:rsidRDefault="00D102FC" w:rsidP="00FF11FA">
      <w:pPr>
        <w:spacing w:before="100" w:beforeAutospacing="1" w:after="100" w:afterAutospacing="1" w:line="480" w:lineRule="auto"/>
        <w:jc w:val="both"/>
        <w:rPr>
          <w:rFonts w:ascii="Times New Roman" w:hAnsi="Times New Roman" w:cs="Times New Roman"/>
        </w:rPr>
      </w:pPr>
      <w:r>
        <w:rPr>
          <w:rFonts w:ascii="Times New Roman" w:hAnsi="Times New Roman" w:cs="Times New Roman"/>
        </w:rPr>
        <w:t>Despite both belonging to the same family (Poaceae),</w:t>
      </w:r>
      <w:r w:rsidRPr="00EC2280">
        <w:rPr>
          <w:rFonts w:ascii="Times New Roman" w:hAnsi="Times New Roman" w:cs="Times New Roman"/>
          <w:i/>
          <w:iCs/>
        </w:rPr>
        <w:t xml:space="preserve"> S. Bicolor</w:t>
      </w:r>
      <w:r>
        <w:rPr>
          <w:rFonts w:ascii="Times New Roman" w:hAnsi="Times New Roman" w:cs="Times New Roman"/>
        </w:rPr>
        <w:t xml:space="preserve"> and</w:t>
      </w:r>
      <w:r w:rsidRPr="00EC2280">
        <w:rPr>
          <w:rFonts w:ascii="Times New Roman" w:hAnsi="Times New Roman" w:cs="Times New Roman"/>
          <w:i/>
          <w:iCs/>
        </w:rPr>
        <w:t xml:space="preserve"> T. Aestivum</w:t>
      </w:r>
      <w:r>
        <w:rPr>
          <w:rFonts w:ascii="Times New Roman" w:hAnsi="Times New Roman" w:cs="Times New Roman"/>
        </w:rPr>
        <w:t xml:space="preserve"> exhibit differences in morphology and physiology. Sorghum has thicker stems, broader leaves, and a more robust root system adapted to dry climates, while wheat has a finer structure suited to cooler and moist environments (Upadhyaya </w:t>
      </w:r>
      <w:r w:rsidRPr="003C0942">
        <w:rPr>
          <w:rFonts w:ascii="Times New Roman" w:hAnsi="Times New Roman" w:cs="Times New Roman"/>
          <w:i/>
          <w:iCs/>
        </w:rPr>
        <w:t xml:space="preserve">et al., </w:t>
      </w:r>
      <w:r>
        <w:rPr>
          <w:rFonts w:ascii="Times New Roman" w:hAnsi="Times New Roman" w:cs="Times New Roman"/>
        </w:rPr>
        <w:t>2016).</w:t>
      </w:r>
    </w:p>
    <w:p w14:paraId="7108712E" w14:textId="77777777" w:rsidR="00D102FC" w:rsidRDefault="00D102FC" w:rsidP="00FF11FA">
      <w:pPr>
        <w:spacing w:before="100" w:beforeAutospacing="1" w:after="100" w:afterAutospacing="1" w:line="480" w:lineRule="auto"/>
        <w:jc w:val="both"/>
        <w:rPr>
          <w:rFonts w:ascii="Times New Roman" w:hAnsi="Times New Roman" w:cs="Times New Roman"/>
        </w:rPr>
      </w:pPr>
      <w:r>
        <w:rPr>
          <w:rFonts w:ascii="Times New Roman" w:hAnsi="Times New Roman" w:cs="Times New Roman"/>
        </w:rPr>
        <w:t xml:space="preserve">Photosynthetically, sorghum employs a C4 pathway, which provides greater water-use and photosynthetic efficiency. Wheat’s C3 metabolism, in contrast, is less efficient under high temperatures but performs well in temperate climates (Yohannes </w:t>
      </w:r>
      <w:r w:rsidRPr="003C0942">
        <w:rPr>
          <w:rFonts w:ascii="Times New Roman" w:hAnsi="Times New Roman" w:cs="Times New Roman"/>
          <w:i/>
          <w:iCs/>
        </w:rPr>
        <w:t>et al.,</w:t>
      </w:r>
      <w:r>
        <w:rPr>
          <w:rFonts w:ascii="Times New Roman" w:hAnsi="Times New Roman" w:cs="Times New Roman"/>
        </w:rPr>
        <w:t xml:space="preserve"> 2020). As a result, sorghum is better suited to marginal lands, while wheat requires more intensive input management.</w:t>
      </w:r>
    </w:p>
    <w:p w14:paraId="6BEAE5FF" w14:textId="77777777" w:rsidR="00D102FC" w:rsidRDefault="00D102FC" w:rsidP="00FF11FA">
      <w:pPr>
        <w:spacing w:before="100" w:beforeAutospacing="1" w:after="100" w:afterAutospacing="1" w:line="480" w:lineRule="auto"/>
        <w:jc w:val="both"/>
        <w:rPr>
          <w:rFonts w:ascii="Times New Roman" w:hAnsi="Times New Roman" w:cs="Times New Roman"/>
        </w:rPr>
      </w:pPr>
      <w:r>
        <w:rPr>
          <w:rFonts w:ascii="Times New Roman" w:hAnsi="Times New Roman" w:cs="Times New Roman"/>
        </w:rPr>
        <w:t xml:space="preserve">Root system architecture also differs. Sorghum’s roots penetrate deeper into the soil, accessing subsoil moisture and nutrients, while wheat’s roots concentrate in the topsoil. This makes wheat more responsive to top-dressings and more vulnerable to drought (Ahmed </w:t>
      </w:r>
      <w:r w:rsidRPr="003C0942">
        <w:rPr>
          <w:rFonts w:ascii="Times New Roman" w:hAnsi="Times New Roman" w:cs="Times New Roman"/>
          <w:i/>
          <w:iCs/>
        </w:rPr>
        <w:t>et al.,</w:t>
      </w:r>
      <w:r>
        <w:rPr>
          <w:rFonts w:ascii="Times New Roman" w:hAnsi="Times New Roman" w:cs="Times New Roman"/>
        </w:rPr>
        <w:t xml:space="preserve"> 2020).</w:t>
      </w:r>
    </w:p>
    <w:p w14:paraId="2D86643E" w14:textId="77777777" w:rsidR="00D102FC" w:rsidRDefault="00D102FC" w:rsidP="00FF11FA">
      <w:pPr>
        <w:spacing w:before="100" w:beforeAutospacing="1" w:after="100" w:afterAutospacing="1" w:line="480" w:lineRule="auto"/>
        <w:jc w:val="both"/>
        <w:rPr>
          <w:rFonts w:ascii="Times New Roman" w:hAnsi="Times New Roman" w:cs="Times New Roman"/>
        </w:rPr>
      </w:pPr>
      <w:r>
        <w:rPr>
          <w:rFonts w:ascii="Times New Roman" w:hAnsi="Times New Roman" w:cs="Times New Roman"/>
        </w:rPr>
        <w:t>Growth habit and phenology are also key differentiators. Sorghum’s long growth cycle and heat tolerance enable extended field duration, whereas wheat matures more rapidly and is sensitive to heat during grain filling. Understanding these differences is critical when comparing their response to fertilizers and field management strategies (Zhao</w:t>
      </w:r>
      <w:r w:rsidRPr="003C0942">
        <w:rPr>
          <w:rFonts w:ascii="Times New Roman" w:hAnsi="Times New Roman" w:cs="Times New Roman"/>
          <w:i/>
          <w:iCs/>
        </w:rPr>
        <w:t xml:space="preserve"> et al</w:t>
      </w:r>
      <w:r>
        <w:rPr>
          <w:rFonts w:ascii="Times New Roman" w:hAnsi="Times New Roman" w:cs="Times New Roman"/>
        </w:rPr>
        <w:t>., 2017).</w:t>
      </w:r>
    </w:p>
    <w:p w14:paraId="17C07B10" w14:textId="77777777" w:rsidR="00D102FC" w:rsidRPr="00F769F1" w:rsidRDefault="00D102FC" w:rsidP="00FF11FA">
      <w:pPr>
        <w:pStyle w:val="Heading1"/>
      </w:pPr>
      <w:bookmarkStart w:id="16" w:name="_Toc214285879"/>
      <w:r w:rsidRPr="00F769F1">
        <w:t>2.4 Importance of Seed Germination and Early Seedling Growth</w:t>
      </w:r>
      <w:bookmarkEnd w:id="16"/>
    </w:p>
    <w:p w14:paraId="4E3DD4CD" w14:textId="77777777" w:rsidR="00D102FC" w:rsidRDefault="00D102FC" w:rsidP="00FF11FA">
      <w:pPr>
        <w:spacing w:before="100" w:beforeAutospacing="1" w:after="100" w:afterAutospacing="1" w:line="480" w:lineRule="auto"/>
        <w:jc w:val="both"/>
        <w:rPr>
          <w:rFonts w:ascii="Times New Roman" w:hAnsi="Times New Roman" w:cs="Times New Roman"/>
        </w:rPr>
      </w:pPr>
      <w:r>
        <w:rPr>
          <w:rFonts w:ascii="Times New Roman" w:hAnsi="Times New Roman" w:cs="Times New Roman"/>
        </w:rPr>
        <w:t xml:space="preserve">The success of any cereal crop depends on rapid and uniform seed germination, followed by vigorous seedling growth. These early stages determine plant establishment, competitiveness, and final yield. Delays or uneven germination can lead to reduced stand density and increased susceptibility to pests and diseases (Aliyu </w:t>
      </w:r>
      <w:r w:rsidRPr="003C0942">
        <w:rPr>
          <w:rFonts w:ascii="Times New Roman" w:hAnsi="Times New Roman" w:cs="Times New Roman"/>
          <w:i/>
          <w:iCs/>
        </w:rPr>
        <w:t>et al.,</w:t>
      </w:r>
      <w:r>
        <w:rPr>
          <w:rFonts w:ascii="Times New Roman" w:hAnsi="Times New Roman" w:cs="Times New Roman"/>
        </w:rPr>
        <w:t xml:space="preserve"> 2019).</w:t>
      </w:r>
    </w:p>
    <w:p w14:paraId="35199AF5" w14:textId="77777777" w:rsidR="00D102FC" w:rsidRDefault="00D102FC" w:rsidP="00FF11FA">
      <w:pPr>
        <w:spacing w:before="100" w:beforeAutospacing="1" w:after="100" w:afterAutospacing="1" w:line="480" w:lineRule="auto"/>
        <w:jc w:val="both"/>
        <w:rPr>
          <w:rFonts w:ascii="Times New Roman" w:hAnsi="Times New Roman" w:cs="Times New Roman"/>
        </w:rPr>
      </w:pPr>
      <w:r>
        <w:rPr>
          <w:rFonts w:ascii="Times New Roman" w:hAnsi="Times New Roman" w:cs="Times New Roman"/>
        </w:rPr>
        <w:t>Seedling vigor is influenced by intrinsic seed properties, soil temperature, moisture, and nutrient availability. Nutrient-deficient soils, which are common in sub-Saharan Africa, often result in poor germination rates and weak seedlings, especially in cereals like sorghum and wheat (Ibrahim</w:t>
      </w:r>
      <w:r w:rsidRPr="003C0942">
        <w:rPr>
          <w:rFonts w:ascii="Times New Roman" w:hAnsi="Times New Roman" w:cs="Times New Roman"/>
          <w:i/>
          <w:iCs/>
        </w:rPr>
        <w:t xml:space="preserve"> et al</w:t>
      </w:r>
      <w:r>
        <w:rPr>
          <w:rFonts w:ascii="Times New Roman" w:hAnsi="Times New Roman" w:cs="Times New Roman"/>
        </w:rPr>
        <w:t>., 2021).</w:t>
      </w:r>
    </w:p>
    <w:p w14:paraId="325A84B8" w14:textId="77777777" w:rsidR="00D102FC" w:rsidRDefault="00D102FC" w:rsidP="00FF11FA">
      <w:pPr>
        <w:spacing w:before="100" w:beforeAutospacing="1" w:after="100" w:afterAutospacing="1" w:line="480" w:lineRule="auto"/>
        <w:jc w:val="both"/>
        <w:rPr>
          <w:rFonts w:ascii="Times New Roman" w:hAnsi="Times New Roman" w:cs="Times New Roman"/>
        </w:rPr>
      </w:pPr>
      <w:r>
        <w:rPr>
          <w:rFonts w:ascii="Times New Roman" w:hAnsi="Times New Roman" w:cs="Times New Roman"/>
        </w:rPr>
        <w:t>Improved germination has been linked to seed priming and appropriate fertilizer application. For instance, early nitrogen supply boosts chlorophyll formation, while phosphorus is essential for energy metabolism during germination (Olaniyan</w:t>
      </w:r>
      <w:r w:rsidRPr="003C0942">
        <w:rPr>
          <w:rFonts w:ascii="Times New Roman" w:hAnsi="Times New Roman" w:cs="Times New Roman"/>
          <w:i/>
          <w:iCs/>
        </w:rPr>
        <w:t xml:space="preserve"> et al</w:t>
      </w:r>
      <w:r>
        <w:rPr>
          <w:rFonts w:ascii="Times New Roman" w:hAnsi="Times New Roman" w:cs="Times New Roman"/>
        </w:rPr>
        <w:t>., 2021).</w:t>
      </w:r>
    </w:p>
    <w:p w14:paraId="55A246E8" w14:textId="77777777" w:rsidR="00D102FC" w:rsidRDefault="00D102FC" w:rsidP="00FF11FA">
      <w:pPr>
        <w:spacing w:before="100" w:beforeAutospacing="1" w:after="100" w:afterAutospacing="1" w:line="480" w:lineRule="auto"/>
        <w:jc w:val="both"/>
        <w:rPr>
          <w:rFonts w:ascii="Times New Roman" w:hAnsi="Times New Roman" w:cs="Times New Roman"/>
        </w:rPr>
      </w:pPr>
      <w:r>
        <w:rPr>
          <w:rFonts w:ascii="Times New Roman" w:hAnsi="Times New Roman" w:cs="Times New Roman"/>
        </w:rPr>
        <w:t>In both sorghum and wheat, early seedling performance predicts resilience to drought and weed competition. Early nutrient access supports root elongation and shoot development, leading to faster canopy closure and better resource capture (Ahmed</w:t>
      </w:r>
      <w:r w:rsidRPr="003C0942">
        <w:rPr>
          <w:rFonts w:ascii="Times New Roman" w:hAnsi="Times New Roman" w:cs="Times New Roman"/>
          <w:i/>
          <w:iCs/>
        </w:rPr>
        <w:t xml:space="preserve"> et al.,</w:t>
      </w:r>
      <w:r>
        <w:rPr>
          <w:rFonts w:ascii="Times New Roman" w:hAnsi="Times New Roman" w:cs="Times New Roman"/>
        </w:rPr>
        <w:t xml:space="preserve"> 2020).</w:t>
      </w:r>
    </w:p>
    <w:p w14:paraId="4D8717BC" w14:textId="77777777" w:rsidR="00D102FC" w:rsidRDefault="00D102FC" w:rsidP="00FF11FA">
      <w:pPr>
        <w:spacing w:before="100" w:beforeAutospacing="1" w:after="100" w:afterAutospacing="1" w:line="480" w:lineRule="auto"/>
        <w:jc w:val="both"/>
        <w:rPr>
          <w:rFonts w:ascii="Times New Roman" w:hAnsi="Times New Roman" w:cs="Times New Roman"/>
        </w:rPr>
      </w:pPr>
      <w:r>
        <w:rPr>
          <w:rFonts w:ascii="Times New Roman" w:hAnsi="Times New Roman" w:cs="Times New Roman"/>
        </w:rPr>
        <w:t>Thus, optimizing fertilizer input during early growth is crucial to improving productivity, particularly under rainfed conditions and on marginal soils.</w:t>
      </w:r>
    </w:p>
    <w:p w14:paraId="52A65EE3" w14:textId="77777777" w:rsidR="00D102FC" w:rsidRPr="004F467D" w:rsidRDefault="00D102FC" w:rsidP="00FF11FA">
      <w:pPr>
        <w:pStyle w:val="Heading1"/>
      </w:pPr>
      <w:bookmarkStart w:id="17" w:name="_Toc214285880"/>
      <w:r w:rsidRPr="004F467D">
        <w:t>2.5 Effect of NPK on Germination and Early Seedling Growth of Cereal Crops</w:t>
      </w:r>
      <w:bookmarkEnd w:id="17"/>
    </w:p>
    <w:p w14:paraId="53931144" w14:textId="77777777" w:rsidR="00D102FC" w:rsidRDefault="00D102FC" w:rsidP="00FF11FA">
      <w:pPr>
        <w:spacing w:before="100" w:beforeAutospacing="1" w:after="100" w:afterAutospacing="1" w:line="480" w:lineRule="auto"/>
        <w:jc w:val="both"/>
        <w:rPr>
          <w:rFonts w:ascii="Times New Roman" w:hAnsi="Times New Roman" w:cs="Times New Roman"/>
        </w:rPr>
      </w:pPr>
      <w:r>
        <w:rPr>
          <w:rFonts w:ascii="Times New Roman" w:hAnsi="Times New Roman" w:cs="Times New Roman"/>
        </w:rPr>
        <w:t xml:space="preserve">NPK fertilizers play a fundamental role in supporting early cereal growth. Nitrogen supports leaf and protein development, phosphorus is key for root growth and energy transfer, while potassium strengthens cell walls and enhances stress resistance (Olanrewaju </w:t>
      </w:r>
      <w:r w:rsidRPr="003C0942">
        <w:rPr>
          <w:rFonts w:ascii="Times New Roman" w:hAnsi="Times New Roman" w:cs="Times New Roman"/>
          <w:i/>
          <w:iCs/>
        </w:rPr>
        <w:t xml:space="preserve">et al., </w:t>
      </w:r>
      <w:r>
        <w:rPr>
          <w:rFonts w:ascii="Times New Roman" w:hAnsi="Times New Roman" w:cs="Times New Roman"/>
        </w:rPr>
        <w:t>2018).</w:t>
      </w:r>
    </w:p>
    <w:p w14:paraId="4C0A3FA2" w14:textId="77777777" w:rsidR="00D102FC" w:rsidRDefault="00D102FC" w:rsidP="00FF11FA">
      <w:pPr>
        <w:spacing w:before="100" w:beforeAutospacing="1" w:after="100" w:afterAutospacing="1" w:line="480" w:lineRule="auto"/>
        <w:jc w:val="both"/>
        <w:rPr>
          <w:rFonts w:ascii="Times New Roman" w:hAnsi="Times New Roman" w:cs="Times New Roman"/>
        </w:rPr>
      </w:pPr>
      <w:r>
        <w:rPr>
          <w:rFonts w:ascii="Times New Roman" w:hAnsi="Times New Roman" w:cs="Times New Roman"/>
        </w:rPr>
        <w:t>In wheat, phosphorus application at sowing significantly increases emergence rates and tiller formation. Similarly, in sorghum, balanced NPK application has been shown to enhance both shoot and root biomass at early stages (Aliyu</w:t>
      </w:r>
      <w:r w:rsidRPr="003C0942">
        <w:rPr>
          <w:rFonts w:ascii="Times New Roman" w:hAnsi="Times New Roman" w:cs="Times New Roman"/>
          <w:i/>
          <w:iCs/>
        </w:rPr>
        <w:t xml:space="preserve"> et al</w:t>
      </w:r>
      <w:r>
        <w:rPr>
          <w:rFonts w:ascii="Times New Roman" w:hAnsi="Times New Roman" w:cs="Times New Roman"/>
        </w:rPr>
        <w:t>., 2019; Ibrahim</w:t>
      </w:r>
      <w:r w:rsidRPr="003C0942">
        <w:rPr>
          <w:rFonts w:ascii="Times New Roman" w:hAnsi="Times New Roman" w:cs="Times New Roman"/>
          <w:i/>
          <w:iCs/>
        </w:rPr>
        <w:t xml:space="preserve"> et al</w:t>
      </w:r>
      <w:r>
        <w:rPr>
          <w:rFonts w:ascii="Times New Roman" w:hAnsi="Times New Roman" w:cs="Times New Roman"/>
        </w:rPr>
        <w:t>., 2021).</w:t>
      </w:r>
    </w:p>
    <w:p w14:paraId="40381333" w14:textId="77777777" w:rsidR="00D102FC" w:rsidRDefault="00D102FC" w:rsidP="00FF11FA">
      <w:pPr>
        <w:spacing w:before="100" w:beforeAutospacing="1" w:after="100" w:afterAutospacing="1" w:line="480" w:lineRule="auto"/>
        <w:jc w:val="both"/>
        <w:rPr>
          <w:rFonts w:ascii="Times New Roman" w:hAnsi="Times New Roman" w:cs="Times New Roman"/>
        </w:rPr>
      </w:pPr>
      <w:r>
        <w:rPr>
          <w:rFonts w:ascii="Times New Roman" w:hAnsi="Times New Roman" w:cs="Times New Roman"/>
        </w:rPr>
        <w:t>However, the optimal rate of NPK varies by species and environment. Excessive nitrogen can promote lush vegetative growth at the expense of root development and may increase disease vulnerability, especially in wheat (Kazan &amp; Lyons, 2016).</w:t>
      </w:r>
    </w:p>
    <w:p w14:paraId="42457434" w14:textId="77777777" w:rsidR="00D102FC" w:rsidRDefault="00D102FC" w:rsidP="00FF11FA">
      <w:pPr>
        <w:spacing w:before="100" w:beforeAutospacing="1" w:after="100" w:afterAutospacing="1" w:line="480" w:lineRule="auto"/>
        <w:jc w:val="both"/>
        <w:rPr>
          <w:rFonts w:ascii="Times New Roman" w:hAnsi="Times New Roman" w:cs="Times New Roman"/>
        </w:rPr>
      </w:pPr>
      <w:r>
        <w:rPr>
          <w:rFonts w:ascii="Times New Roman" w:hAnsi="Times New Roman" w:cs="Times New Roman"/>
        </w:rPr>
        <w:t>Several studies have emphasized split applications of NPK to improve nutrient use efficiency. For instance, starter doses at planting followed by top dressing improve synchronization with plant demand (Zhao</w:t>
      </w:r>
      <w:r w:rsidRPr="003C0942">
        <w:rPr>
          <w:rFonts w:ascii="Times New Roman" w:hAnsi="Times New Roman" w:cs="Times New Roman"/>
          <w:i/>
          <w:iCs/>
        </w:rPr>
        <w:t xml:space="preserve"> et al</w:t>
      </w:r>
      <w:r>
        <w:rPr>
          <w:rFonts w:ascii="Times New Roman" w:hAnsi="Times New Roman" w:cs="Times New Roman"/>
        </w:rPr>
        <w:t>., 2017). The timing and method of fertilizer application are also critical to reduce losses due to leaching or volatilization.</w:t>
      </w:r>
    </w:p>
    <w:p w14:paraId="7D87BF36" w14:textId="77777777" w:rsidR="00D102FC" w:rsidRPr="00AE4D90" w:rsidRDefault="00D102FC" w:rsidP="00FF11FA">
      <w:pPr>
        <w:spacing w:before="100" w:beforeAutospacing="1" w:after="100" w:afterAutospacing="1" w:line="480" w:lineRule="auto"/>
        <w:jc w:val="both"/>
        <w:rPr>
          <w:rFonts w:ascii="Times New Roman" w:hAnsi="Times New Roman" w:cs="Times New Roman"/>
        </w:rPr>
      </w:pPr>
      <w:r>
        <w:rPr>
          <w:rFonts w:ascii="Times New Roman" w:hAnsi="Times New Roman" w:cs="Times New Roman"/>
        </w:rPr>
        <w:t xml:space="preserve">Therefore, tailored NPK management is vital to support rapid germination and vigorous seedling growth in both S. Bicolor and </w:t>
      </w:r>
      <w:r w:rsidRPr="00EC2280">
        <w:rPr>
          <w:rFonts w:ascii="Times New Roman" w:hAnsi="Times New Roman" w:cs="Times New Roman"/>
          <w:i/>
          <w:iCs/>
        </w:rPr>
        <w:t>T. Aestivum</w:t>
      </w:r>
      <w:r>
        <w:rPr>
          <w:rFonts w:ascii="Times New Roman" w:hAnsi="Times New Roman" w:cs="Times New Roman"/>
        </w:rPr>
        <w:t xml:space="preserve">, particularly in regions like Sokoto with challenging edaphic conditions. </w:t>
      </w:r>
    </w:p>
    <w:p w14:paraId="5BBF7007" w14:textId="77777777" w:rsidR="00D102FC" w:rsidRPr="00B71C23" w:rsidRDefault="00D102FC" w:rsidP="00FF11FA">
      <w:pPr>
        <w:pStyle w:val="Heading1"/>
        <w:rPr>
          <w:rStyle w:val="Emphasis"/>
          <w:rFonts w:eastAsia="Times New Roman" w:cs="Times New Roman"/>
          <w:b w:val="0"/>
          <w:bCs/>
          <w:color w:val="000000" w:themeColor="text1"/>
          <w:szCs w:val="24"/>
        </w:rPr>
      </w:pPr>
      <w:bookmarkStart w:id="18" w:name="_Toc214285881"/>
      <w:r w:rsidRPr="00B71C23">
        <w:rPr>
          <w:rStyle w:val="Strong"/>
          <w:rFonts w:eastAsia="Times New Roman" w:cs="Times New Roman"/>
          <w:b/>
          <w:color w:val="000000" w:themeColor="text1"/>
          <w:szCs w:val="24"/>
        </w:rPr>
        <w:t xml:space="preserve">2.6 Economic Importance of </w:t>
      </w:r>
      <w:r w:rsidRPr="00B71C23">
        <w:rPr>
          <w:rStyle w:val="Emphasis"/>
          <w:rFonts w:eastAsia="Times New Roman" w:cs="Times New Roman"/>
          <w:color w:val="000000" w:themeColor="text1"/>
          <w:szCs w:val="24"/>
        </w:rPr>
        <w:t>Sorghum bicolor</w:t>
      </w:r>
      <w:bookmarkEnd w:id="18"/>
    </w:p>
    <w:p w14:paraId="5A39AEA8" w14:textId="77777777" w:rsidR="00D102FC" w:rsidRPr="00AE4D90" w:rsidRDefault="00D102FC" w:rsidP="00FF11FA">
      <w:pPr>
        <w:pStyle w:val="NormalWeb"/>
        <w:spacing w:line="480" w:lineRule="auto"/>
        <w:jc w:val="both"/>
      </w:pPr>
      <w:r w:rsidRPr="00AE4D90">
        <w:t>Sorghum plays a vital socio-economic role, particularly in developing countries. It is ranked as the fifth most important cereal crop globally after maize, rice, wheat, and barley. In Nigeria, it is a staple in many households and forms a core part of food security strategies, especially in the northern states (FAO, 2021).</w:t>
      </w:r>
    </w:p>
    <w:p w14:paraId="71EE555E" w14:textId="77777777" w:rsidR="00D102FC" w:rsidRPr="00AE4D90" w:rsidRDefault="00D102FC" w:rsidP="00FF11FA">
      <w:pPr>
        <w:pStyle w:val="NormalWeb"/>
        <w:spacing w:line="480" w:lineRule="auto"/>
        <w:jc w:val="both"/>
      </w:pPr>
      <w:r w:rsidRPr="00AE4D90">
        <w:t>The grains are used in the preparation of traditional foods such as tuwo, pap, couscous, and local beverages like burukutu and pito. Its stover is fed to livestock, and the entire plant is used as silage. The by-products from sorghum processing are also utilized in the manufacture of poultry feeds and alcoholic beverages, especially in breweries (Ajeigbe</w:t>
      </w:r>
      <w:r w:rsidRPr="00AE4D90">
        <w:rPr>
          <w:i/>
          <w:iCs/>
        </w:rPr>
        <w:t xml:space="preserve"> et al</w:t>
      </w:r>
      <w:r w:rsidRPr="00AE4D90">
        <w:t>., 2021).</w:t>
      </w:r>
    </w:p>
    <w:p w14:paraId="5F4DFE64" w14:textId="77777777" w:rsidR="00D102FC" w:rsidRPr="00AE4D90" w:rsidRDefault="00D102FC" w:rsidP="00FF11FA">
      <w:pPr>
        <w:pStyle w:val="NormalWeb"/>
        <w:spacing w:line="480" w:lineRule="auto"/>
        <w:jc w:val="both"/>
      </w:pPr>
      <w:r w:rsidRPr="00AE4D90">
        <w:t xml:space="preserve">Sorghum has gained global recognition for its nutritional attributes. It is gluten-free, rich in phenolic compounds, and has antioxidant, anti-inflammatory, and anti-carcinogenic properties (Zhao </w:t>
      </w:r>
      <w:r w:rsidRPr="00AE4D90">
        <w:rPr>
          <w:i/>
          <w:iCs/>
        </w:rPr>
        <w:t xml:space="preserve">et al., </w:t>
      </w:r>
      <w:r w:rsidRPr="00AE4D90">
        <w:t>2016). This has made it a desirable grain in health-conscious markets, including among people with celiac disease and diabetes.</w:t>
      </w:r>
    </w:p>
    <w:p w14:paraId="4E253D49" w14:textId="77777777" w:rsidR="00D102FC" w:rsidRPr="00AE4D90" w:rsidRDefault="00D102FC" w:rsidP="00FF11FA">
      <w:pPr>
        <w:pStyle w:val="NormalWeb"/>
        <w:spacing w:line="480" w:lineRule="auto"/>
        <w:jc w:val="both"/>
      </w:pPr>
      <w:r w:rsidRPr="00AE4D90">
        <w:t xml:space="preserve">In terms of industry, sorghum serves as a feedstock for biofuel production, particularly ethanol. Its high biomass production and fermentable sugars make it suitable for energy generation (Upadhyaya </w:t>
      </w:r>
      <w:r w:rsidRPr="00AE4D90">
        <w:rPr>
          <w:i/>
          <w:iCs/>
        </w:rPr>
        <w:t>et al</w:t>
      </w:r>
      <w:r w:rsidRPr="00AE4D90">
        <w:t>., 2016). The crop's economic potential is further demonstrated by its ability to grow on marginal lands, requiring fewer inputs than other cereals.</w:t>
      </w:r>
    </w:p>
    <w:p w14:paraId="05ACF623" w14:textId="77777777" w:rsidR="00D102FC" w:rsidRPr="00AE4D90" w:rsidRDefault="00D102FC" w:rsidP="00FF11FA">
      <w:pPr>
        <w:pStyle w:val="NormalWeb"/>
        <w:spacing w:line="480" w:lineRule="auto"/>
        <w:jc w:val="both"/>
      </w:pPr>
      <w:r w:rsidRPr="00AE4D90">
        <w:t>Furthermore, sorghum cultivation supports rural livelihoods, providing employment to thousands of farmers, transporters, and processors. Its integration into agricultural value chains has fostered economic resilience in vulnerable communities (Ndanitsa</w:t>
      </w:r>
      <w:r w:rsidRPr="00AE4D90">
        <w:rPr>
          <w:i/>
          <w:iCs/>
        </w:rPr>
        <w:t xml:space="preserve"> et al., </w:t>
      </w:r>
      <w:r w:rsidRPr="00AE4D90">
        <w:t>2022).</w:t>
      </w:r>
    </w:p>
    <w:p w14:paraId="576B3D4F" w14:textId="77777777" w:rsidR="00D102FC" w:rsidRPr="00B71C23" w:rsidRDefault="00D102FC" w:rsidP="00FF11FA">
      <w:pPr>
        <w:pStyle w:val="Heading1"/>
        <w:rPr>
          <w:rFonts w:eastAsia="Times New Roman"/>
          <w:b w:val="0"/>
          <w:i/>
          <w:iCs/>
        </w:rPr>
      </w:pPr>
      <w:bookmarkStart w:id="19" w:name="_Toc214285882"/>
      <w:r w:rsidRPr="00B71C23">
        <w:rPr>
          <w:rStyle w:val="Strong"/>
          <w:rFonts w:eastAsia="Times New Roman" w:cs="Times New Roman"/>
          <w:b/>
          <w:color w:val="000000" w:themeColor="text1"/>
        </w:rPr>
        <w:t>2.6.1 Food and Nutrition</w:t>
      </w:r>
      <w:bookmarkEnd w:id="19"/>
    </w:p>
    <w:p w14:paraId="481BDA10" w14:textId="77777777" w:rsidR="00D102FC" w:rsidRPr="00AE4D90" w:rsidRDefault="00D102FC" w:rsidP="00FF11FA">
      <w:pPr>
        <w:spacing w:before="100" w:beforeAutospacing="1" w:after="100" w:afterAutospacing="1" w:line="480" w:lineRule="auto"/>
        <w:jc w:val="both"/>
        <w:rPr>
          <w:rFonts w:ascii="Times New Roman" w:hAnsi="Times New Roman" w:cs="Times New Roman"/>
        </w:rPr>
      </w:pPr>
      <w:r w:rsidRPr="00AE4D90">
        <w:rPr>
          <w:rFonts w:ascii="Times New Roman" w:hAnsi="Times New Roman" w:cs="Times New Roman"/>
        </w:rPr>
        <w:t>Sorghum is the fifth most important cereal globally and a staple food for over 500 million people, especially in Africa and South Asia (FAOSTAT, 2021). In Nigeria, it is a dietary staple in the northern states where it is used in dishes like tuwo and local beverages such as kunu and burukutu.</w:t>
      </w:r>
    </w:p>
    <w:p w14:paraId="6F8973E6" w14:textId="77777777" w:rsidR="00D102FC" w:rsidRPr="00AE4D90" w:rsidRDefault="00D102FC" w:rsidP="00FF11FA">
      <w:pPr>
        <w:spacing w:before="100" w:beforeAutospacing="1" w:after="100" w:afterAutospacing="1" w:line="480" w:lineRule="auto"/>
        <w:jc w:val="both"/>
        <w:rPr>
          <w:rFonts w:ascii="Times New Roman" w:hAnsi="Times New Roman" w:cs="Times New Roman"/>
        </w:rPr>
      </w:pPr>
      <w:r w:rsidRPr="00AE4D90">
        <w:rPr>
          <w:rFonts w:ascii="Times New Roman" w:hAnsi="Times New Roman" w:cs="Times New Roman"/>
        </w:rPr>
        <w:t xml:space="preserve">Nutritionally, sorghum is rich in carbohydrates (70–75%), protein (10–12%), fiber (2–5%), and essential micronutrients such as iron and zinc (Onyeka </w:t>
      </w:r>
      <w:r w:rsidRPr="00AE4D90">
        <w:rPr>
          <w:rFonts w:ascii="Times New Roman" w:hAnsi="Times New Roman" w:cs="Times New Roman"/>
          <w:i/>
          <w:iCs/>
        </w:rPr>
        <w:t>et al</w:t>
      </w:r>
      <w:r w:rsidRPr="00AE4D90">
        <w:rPr>
          <w:rFonts w:ascii="Times New Roman" w:hAnsi="Times New Roman" w:cs="Times New Roman"/>
        </w:rPr>
        <w:t>., 2020). Some varieties also contain antioxidants, contributing to health benefits (Adugna, 2020).</w:t>
      </w:r>
    </w:p>
    <w:p w14:paraId="07302177" w14:textId="77777777" w:rsidR="00D102FC" w:rsidRPr="00B71C23" w:rsidRDefault="00D102FC" w:rsidP="00FF11FA">
      <w:pPr>
        <w:pStyle w:val="Heading1"/>
        <w:rPr>
          <w:rFonts w:eastAsia="Times New Roman"/>
          <w:b w:val="0"/>
          <w:i/>
          <w:iCs/>
        </w:rPr>
      </w:pPr>
      <w:bookmarkStart w:id="20" w:name="_Toc214285883"/>
      <w:r w:rsidRPr="00B71C23">
        <w:rPr>
          <w:rStyle w:val="Strong"/>
          <w:rFonts w:eastAsia="Times New Roman" w:cs="Times New Roman"/>
          <w:b/>
          <w:color w:val="000000" w:themeColor="text1"/>
        </w:rPr>
        <w:t>2.6.2 Livestock Feed</w:t>
      </w:r>
      <w:bookmarkEnd w:id="20"/>
    </w:p>
    <w:p w14:paraId="5C807CB7" w14:textId="77777777" w:rsidR="00D102FC" w:rsidRPr="00AE4D90" w:rsidRDefault="00D102FC" w:rsidP="00FF11FA">
      <w:pPr>
        <w:spacing w:before="100" w:beforeAutospacing="1" w:after="100" w:afterAutospacing="1" w:line="480" w:lineRule="auto"/>
        <w:jc w:val="both"/>
        <w:rPr>
          <w:rFonts w:ascii="Times New Roman" w:hAnsi="Times New Roman" w:cs="Times New Roman"/>
        </w:rPr>
      </w:pPr>
      <w:r w:rsidRPr="00AE4D90">
        <w:rPr>
          <w:rFonts w:ascii="Times New Roman" w:hAnsi="Times New Roman" w:cs="Times New Roman"/>
        </w:rPr>
        <w:t xml:space="preserve">Sorghum leaves and stalks serve as valuable forage for livestock. Sorghum silage and hay are important in dryland animal production systems due to their high biomass and digestibility (Gashu </w:t>
      </w:r>
      <w:r w:rsidRPr="00AE4D90">
        <w:rPr>
          <w:rFonts w:ascii="Times New Roman" w:hAnsi="Times New Roman" w:cs="Times New Roman"/>
          <w:i/>
          <w:iCs/>
        </w:rPr>
        <w:t>et al.,</w:t>
      </w:r>
      <w:r w:rsidRPr="00AE4D90">
        <w:rPr>
          <w:rFonts w:ascii="Times New Roman" w:hAnsi="Times New Roman" w:cs="Times New Roman"/>
        </w:rPr>
        <w:t xml:space="preserve"> 2022).</w:t>
      </w:r>
    </w:p>
    <w:p w14:paraId="483D51F2" w14:textId="77777777" w:rsidR="00D102FC" w:rsidRPr="00B71C23" w:rsidRDefault="00D102FC" w:rsidP="00FF11FA">
      <w:pPr>
        <w:pStyle w:val="Heading1"/>
        <w:rPr>
          <w:rFonts w:eastAsia="Times New Roman"/>
          <w:b w:val="0"/>
          <w:i/>
          <w:iCs/>
        </w:rPr>
      </w:pPr>
      <w:bookmarkStart w:id="21" w:name="_Toc214285884"/>
      <w:r w:rsidRPr="00B71C23">
        <w:rPr>
          <w:rStyle w:val="Strong"/>
          <w:rFonts w:eastAsia="Times New Roman" w:cs="Times New Roman"/>
          <w:b/>
          <w:color w:val="000000" w:themeColor="text1"/>
        </w:rPr>
        <w:t>2.6.3 Industrial and Bioenergy Applications</w:t>
      </w:r>
      <w:bookmarkEnd w:id="21"/>
    </w:p>
    <w:p w14:paraId="737D861B" w14:textId="77777777" w:rsidR="00D102FC" w:rsidRPr="00AE4D90" w:rsidRDefault="00D102FC" w:rsidP="00FF11FA">
      <w:pPr>
        <w:spacing w:before="100" w:beforeAutospacing="1" w:after="100" w:afterAutospacing="1" w:line="480" w:lineRule="auto"/>
        <w:jc w:val="both"/>
        <w:rPr>
          <w:rFonts w:ascii="Times New Roman" w:hAnsi="Times New Roman" w:cs="Times New Roman"/>
        </w:rPr>
      </w:pPr>
      <w:r w:rsidRPr="00AE4D90">
        <w:rPr>
          <w:rFonts w:ascii="Times New Roman" w:hAnsi="Times New Roman" w:cs="Times New Roman"/>
        </w:rPr>
        <w:t xml:space="preserve">Sorghum is increasingly used in the bioethanol industry. Sweet sorghum varieties contain high sugar content in stalks, ideal for fermentation into ethanol (Raji </w:t>
      </w:r>
      <w:r w:rsidRPr="00AE4D90">
        <w:rPr>
          <w:rFonts w:ascii="Times New Roman" w:hAnsi="Times New Roman" w:cs="Times New Roman"/>
          <w:i/>
          <w:iCs/>
        </w:rPr>
        <w:t>et al</w:t>
      </w:r>
      <w:r w:rsidRPr="00AE4D90">
        <w:rPr>
          <w:rFonts w:ascii="Times New Roman" w:hAnsi="Times New Roman" w:cs="Times New Roman"/>
        </w:rPr>
        <w:t xml:space="preserve">., 2016). Sorghum starch is also utilized in the brewing, food, textile, and pharmaceutical industries (Aminu </w:t>
      </w:r>
      <w:r w:rsidRPr="00AE4D90">
        <w:rPr>
          <w:rFonts w:ascii="Times New Roman" w:hAnsi="Times New Roman" w:cs="Times New Roman"/>
          <w:i/>
          <w:iCs/>
        </w:rPr>
        <w:t>et al.,</w:t>
      </w:r>
      <w:r w:rsidRPr="00AE4D90">
        <w:rPr>
          <w:rFonts w:ascii="Times New Roman" w:hAnsi="Times New Roman" w:cs="Times New Roman"/>
        </w:rPr>
        <w:t xml:space="preserve"> 2020).</w:t>
      </w:r>
    </w:p>
    <w:p w14:paraId="318EA7CE" w14:textId="77777777" w:rsidR="00D102FC" w:rsidRPr="00B71C23" w:rsidRDefault="00D102FC" w:rsidP="00FF11FA">
      <w:pPr>
        <w:pStyle w:val="Heading1"/>
        <w:rPr>
          <w:rFonts w:eastAsia="Times New Roman"/>
          <w:b w:val="0"/>
          <w:i/>
          <w:iCs/>
        </w:rPr>
      </w:pPr>
      <w:bookmarkStart w:id="22" w:name="_Toc214285885"/>
      <w:r w:rsidRPr="00B71C23">
        <w:rPr>
          <w:rStyle w:val="Strong"/>
          <w:rFonts w:eastAsia="Times New Roman" w:cs="Times New Roman"/>
          <w:b/>
          <w:color w:val="000000" w:themeColor="text1"/>
        </w:rPr>
        <w:t>2.6.4 Environmental and Socioeconomic Role</w:t>
      </w:r>
      <w:bookmarkEnd w:id="22"/>
    </w:p>
    <w:p w14:paraId="48C85630" w14:textId="77777777" w:rsidR="00D102FC" w:rsidRPr="00AE4D90" w:rsidRDefault="00D102FC" w:rsidP="00FF11FA">
      <w:pPr>
        <w:spacing w:before="100" w:beforeAutospacing="1" w:after="100" w:afterAutospacing="1" w:line="480" w:lineRule="auto"/>
        <w:jc w:val="both"/>
        <w:rPr>
          <w:rFonts w:ascii="Times New Roman" w:hAnsi="Times New Roman" w:cs="Times New Roman"/>
        </w:rPr>
      </w:pPr>
      <w:r w:rsidRPr="00AE4D90">
        <w:rPr>
          <w:rFonts w:ascii="Times New Roman" w:hAnsi="Times New Roman" w:cs="Times New Roman"/>
        </w:rPr>
        <w:t xml:space="preserve">Due to its drought tolerance, sorghum ensures food security in marginal areas affected by climate variability. It requires fewer inputs and grows well on degraded soils, offering resilience and economic opportunities to smallholder farmers (Yusuf </w:t>
      </w:r>
      <w:r w:rsidRPr="00AE4D90">
        <w:rPr>
          <w:rFonts w:ascii="Times New Roman" w:hAnsi="Times New Roman" w:cs="Times New Roman"/>
          <w:i/>
          <w:iCs/>
        </w:rPr>
        <w:t>et al.,</w:t>
      </w:r>
      <w:r w:rsidRPr="00AE4D90">
        <w:rPr>
          <w:rFonts w:ascii="Times New Roman" w:hAnsi="Times New Roman" w:cs="Times New Roman"/>
        </w:rPr>
        <w:t xml:space="preserve"> 2020; ICRISAT, 2019).</w:t>
      </w:r>
    </w:p>
    <w:p w14:paraId="489F4CCC" w14:textId="77777777" w:rsidR="00D102FC" w:rsidRPr="00AE4D90" w:rsidRDefault="00D102FC" w:rsidP="00FF11FA">
      <w:pPr>
        <w:pStyle w:val="Heading1"/>
      </w:pPr>
      <w:bookmarkStart w:id="23" w:name="_Toc214285886"/>
      <w:r w:rsidRPr="00AE4D90">
        <w:t>2.</w:t>
      </w:r>
      <w:r>
        <w:t>7</w:t>
      </w:r>
      <w:r w:rsidRPr="00AE4D90">
        <w:t xml:space="preserve"> Environmental Conditions for Sorghum Cultivation</w:t>
      </w:r>
      <w:bookmarkEnd w:id="23"/>
      <w:r w:rsidRPr="00AE4D90">
        <w:t xml:space="preserve"> </w:t>
      </w:r>
    </w:p>
    <w:p w14:paraId="22521463" w14:textId="77777777" w:rsidR="00D102FC" w:rsidRPr="00AE4D90" w:rsidRDefault="00D102FC" w:rsidP="00FF11FA">
      <w:pPr>
        <w:spacing w:before="100" w:beforeAutospacing="1" w:after="100" w:afterAutospacing="1" w:line="480" w:lineRule="auto"/>
        <w:jc w:val="both"/>
        <w:rPr>
          <w:rFonts w:ascii="Times New Roman" w:hAnsi="Times New Roman" w:cs="Times New Roman"/>
        </w:rPr>
      </w:pPr>
      <w:r w:rsidRPr="00AE4D90">
        <w:rPr>
          <w:rFonts w:ascii="Times New Roman" w:hAnsi="Times New Roman" w:cs="Times New Roman"/>
        </w:rPr>
        <w:t>Sorghum thrives in a wide range of soil types, but it performs best in well-drained loamy soils with moderate fertility. It can tolerate soil pH ranging from 5.5 to 8.5 but prefers slightly acidic to neutral soils (FAO, 2020). The crop is especially adapted to regions with annual rainfall between 300–700 mm, making it ideal for semi-arid environments such as Sokoto State (Usman</w:t>
      </w:r>
      <w:r w:rsidRPr="00AE4D90">
        <w:rPr>
          <w:rFonts w:ascii="Times New Roman" w:hAnsi="Times New Roman" w:cs="Times New Roman"/>
          <w:i/>
          <w:iCs/>
        </w:rPr>
        <w:t xml:space="preserve"> et al</w:t>
      </w:r>
      <w:r w:rsidRPr="00AE4D90">
        <w:rPr>
          <w:rFonts w:ascii="Times New Roman" w:hAnsi="Times New Roman" w:cs="Times New Roman"/>
        </w:rPr>
        <w:t>., 2015). Temperature also plays a crucial role in its growth, with optimal germination occurring between 25°C and 35°C. It prefers loamy to sandy soils with a neutral to slightly acidic pH but tolerates saline and alkaline soils better than maize (Olanite</w:t>
      </w:r>
      <w:r w:rsidRPr="00AE4D90">
        <w:rPr>
          <w:rFonts w:ascii="Times New Roman" w:hAnsi="Times New Roman" w:cs="Times New Roman"/>
          <w:i/>
          <w:iCs/>
        </w:rPr>
        <w:t xml:space="preserve"> et al</w:t>
      </w:r>
      <w:r w:rsidRPr="00AE4D90">
        <w:rPr>
          <w:rFonts w:ascii="Times New Roman" w:hAnsi="Times New Roman" w:cs="Times New Roman"/>
        </w:rPr>
        <w:t>., 2017). Its deep rooting system enhances its drought resilience (Kombiok</w:t>
      </w:r>
      <w:r w:rsidRPr="00AE4D90">
        <w:rPr>
          <w:rFonts w:ascii="Times New Roman" w:hAnsi="Times New Roman" w:cs="Times New Roman"/>
          <w:i/>
          <w:iCs/>
        </w:rPr>
        <w:t xml:space="preserve"> et al</w:t>
      </w:r>
      <w:r w:rsidRPr="00AE4D90">
        <w:rPr>
          <w:rFonts w:ascii="Times New Roman" w:hAnsi="Times New Roman" w:cs="Times New Roman"/>
        </w:rPr>
        <w:t>., 2021).</w:t>
      </w:r>
    </w:p>
    <w:p w14:paraId="41E4F17B" w14:textId="77777777" w:rsidR="00D102FC" w:rsidRPr="00AE4D90" w:rsidRDefault="00D102FC" w:rsidP="00FF11FA">
      <w:pPr>
        <w:pStyle w:val="Heading1"/>
        <w:rPr>
          <w:kern w:val="0"/>
          <w14:ligatures w14:val="none"/>
        </w:rPr>
      </w:pPr>
      <w:bookmarkStart w:id="24" w:name="_Toc214285887"/>
      <w:r w:rsidRPr="00AE4D90">
        <w:t>2.</w:t>
      </w:r>
      <w:r>
        <w:t xml:space="preserve">8 </w:t>
      </w:r>
      <w:r w:rsidRPr="00AE4D90">
        <w:t>Seed Germination and Early Seedling Growth</w:t>
      </w:r>
      <w:bookmarkEnd w:id="24"/>
      <w:r w:rsidRPr="00AE4D90">
        <w:t xml:space="preserve"> </w:t>
      </w:r>
    </w:p>
    <w:p w14:paraId="0710DB85" w14:textId="77777777" w:rsidR="00D102FC" w:rsidRPr="00AE4D90" w:rsidRDefault="00D102FC" w:rsidP="00FF11FA">
      <w:pPr>
        <w:spacing w:before="100" w:beforeAutospacing="1" w:after="100" w:afterAutospacing="1" w:line="480" w:lineRule="auto"/>
        <w:jc w:val="both"/>
        <w:rPr>
          <w:rFonts w:ascii="Times New Roman" w:hAnsi="Times New Roman" w:cs="Times New Roman"/>
          <w:kern w:val="0"/>
          <w14:ligatures w14:val="none"/>
        </w:rPr>
      </w:pPr>
      <w:r w:rsidRPr="00AE4D90">
        <w:rPr>
          <w:rFonts w:ascii="Times New Roman" w:hAnsi="Times New Roman" w:cs="Times New Roman"/>
        </w:rPr>
        <w:t>Seed germination is a physiological process by which a seed emerges from dormancy and begins to grow into a seedling. It involves water absorption, enzyme activation, and mobilization of stored food reserves (Bewley</w:t>
      </w:r>
      <w:r w:rsidRPr="00AE4D90">
        <w:rPr>
          <w:rFonts w:ascii="Times New Roman" w:hAnsi="Times New Roman" w:cs="Times New Roman"/>
          <w:i/>
          <w:iCs/>
        </w:rPr>
        <w:t xml:space="preserve"> et al</w:t>
      </w:r>
      <w:r w:rsidRPr="00AE4D90">
        <w:rPr>
          <w:rFonts w:ascii="Times New Roman" w:hAnsi="Times New Roman" w:cs="Times New Roman"/>
        </w:rPr>
        <w:t>., 2013). Early seedling growth refers to the period shortly after germination, characterized by root elongation, shoot emergence, and leaf development. These stages are crucial as they determine the establishment, uniformity, and ultimate yield potential of the crop (Finch-Savage and Bassel, 2016).</w:t>
      </w:r>
    </w:p>
    <w:p w14:paraId="2CC23D02" w14:textId="77777777" w:rsidR="00D102FC" w:rsidRPr="00AE4D90" w:rsidRDefault="00D102FC" w:rsidP="00FF11FA">
      <w:pPr>
        <w:spacing w:before="100" w:beforeAutospacing="1" w:after="100" w:afterAutospacing="1" w:line="480" w:lineRule="auto"/>
        <w:jc w:val="both"/>
        <w:rPr>
          <w:rFonts w:ascii="Times New Roman" w:hAnsi="Times New Roman" w:cs="Times New Roman"/>
        </w:rPr>
      </w:pPr>
      <w:r w:rsidRPr="00AE4D90">
        <w:rPr>
          <w:rFonts w:ascii="Times New Roman" w:hAnsi="Times New Roman" w:cs="Times New Roman"/>
        </w:rPr>
        <w:t>Several internal and external factors affect seed germination, including seed viability, moisture availability, temperature, light, and nutrient availability (Salisbury and Ross, 1992). Nutrients, particularly nitrogen, phosphorus, potassium, and magnesium, are key elements that support enzymatic activities, energy transfer, cell division, and chlorophyll formation during this stage (Marschner, 2012).</w:t>
      </w:r>
    </w:p>
    <w:p w14:paraId="32AB3857" w14:textId="77777777" w:rsidR="00D102FC" w:rsidRPr="00B71C23" w:rsidRDefault="00D102FC" w:rsidP="00FF11FA">
      <w:pPr>
        <w:pStyle w:val="Heading1"/>
        <w:rPr>
          <w:b w:val="0"/>
        </w:rPr>
      </w:pPr>
      <w:bookmarkStart w:id="25" w:name="_Toc214285888"/>
      <w:r w:rsidRPr="00B71C23">
        <w:rPr>
          <w:rStyle w:val="Strong"/>
          <w:b/>
        </w:rPr>
        <w:t>2.9 Status of Sorghum Cultivation in Nigeria</w:t>
      </w:r>
      <w:bookmarkEnd w:id="25"/>
    </w:p>
    <w:p w14:paraId="6D9D2770" w14:textId="77777777" w:rsidR="00D102FC" w:rsidRPr="00AE4D90" w:rsidRDefault="00D102FC" w:rsidP="00FF11FA">
      <w:pPr>
        <w:pStyle w:val="NormalWeb"/>
        <w:spacing w:line="480" w:lineRule="auto"/>
        <w:jc w:val="both"/>
      </w:pPr>
      <w:r w:rsidRPr="00AE4D90">
        <w:t>Nigeria is Africa’s largest sorghum producer and ranks among the top producers globally. The crop is primarily cultivated in the savannah regions of the North, including Sokoto, Zamfara, Kano, Bauchi, and Borno states (NAERLS, 2020). These areas possess the agro-climatic conditions favorable for sorghum production, such as long dry seasons and sandy loam soils.</w:t>
      </w:r>
    </w:p>
    <w:p w14:paraId="40FED89E" w14:textId="77777777" w:rsidR="00D102FC" w:rsidRPr="00AE4D90" w:rsidRDefault="00D102FC" w:rsidP="00FF11FA">
      <w:pPr>
        <w:pStyle w:val="NormalWeb"/>
        <w:spacing w:line="480" w:lineRule="auto"/>
        <w:jc w:val="both"/>
      </w:pPr>
      <w:r w:rsidRPr="00AE4D90">
        <w:t>According to IITA (2021), sorghum occupies approximately 4.5 to 5 million hectares in Nigeria, with an estimated annual production exceeding 7 million metric tons. The crop is mostly grown under rainfed conditions by smallholder farmers with limited access to irrigation facilities.</w:t>
      </w:r>
    </w:p>
    <w:p w14:paraId="0BC8F2A7" w14:textId="77777777" w:rsidR="00D102FC" w:rsidRPr="00AE4D90" w:rsidRDefault="00D102FC" w:rsidP="00FF11FA">
      <w:pPr>
        <w:pStyle w:val="NormalWeb"/>
        <w:spacing w:line="480" w:lineRule="auto"/>
        <w:jc w:val="both"/>
      </w:pPr>
      <w:r w:rsidRPr="00AE4D90">
        <w:t>Sorghum farming is deeply rooted in local traditions and is often intercropped with legumes such as cowpea or groundnut to enhance soil fertility and reduce pest incidence. The predominance of traditional farming systems, however, poses challenges in terms of yield optimization and quality control (Ajeigbe</w:t>
      </w:r>
      <w:r w:rsidRPr="000741D0">
        <w:rPr>
          <w:i/>
          <w:iCs/>
        </w:rPr>
        <w:t xml:space="preserve"> et al</w:t>
      </w:r>
      <w:r w:rsidRPr="00AE4D90">
        <w:t>., 2021).</w:t>
      </w:r>
    </w:p>
    <w:p w14:paraId="3711AE8F" w14:textId="77777777" w:rsidR="00D102FC" w:rsidRPr="00AE4D90" w:rsidRDefault="00D102FC" w:rsidP="00FF11FA">
      <w:pPr>
        <w:pStyle w:val="NormalWeb"/>
        <w:spacing w:line="480" w:lineRule="auto"/>
        <w:jc w:val="both"/>
      </w:pPr>
      <w:r w:rsidRPr="00AE4D90">
        <w:t>Despite its widespread cultivation, there exists a yield gap between actual farm-level output and the crop’s genetic potential. This has been attributed to limited adoption of improved varieties, poor agronomic practices, and post-harvest losses (Olanrewaju</w:t>
      </w:r>
      <w:r w:rsidRPr="000741D0">
        <w:rPr>
          <w:i/>
          <w:iCs/>
        </w:rPr>
        <w:t xml:space="preserve"> et al</w:t>
      </w:r>
      <w:r w:rsidRPr="00AE4D90">
        <w:t>., 2018).</w:t>
      </w:r>
    </w:p>
    <w:p w14:paraId="3C627F23" w14:textId="77777777" w:rsidR="00D102FC" w:rsidRPr="00AE4D90" w:rsidRDefault="00D102FC" w:rsidP="00FF11FA">
      <w:pPr>
        <w:pStyle w:val="NormalWeb"/>
        <w:spacing w:line="480" w:lineRule="auto"/>
        <w:jc w:val="both"/>
      </w:pPr>
      <w:r w:rsidRPr="00AE4D90">
        <w:t>Recent government and private-sector initiatives have focused on enhancing the value chain through improved seed dissemination, access to extension services, and market linkages. Programs like the Agricultural Transformation Agenda and Anchor Borrowers' Program have positively impacted sorghum production (Ndanitsa</w:t>
      </w:r>
      <w:r w:rsidRPr="000741D0">
        <w:rPr>
          <w:i/>
          <w:iCs/>
        </w:rPr>
        <w:t xml:space="preserve"> et al.,</w:t>
      </w:r>
      <w:r w:rsidRPr="00AE4D90">
        <w:t xml:space="preserve"> 2022).</w:t>
      </w:r>
    </w:p>
    <w:p w14:paraId="29B43DBA" w14:textId="77777777" w:rsidR="00D102FC" w:rsidRPr="00B71C23" w:rsidRDefault="00D102FC" w:rsidP="00FF11FA">
      <w:pPr>
        <w:pStyle w:val="Heading1"/>
        <w:rPr>
          <w:b w:val="0"/>
        </w:rPr>
      </w:pPr>
      <w:bookmarkStart w:id="26" w:name="_Toc214285889"/>
      <w:r w:rsidRPr="00B71C23">
        <w:rPr>
          <w:rStyle w:val="Strong"/>
          <w:b/>
        </w:rPr>
        <w:t>2.10 Trends in Sorghum Cultivation in Nigeria</w:t>
      </w:r>
      <w:bookmarkEnd w:id="26"/>
    </w:p>
    <w:p w14:paraId="02B0E483" w14:textId="77777777" w:rsidR="00D102FC" w:rsidRPr="00AE4D90" w:rsidRDefault="00D102FC" w:rsidP="00FF11FA">
      <w:pPr>
        <w:pStyle w:val="NormalWeb"/>
        <w:spacing w:line="480" w:lineRule="auto"/>
        <w:jc w:val="both"/>
      </w:pPr>
      <w:r w:rsidRPr="00AE4D90">
        <w:t>Over the last decade, trends in sorghum cultivation in Nigeria have been influenced by climatic variability, policy interventions, and market dynamics. Between 2015 and 2020, data from the National Bureau of Statistics indicate that production volumes have shown a gradual increase due to interventions in seed supply and fertilizer distribution (NAERLS, 2020).</w:t>
      </w:r>
    </w:p>
    <w:p w14:paraId="573B2432" w14:textId="77777777" w:rsidR="00D102FC" w:rsidRPr="00AE4D90" w:rsidRDefault="00D102FC" w:rsidP="00FF11FA">
      <w:pPr>
        <w:pStyle w:val="NormalWeb"/>
        <w:spacing w:line="480" w:lineRule="auto"/>
        <w:jc w:val="both"/>
      </w:pPr>
      <w:r w:rsidRPr="00AE4D90">
        <w:t xml:space="preserve">The introduction of improved drought-resistant varieties, such as SAMSORG series, has contributed to yield stabilization in drought-prone regions. However, inconsistencies in rainfall distribution and emerging pest pressures (e.g., armyworm) have occasionally offset production gains (Upadhyaya </w:t>
      </w:r>
      <w:r w:rsidRPr="00304BE4">
        <w:rPr>
          <w:i/>
          <w:iCs/>
        </w:rPr>
        <w:t xml:space="preserve">et al., </w:t>
      </w:r>
      <w:r w:rsidRPr="00AE4D90">
        <w:t>2016).</w:t>
      </w:r>
    </w:p>
    <w:p w14:paraId="12E86B42" w14:textId="77777777" w:rsidR="00D102FC" w:rsidRPr="00AE4D90" w:rsidRDefault="00D102FC" w:rsidP="00FF11FA">
      <w:pPr>
        <w:pStyle w:val="NormalWeb"/>
        <w:spacing w:line="480" w:lineRule="auto"/>
        <w:jc w:val="both"/>
      </w:pPr>
      <w:r w:rsidRPr="00AE4D90">
        <w:t xml:space="preserve">Furthermore, increased demand for sorghum by the brewing industry and the feed sector has incentivized commercial-scale farming, particularly in regions closer to urban markets. This has led to increased mechanization and investment in sorghum processing infrastructure (Ajeigbe </w:t>
      </w:r>
      <w:r w:rsidRPr="00304BE4">
        <w:rPr>
          <w:i/>
          <w:iCs/>
        </w:rPr>
        <w:t>et al</w:t>
      </w:r>
      <w:r w:rsidRPr="00AE4D90">
        <w:t>., 2021).</w:t>
      </w:r>
    </w:p>
    <w:p w14:paraId="79678C54" w14:textId="77777777" w:rsidR="00D102FC" w:rsidRPr="00AE4D90" w:rsidRDefault="00D102FC" w:rsidP="00FF11FA">
      <w:pPr>
        <w:pStyle w:val="NormalWeb"/>
        <w:spacing w:line="480" w:lineRule="auto"/>
        <w:jc w:val="both"/>
      </w:pPr>
      <w:r w:rsidRPr="00AE4D90">
        <w:t>Trends also show a gradual shift in cropping systems, with some farmers replacing sorghum with maize or rice due to perceived better market returns and government subsidies. Nevertheless, sorghum remains a staple among subsistence farmers due to its resilience and cultural acceptability (IITA, 2021).</w:t>
      </w:r>
    </w:p>
    <w:p w14:paraId="147F6C0D" w14:textId="77777777" w:rsidR="00D102FC" w:rsidRPr="00AE4D90" w:rsidRDefault="00D102FC" w:rsidP="00FF11FA">
      <w:pPr>
        <w:pStyle w:val="NormalWeb"/>
        <w:spacing w:line="480" w:lineRule="auto"/>
        <w:jc w:val="both"/>
      </w:pPr>
      <w:r w:rsidRPr="00AE4D90">
        <w:t xml:space="preserve">Despite fluctuations, the overall outlook for sorghum production remains positive, provided that issues related to input affordability, climate adaptation, and infrastructure are adequately addressed (Ndanitsa </w:t>
      </w:r>
      <w:r w:rsidRPr="00304BE4">
        <w:rPr>
          <w:i/>
          <w:iCs/>
        </w:rPr>
        <w:t xml:space="preserve">et al., </w:t>
      </w:r>
      <w:r w:rsidRPr="00AE4D90">
        <w:t>2022).</w:t>
      </w:r>
    </w:p>
    <w:p w14:paraId="7760FA06" w14:textId="77777777" w:rsidR="00D102FC" w:rsidRPr="00B71C23" w:rsidRDefault="00D102FC" w:rsidP="00FF11FA">
      <w:pPr>
        <w:pStyle w:val="Heading1"/>
        <w:rPr>
          <w:b w:val="0"/>
        </w:rPr>
      </w:pPr>
      <w:bookmarkStart w:id="27" w:name="_Toc214285890"/>
      <w:r w:rsidRPr="00B71C23">
        <w:rPr>
          <w:rStyle w:val="Strong"/>
          <w:b/>
        </w:rPr>
        <w:t>2.11 Factors for the Declining Areas Under Sorghum Cultivation</w:t>
      </w:r>
      <w:bookmarkEnd w:id="27"/>
    </w:p>
    <w:p w14:paraId="5E64A712" w14:textId="77777777" w:rsidR="00D102FC" w:rsidRPr="00AE4D90" w:rsidRDefault="00D102FC" w:rsidP="00FF11FA">
      <w:pPr>
        <w:pStyle w:val="NormalWeb"/>
        <w:spacing w:line="480" w:lineRule="auto"/>
        <w:jc w:val="both"/>
      </w:pPr>
      <w:r w:rsidRPr="00AE4D90">
        <w:t>Several factors contribute to the declining land area under sorghum cultivation. Key among them is the perception of sorghum as a subsistence crop with lower economic returns compared to maize or rice. This has led many farmers, especially youths, to shift to more lucrative crops (Akinola</w:t>
      </w:r>
      <w:r w:rsidRPr="00304BE4">
        <w:rPr>
          <w:i/>
          <w:iCs/>
        </w:rPr>
        <w:t xml:space="preserve"> et al</w:t>
      </w:r>
      <w:r w:rsidRPr="00AE4D90">
        <w:t>., 2017).</w:t>
      </w:r>
    </w:p>
    <w:p w14:paraId="566A5726" w14:textId="77777777" w:rsidR="00D102FC" w:rsidRPr="00AE4D90" w:rsidRDefault="00D102FC" w:rsidP="00FF11FA">
      <w:pPr>
        <w:pStyle w:val="NormalWeb"/>
        <w:spacing w:line="480" w:lineRule="auto"/>
        <w:jc w:val="both"/>
      </w:pPr>
      <w:r w:rsidRPr="00AE4D90">
        <w:t xml:space="preserve">Land degradation and soil fertility decline have also reduced sorghum productivity, discouraging continued cultivation. The lack of sustainable land management practices exacerbates soil erosion and nutrient loss, especially in the northern regions of Nigeria (Ndanitsa </w:t>
      </w:r>
      <w:r w:rsidRPr="00304BE4">
        <w:rPr>
          <w:i/>
          <w:iCs/>
        </w:rPr>
        <w:t>et al</w:t>
      </w:r>
      <w:r w:rsidRPr="00AE4D90">
        <w:t>., 2022).</w:t>
      </w:r>
    </w:p>
    <w:p w14:paraId="489E1F13" w14:textId="77777777" w:rsidR="00D102FC" w:rsidRPr="00AE4D90" w:rsidRDefault="00D102FC" w:rsidP="00FF11FA">
      <w:pPr>
        <w:pStyle w:val="NormalWeb"/>
        <w:spacing w:line="480" w:lineRule="auto"/>
        <w:jc w:val="both"/>
      </w:pPr>
      <w:r w:rsidRPr="00AE4D90">
        <w:t>Another critical factor is the limited access to improved seeds and fertilizers. Most smallholder farmers rely on saved seeds, which have low vigor and susceptibility to pests and diseases. Inadequate extension services further hinder the adoption of best agronomic practices (Olaniyan</w:t>
      </w:r>
      <w:r w:rsidRPr="00304BE4">
        <w:rPr>
          <w:i/>
          <w:iCs/>
        </w:rPr>
        <w:t xml:space="preserve"> et al., </w:t>
      </w:r>
      <w:r w:rsidRPr="00AE4D90">
        <w:t>2021).</w:t>
      </w:r>
    </w:p>
    <w:p w14:paraId="751B06AC" w14:textId="77777777" w:rsidR="00D102FC" w:rsidRPr="00AE4D90" w:rsidRDefault="00D102FC" w:rsidP="00FF11FA">
      <w:pPr>
        <w:pStyle w:val="NormalWeb"/>
        <w:spacing w:line="480" w:lineRule="auto"/>
        <w:jc w:val="both"/>
      </w:pPr>
      <w:r w:rsidRPr="00AE4D90">
        <w:t xml:space="preserve">Climate change has led to erratic rainfall, prolonged dry spells, and increased pest incidence, all of which negatively impact sorghum cultivation. Migration due to insecurity and urbanization has also reduced the available labor force and land for farming (Ahmed </w:t>
      </w:r>
      <w:r w:rsidRPr="00304BE4">
        <w:rPr>
          <w:i/>
          <w:iCs/>
        </w:rPr>
        <w:t>et al</w:t>
      </w:r>
      <w:r w:rsidRPr="00AE4D90">
        <w:t>., 2020).</w:t>
      </w:r>
    </w:p>
    <w:p w14:paraId="28DBEE78" w14:textId="77777777" w:rsidR="00D102FC" w:rsidRPr="00AE4D90" w:rsidRDefault="00D102FC" w:rsidP="00FF11FA">
      <w:pPr>
        <w:pStyle w:val="NormalWeb"/>
        <w:spacing w:line="480" w:lineRule="auto"/>
        <w:jc w:val="both"/>
      </w:pPr>
      <w:r w:rsidRPr="00AE4D90">
        <w:t>Market constraints, such as lack of storage facilities and price volatility, make sorghum farming unattractive. Addressing these multifaceted challenges requires integrated policies that improve input supply, extension support, climate resilience, and value addition (Ajeigbe</w:t>
      </w:r>
      <w:r w:rsidRPr="00304BE4">
        <w:rPr>
          <w:i/>
          <w:iCs/>
        </w:rPr>
        <w:t xml:space="preserve"> et al</w:t>
      </w:r>
      <w:r w:rsidRPr="00AE4D90">
        <w:t>., 2021).</w:t>
      </w:r>
    </w:p>
    <w:p w14:paraId="18584059" w14:textId="77777777" w:rsidR="00D102FC" w:rsidRPr="00AE4D90" w:rsidRDefault="00D102FC" w:rsidP="00FF11FA">
      <w:pPr>
        <w:pStyle w:val="Heading1"/>
      </w:pPr>
      <w:bookmarkStart w:id="28" w:name="_Toc214285891"/>
      <w:r w:rsidRPr="00AE4D90">
        <w:t>2.</w:t>
      </w:r>
      <w:r>
        <w:t>12</w:t>
      </w:r>
      <w:r w:rsidRPr="00AE4D90">
        <w:t xml:space="preserve"> Importance of Fertilizers in Crop Production</w:t>
      </w:r>
      <w:bookmarkEnd w:id="28"/>
      <w:r w:rsidRPr="00AE4D90">
        <w:t xml:space="preserve"> </w:t>
      </w:r>
    </w:p>
    <w:p w14:paraId="0CA94624" w14:textId="77777777" w:rsidR="00D102FC" w:rsidRPr="00AE4D90" w:rsidRDefault="00D102FC" w:rsidP="00FF11FA">
      <w:pPr>
        <w:pStyle w:val="NormalWeb"/>
        <w:spacing w:line="480" w:lineRule="auto"/>
        <w:jc w:val="both"/>
      </w:pPr>
      <w:r w:rsidRPr="00AE4D90">
        <w:t>Fertilizers are materials that supply one or more essential plant nutrients. They are broadly classified into organic and inorganic fertilizers. Inorganic fertilizers such as MPK and ammonium sulphate are widely used for their high nutrient concentration and immediate availability to plants (Brady and Weil, 2017). The application of fertilizers at the early stages of plant growth is critical for promoting root development, seedling vigour, and subsequent crop productivity (Palm</w:t>
      </w:r>
      <w:r w:rsidRPr="00AE4D90">
        <w:rPr>
          <w:i/>
          <w:iCs/>
        </w:rPr>
        <w:t xml:space="preserve"> et al.</w:t>
      </w:r>
      <w:r w:rsidRPr="00AE4D90">
        <w:t>, 2001).</w:t>
      </w:r>
    </w:p>
    <w:p w14:paraId="54F48235" w14:textId="77777777" w:rsidR="00D102FC" w:rsidRPr="00AE4D90" w:rsidRDefault="00D102FC" w:rsidP="00FF11FA">
      <w:pPr>
        <w:spacing w:before="100" w:beforeAutospacing="1" w:after="100" w:afterAutospacing="1" w:line="480" w:lineRule="auto"/>
        <w:jc w:val="both"/>
        <w:rPr>
          <w:rFonts w:ascii="Times New Roman" w:hAnsi="Times New Roman" w:cs="Times New Roman"/>
        </w:rPr>
      </w:pPr>
      <w:r w:rsidRPr="00AE4D90">
        <w:rPr>
          <w:rFonts w:ascii="Times New Roman" w:hAnsi="Times New Roman" w:cs="Times New Roman"/>
        </w:rPr>
        <w:t xml:space="preserve">The efficiency of fertilizer use depends on several factors including soil type, weather conditions, application method, and the physiological stage of the crop. Misuse or overuse can lead to environmental problems such as eutrophication, leaching, and soil acidification (Zhao </w:t>
      </w:r>
      <w:r w:rsidRPr="00AE4D90">
        <w:rPr>
          <w:rFonts w:ascii="Times New Roman" w:hAnsi="Times New Roman" w:cs="Times New Roman"/>
          <w:i/>
          <w:iCs/>
        </w:rPr>
        <w:t>et al</w:t>
      </w:r>
      <w:r w:rsidRPr="00AE4D90">
        <w:rPr>
          <w:rFonts w:ascii="Times New Roman" w:hAnsi="Times New Roman" w:cs="Times New Roman"/>
        </w:rPr>
        <w:t>., 2009).</w:t>
      </w:r>
    </w:p>
    <w:p w14:paraId="43340EC2" w14:textId="77777777" w:rsidR="00D102FC" w:rsidRPr="00AE4D90" w:rsidRDefault="00D102FC" w:rsidP="00FF11FA">
      <w:pPr>
        <w:spacing w:line="480" w:lineRule="auto"/>
        <w:jc w:val="both"/>
        <w:rPr>
          <w:rFonts w:ascii="Times New Roman" w:hAnsi="Times New Roman" w:cs="Times New Roman"/>
        </w:rPr>
      </w:pPr>
    </w:p>
    <w:p w14:paraId="40283BE8" w14:textId="77777777" w:rsidR="00D102FC" w:rsidRDefault="00D102FC" w:rsidP="00FF11FA">
      <w:pPr>
        <w:pStyle w:val="Heading2"/>
        <w:spacing w:line="480" w:lineRule="auto"/>
        <w:jc w:val="center"/>
        <w:rPr>
          <w:rStyle w:val="Strong"/>
          <w:rFonts w:ascii="Times New Roman" w:eastAsia="Times New Roman" w:hAnsi="Times New Roman" w:cs="Times New Roman"/>
          <w:color w:val="000000" w:themeColor="text1"/>
          <w:sz w:val="24"/>
          <w:szCs w:val="24"/>
        </w:rPr>
      </w:pPr>
    </w:p>
    <w:p w14:paraId="5E5D7642" w14:textId="7DE5B828" w:rsidR="00D102FC" w:rsidRDefault="00D102FC" w:rsidP="00FF11FA">
      <w:pPr>
        <w:pStyle w:val="Heading2"/>
        <w:spacing w:line="480" w:lineRule="auto"/>
        <w:rPr>
          <w:rStyle w:val="Strong"/>
          <w:rFonts w:ascii="Times New Roman" w:eastAsia="Times New Roman" w:hAnsi="Times New Roman" w:cs="Times New Roman"/>
          <w:color w:val="000000" w:themeColor="text1"/>
          <w:sz w:val="24"/>
          <w:szCs w:val="24"/>
        </w:rPr>
      </w:pPr>
    </w:p>
    <w:p w14:paraId="2896AC12" w14:textId="77777777" w:rsidR="00D102FC" w:rsidRPr="00D102FC" w:rsidRDefault="00D102FC" w:rsidP="00D102FC"/>
    <w:p w14:paraId="58985BCC" w14:textId="5F65C5AD" w:rsidR="00697133" w:rsidRPr="00B71C23" w:rsidRDefault="00697133" w:rsidP="00B71C23">
      <w:pPr>
        <w:pStyle w:val="Heading1"/>
        <w:jc w:val="center"/>
        <w:rPr>
          <w:rStyle w:val="Strong"/>
          <w:rFonts w:eastAsia="Times New Roman" w:cs="Times New Roman"/>
          <w:b/>
          <w:color w:val="000000" w:themeColor="text1"/>
          <w:szCs w:val="24"/>
        </w:rPr>
      </w:pPr>
      <w:bookmarkStart w:id="29" w:name="_Toc214285892"/>
      <w:r w:rsidRPr="00B71C23">
        <w:rPr>
          <w:rStyle w:val="Strong"/>
          <w:rFonts w:eastAsia="Times New Roman" w:cs="Times New Roman"/>
          <w:b/>
          <w:color w:val="000000" w:themeColor="text1"/>
          <w:szCs w:val="24"/>
        </w:rPr>
        <w:t>CHAPTER THREE</w:t>
      </w:r>
      <w:bookmarkEnd w:id="29"/>
    </w:p>
    <w:p w14:paraId="68068270" w14:textId="77777777" w:rsidR="00697133" w:rsidRPr="00B71C23" w:rsidRDefault="00697133" w:rsidP="00B71C23">
      <w:pPr>
        <w:pStyle w:val="Heading1"/>
        <w:jc w:val="center"/>
        <w:rPr>
          <w:rFonts w:eastAsia="Times New Roman"/>
          <w:b w:val="0"/>
          <w:kern w:val="0"/>
          <w14:ligatures w14:val="none"/>
        </w:rPr>
      </w:pPr>
      <w:bookmarkStart w:id="30" w:name="_Toc214285893"/>
      <w:r w:rsidRPr="00B71C23">
        <w:rPr>
          <w:rStyle w:val="Strong"/>
          <w:rFonts w:eastAsia="Times New Roman" w:cs="Times New Roman"/>
          <w:b/>
          <w:color w:val="000000" w:themeColor="text1"/>
          <w:szCs w:val="24"/>
        </w:rPr>
        <w:t>3.0 Materials And Methods</w:t>
      </w:r>
      <w:bookmarkEnd w:id="30"/>
    </w:p>
    <w:p w14:paraId="5CC70104" w14:textId="77777777" w:rsidR="00697133" w:rsidRPr="00B71C23" w:rsidRDefault="00697133" w:rsidP="00FF11FA">
      <w:pPr>
        <w:pStyle w:val="Heading1"/>
        <w:rPr>
          <w:rFonts w:eastAsia="Times New Roman"/>
          <w:b w:val="0"/>
        </w:rPr>
      </w:pPr>
      <w:bookmarkStart w:id="31" w:name="_Toc214285894"/>
      <w:r w:rsidRPr="00B71C23">
        <w:rPr>
          <w:rStyle w:val="Strong"/>
          <w:rFonts w:eastAsia="Times New Roman" w:cs="Times New Roman"/>
          <w:b/>
          <w:color w:val="000000" w:themeColor="text1"/>
          <w:szCs w:val="24"/>
        </w:rPr>
        <w:t>3.1 Study Area</w:t>
      </w:r>
      <w:bookmarkEnd w:id="31"/>
    </w:p>
    <w:p w14:paraId="597ED9BB" w14:textId="77777777" w:rsidR="00697133" w:rsidRPr="00FF11FA" w:rsidRDefault="00697133" w:rsidP="00FF11FA">
      <w:pPr>
        <w:spacing w:before="100" w:beforeAutospacing="1" w:after="100" w:afterAutospacing="1" w:line="480" w:lineRule="auto"/>
        <w:jc w:val="both"/>
        <w:rPr>
          <w:rFonts w:ascii="Times New Roman" w:hAnsi="Times New Roman" w:cs="Times New Roman"/>
        </w:rPr>
      </w:pPr>
      <w:r w:rsidRPr="00FF11FA">
        <w:rPr>
          <w:rFonts w:ascii="Times New Roman" w:hAnsi="Times New Roman" w:cs="Times New Roman"/>
        </w:rPr>
        <w:t>The study was conducted at the</w:t>
      </w:r>
      <w:r w:rsidRPr="00FF11FA">
        <w:rPr>
          <w:rFonts w:ascii="Times New Roman" w:hAnsi="Times New Roman" w:cs="Times New Roman"/>
          <w:bCs/>
        </w:rPr>
        <w:t xml:space="preserve"> </w:t>
      </w:r>
      <w:r w:rsidRPr="00B71C23">
        <w:rPr>
          <w:rStyle w:val="Strong"/>
          <w:rFonts w:ascii="Times New Roman" w:hAnsi="Times New Roman" w:cs="Times New Roman"/>
          <w:b w:val="0"/>
        </w:rPr>
        <w:t>Physiology Laboratory</w:t>
      </w:r>
      <w:r w:rsidRPr="00B71C23">
        <w:rPr>
          <w:rFonts w:ascii="Times New Roman" w:hAnsi="Times New Roman" w:cs="Times New Roman"/>
          <w:b/>
          <w:bCs/>
        </w:rPr>
        <w:t xml:space="preserve"> </w:t>
      </w:r>
      <w:r w:rsidRPr="00B71C23">
        <w:rPr>
          <w:rFonts w:ascii="Times New Roman" w:hAnsi="Times New Roman" w:cs="Times New Roman"/>
        </w:rPr>
        <w:t>and the</w:t>
      </w:r>
      <w:r w:rsidRPr="00B71C23">
        <w:rPr>
          <w:rFonts w:ascii="Times New Roman" w:hAnsi="Times New Roman" w:cs="Times New Roman"/>
          <w:b/>
        </w:rPr>
        <w:t xml:space="preserve"> </w:t>
      </w:r>
      <w:r w:rsidRPr="00B71C23">
        <w:rPr>
          <w:rStyle w:val="Strong"/>
          <w:rFonts w:ascii="Times New Roman" w:hAnsi="Times New Roman" w:cs="Times New Roman"/>
          <w:b w:val="0"/>
        </w:rPr>
        <w:t>Biological Garden</w:t>
      </w:r>
      <w:r w:rsidRPr="00B71C23">
        <w:rPr>
          <w:rFonts w:ascii="Times New Roman" w:hAnsi="Times New Roman" w:cs="Times New Roman"/>
          <w:b/>
          <w:bCs/>
        </w:rPr>
        <w:t>,</w:t>
      </w:r>
      <w:r w:rsidRPr="00FF11FA">
        <w:rPr>
          <w:rFonts w:ascii="Times New Roman" w:hAnsi="Times New Roman" w:cs="Times New Roman"/>
          <w:bCs/>
        </w:rPr>
        <w:t xml:space="preserve"> </w:t>
      </w:r>
      <w:r w:rsidRPr="00FF11FA">
        <w:rPr>
          <w:rFonts w:ascii="Times New Roman" w:hAnsi="Times New Roman" w:cs="Times New Roman"/>
        </w:rPr>
        <w:t xml:space="preserve">both located within the </w:t>
      </w:r>
      <w:r w:rsidRPr="00B71C23">
        <w:rPr>
          <w:rStyle w:val="Strong"/>
          <w:rFonts w:ascii="Times New Roman" w:hAnsi="Times New Roman" w:cs="Times New Roman"/>
          <w:b w:val="0"/>
        </w:rPr>
        <w:t>Department of Biological Sciences, Usmanu Danfodiyo University Sokoto</w:t>
      </w:r>
      <w:r w:rsidRPr="00FF11FA">
        <w:rPr>
          <w:rFonts w:ascii="Times New Roman" w:hAnsi="Times New Roman" w:cs="Times New Roman"/>
        </w:rPr>
        <w:t xml:space="preserve">, Nigeria. Sokoto lies in the Sudan Savannah zone of Northwestern Nigeria, characterized by a </w:t>
      </w:r>
      <w:r w:rsidRPr="00B71C23">
        <w:rPr>
          <w:rStyle w:val="Strong"/>
          <w:rFonts w:ascii="Times New Roman" w:hAnsi="Times New Roman" w:cs="Times New Roman"/>
          <w:b w:val="0"/>
        </w:rPr>
        <w:t>semi-arid</w:t>
      </w:r>
      <w:r w:rsidRPr="00FF11FA">
        <w:rPr>
          <w:rStyle w:val="Strong"/>
          <w:rFonts w:ascii="Times New Roman" w:hAnsi="Times New Roman" w:cs="Times New Roman"/>
        </w:rPr>
        <w:t xml:space="preserve"> </w:t>
      </w:r>
      <w:r w:rsidRPr="00B71C23">
        <w:rPr>
          <w:rStyle w:val="Strong"/>
          <w:rFonts w:ascii="Times New Roman" w:hAnsi="Times New Roman" w:cs="Times New Roman"/>
          <w:b w:val="0"/>
        </w:rPr>
        <w:t>climate</w:t>
      </w:r>
      <w:r w:rsidRPr="00FF11FA">
        <w:rPr>
          <w:rFonts w:ascii="Times New Roman" w:hAnsi="Times New Roman" w:cs="Times New Roman"/>
        </w:rPr>
        <w:t xml:space="preserve"> with </w:t>
      </w:r>
      <w:r w:rsidRPr="00B71C23">
        <w:rPr>
          <w:rStyle w:val="Strong"/>
          <w:rFonts w:ascii="Times New Roman" w:hAnsi="Times New Roman" w:cs="Times New Roman"/>
          <w:b w:val="0"/>
        </w:rPr>
        <w:t>long dry seasons and short wet seasons</w:t>
      </w:r>
      <w:r w:rsidRPr="00B71C23">
        <w:rPr>
          <w:rFonts w:ascii="Times New Roman" w:hAnsi="Times New Roman" w:cs="Times New Roman"/>
          <w:b/>
          <w:bCs/>
        </w:rPr>
        <w:t>.</w:t>
      </w:r>
      <w:r w:rsidRPr="00FF11FA">
        <w:rPr>
          <w:rFonts w:ascii="Times New Roman" w:hAnsi="Times New Roman" w:cs="Times New Roman"/>
          <w:bCs/>
        </w:rPr>
        <w:t xml:space="preserve"> </w:t>
      </w:r>
      <w:r w:rsidRPr="00FF11FA">
        <w:rPr>
          <w:rFonts w:ascii="Times New Roman" w:hAnsi="Times New Roman" w:cs="Times New Roman"/>
        </w:rPr>
        <w:t xml:space="preserve">The area experiences average annual rainfall of </w:t>
      </w:r>
      <w:r w:rsidRPr="00B71C23">
        <w:rPr>
          <w:rStyle w:val="Strong"/>
          <w:rFonts w:ascii="Times New Roman" w:hAnsi="Times New Roman" w:cs="Times New Roman"/>
          <w:b w:val="0"/>
        </w:rPr>
        <w:t>500–800 mm</w:t>
      </w:r>
      <w:r w:rsidRPr="00FF11FA">
        <w:rPr>
          <w:rFonts w:ascii="Times New Roman" w:hAnsi="Times New Roman" w:cs="Times New Roman"/>
        </w:rPr>
        <w:t xml:space="preserve">, a mean temperature range </w:t>
      </w:r>
      <w:r w:rsidRPr="00B71C23">
        <w:rPr>
          <w:rFonts w:ascii="Times New Roman" w:hAnsi="Times New Roman" w:cs="Times New Roman"/>
        </w:rPr>
        <w:t>of</w:t>
      </w:r>
      <w:r w:rsidRPr="00B71C23">
        <w:rPr>
          <w:rFonts w:ascii="Times New Roman" w:hAnsi="Times New Roman" w:cs="Times New Roman"/>
          <w:b/>
        </w:rPr>
        <w:t xml:space="preserve"> </w:t>
      </w:r>
      <w:r w:rsidRPr="00B71C23">
        <w:rPr>
          <w:rStyle w:val="Strong"/>
          <w:rFonts w:ascii="Times New Roman" w:hAnsi="Times New Roman" w:cs="Times New Roman"/>
          <w:b w:val="0"/>
        </w:rPr>
        <w:t>30°C–45°C</w:t>
      </w:r>
      <w:r w:rsidRPr="00B71C23">
        <w:rPr>
          <w:rFonts w:ascii="Times New Roman" w:hAnsi="Times New Roman" w:cs="Times New Roman"/>
          <w:b/>
        </w:rPr>
        <w:t>,</w:t>
      </w:r>
      <w:r w:rsidRPr="00FF11FA">
        <w:rPr>
          <w:rFonts w:ascii="Times New Roman" w:hAnsi="Times New Roman" w:cs="Times New Roman"/>
        </w:rPr>
        <w:t xml:space="preserve"> and a relative humidity of about</w:t>
      </w:r>
      <w:r w:rsidRPr="00FF11FA">
        <w:rPr>
          <w:rFonts w:ascii="Times New Roman" w:hAnsi="Times New Roman" w:cs="Times New Roman"/>
          <w:bCs/>
        </w:rPr>
        <w:t xml:space="preserve"> </w:t>
      </w:r>
      <w:r w:rsidRPr="00B71C23">
        <w:rPr>
          <w:rStyle w:val="Strong"/>
          <w:rFonts w:ascii="Times New Roman" w:hAnsi="Times New Roman" w:cs="Times New Roman"/>
          <w:b w:val="0"/>
        </w:rPr>
        <w:t>20–50%</w:t>
      </w:r>
      <w:r w:rsidRPr="00FF11FA">
        <w:rPr>
          <w:rFonts w:ascii="Times New Roman" w:hAnsi="Times New Roman" w:cs="Times New Roman"/>
        </w:rPr>
        <w:t xml:space="preserve"> during the dry season (NIMET, 2022).</w:t>
      </w:r>
    </w:p>
    <w:p w14:paraId="7273CE9F" w14:textId="77777777" w:rsidR="00697133" w:rsidRPr="00FF11FA" w:rsidRDefault="00697133" w:rsidP="00FF11FA">
      <w:pPr>
        <w:spacing w:before="100" w:beforeAutospacing="1" w:after="100" w:afterAutospacing="1" w:line="480" w:lineRule="auto"/>
        <w:jc w:val="both"/>
        <w:rPr>
          <w:rFonts w:ascii="Times New Roman" w:hAnsi="Times New Roman" w:cs="Times New Roman"/>
        </w:rPr>
      </w:pPr>
      <w:r w:rsidRPr="00FF11FA">
        <w:rPr>
          <w:rFonts w:ascii="Times New Roman" w:hAnsi="Times New Roman" w:cs="Times New Roman"/>
        </w:rPr>
        <w:t xml:space="preserve">The Physiology Laboratory provided a </w:t>
      </w:r>
      <w:r w:rsidRPr="00B71C23">
        <w:rPr>
          <w:rStyle w:val="Strong"/>
          <w:rFonts w:ascii="Times New Roman" w:hAnsi="Times New Roman" w:cs="Times New Roman"/>
          <w:b w:val="0"/>
        </w:rPr>
        <w:t>controlled environment</w:t>
      </w:r>
      <w:r w:rsidRPr="00FF11FA">
        <w:rPr>
          <w:rFonts w:ascii="Times New Roman" w:hAnsi="Times New Roman" w:cs="Times New Roman"/>
          <w:bCs/>
        </w:rPr>
        <w:t xml:space="preserve"> </w:t>
      </w:r>
      <w:r w:rsidRPr="00FF11FA">
        <w:rPr>
          <w:rFonts w:ascii="Times New Roman" w:hAnsi="Times New Roman" w:cs="Times New Roman"/>
        </w:rPr>
        <w:t xml:space="preserve">for germination studies, while the Biological Garden offered </w:t>
      </w:r>
      <w:r w:rsidRPr="00B71C23">
        <w:rPr>
          <w:rStyle w:val="Strong"/>
          <w:rFonts w:ascii="Times New Roman" w:hAnsi="Times New Roman" w:cs="Times New Roman"/>
          <w:b w:val="0"/>
        </w:rPr>
        <w:t>natural growth conditions</w:t>
      </w:r>
      <w:r w:rsidRPr="00FF11FA">
        <w:rPr>
          <w:rFonts w:ascii="Times New Roman" w:hAnsi="Times New Roman" w:cs="Times New Roman"/>
        </w:rPr>
        <w:t xml:space="preserve"> for evaluating early seedling performance under field-like conditions.</w:t>
      </w:r>
    </w:p>
    <w:p w14:paraId="5FCA94FC" w14:textId="77777777" w:rsidR="00697133" w:rsidRPr="00B71C23" w:rsidRDefault="00697133" w:rsidP="000E1989">
      <w:pPr>
        <w:pStyle w:val="Heading1"/>
        <w:rPr>
          <w:rFonts w:eastAsia="Times New Roman"/>
          <w:b w:val="0"/>
        </w:rPr>
      </w:pPr>
      <w:bookmarkStart w:id="32" w:name="_Toc214285895"/>
      <w:r w:rsidRPr="00B71C23">
        <w:rPr>
          <w:rStyle w:val="Strong"/>
          <w:rFonts w:eastAsia="Times New Roman" w:cs="Times New Roman"/>
          <w:b/>
          <w:color w:val="000000" w:themeColor="text1"/>
          <w:szCs w:val="24"/>
        </w:rPr>
        <w:t>3.2 Source of Plant Material and Fertilizers</w:t>
      </w:r>
      <w:bookmarkEnd w:id="32"/>
    </w:p>
    <w:p w14:paraId="79C25EAF" w14:textId="77777777" w:rsidR="00697133" w:rsidRPr="009150E7" w:rsidRDefault="00697133" w:rsidP="00FF11FA">
      <w:pPr>
        <w:spacing w:before="100" w:beforeAutospacing="1" w:after="100" w:afterAutospacing="1" w:line="480" w:lineRule="auto"/>
        <w:jc w:val="both"/>
        <w:rPr>
          <w:rFonts w:ascii="Times New Roman" w:hAnsi="Times New Roman" w:cs="Times New Roman"/>
        </w:rPr>
      </w:pPr>
      <w:r w:rsidRPr="009150E7">
        <w:rPr>
          <w:rFonts w:ascii="Times New Roman" w:hAnsi="Times New Roman" w:cs="Times New Roman"/>
        </w:rPr>
        <w:t xml:space="preserve">Healthy seeds of </w:t>
      </w:r>
      <w:r w:rsidRPr="00B71C23">
        <w:rPr>
          <w:rStyle w:val="Strong"/>
          <w:rFonts w:ascii="Times New Roman" w:hAnsi="Times New Roman" w:cs="Times New Roman"/>
          <w:b w:val="0"/>
          <w:i/>
          <w:iCs/>
        </w:rPr>
        <w:t>Sorghum bicolor</w:t>
      </w:r>
      <w:r w:rsidRPr="009150E7">
        <w:rPr>
          <w:rFonts w:ascii="Times New Roman" w:hAnsi="Times New Roman" w:cs="Times New Roman"/>
          <w:b/>
          <w:bCs/>
        </w:rPr>
        <w:t xml:space="preserve"> </w:t>
      </w:r>
      <w:r>
        <w:rPr>
          <w:rFonts w:ascii="Times New Roman" w:hAnsi="Times New Roman" w:cs="Times New Roman"/>
        </w:rPr>
        <w:t>and</w:t>
      </w:r>
      <w:r>
        <w:rPr>
          <w:rFonts w:ascii="Times New Roman" w:hAnsi="Times New Roman" w:cs="Times New Roman"/>
          <w:b/>
          <w:bCs/>
        </w:rPr>
        <w:t xml:space="preserve"> </w:t>
      </w:r>
      <w:r w:rsidRPr="005B022F">
        <w:rPr>
          <w:rFonts w:ascii="Times New Roman" w:hAnsi="Times New Roman" w:cs="Times New Roman"/>
          <w:i/>
          <w:iCs/>
        </w:rPr>
        <w:t>Triticum aestivum</w:t>
      </w:r>
      <w:r>
        <w:rPr>
          <w:rFonts w:ascii="Times New Roman" w:hAnsi="Times New Roman" w:cs="Times New Roman"/>
          <w:b/>
          <w:bCs/>
        </w:rPr>
        <w:t xml:space="preserve"> </w:t>
      </w:r>
      <w:r w:rsidRPr="009150E7">
        <w:rPr>
          <w:rFonts w:ascii="Times New Roman" w:hAnsi="Times New Roman" w:cs="Times New Roman"/>
        </w:rPr>
        <w:t>were obtained from the</w:t>
      </w:r>
      <w:r w:rsidRPr="009150E7">
        <w:rPr>
          <w:rFonts w:ascii="Times New Roman" w:hAnsi="Times New Roman" w:cs="Times New Roman"/>
          <w:b/>
          <w:bCs/>
        </w:rPr>
        <w:t xml:space="preserve"> </w:t>
      </w:r>
      <w:r w:rsidRPr="00B71C23">
        <w:rPr>
          <w:rStyle w:val="Strong"/>
          <w:rFonts w:ascii="Times New Roman" w:hAnsi="Times New Roman" w:cs="Times New Roman"/>
          <w:b w:val="0"/>
        </w:rPr>
        <w:t>Sokoto State</w:t>
      </w:r>
      <w:r w:rsidRPr="009150E7">
        <w:rPr>
          <w:rStyle w:val="Strong"/>
          <w:rFonts w:ascii="Times New Roman" w:hAnsi="Times New Roman" w:cs="Times New Roman"/>
        </w:rPr>
        <w:t xml:space="preserve"> </w:t>
      </w:r>
      <w:r w:rsidRPr="00B71C23">
        <w:rPr>
          <w:rStyle w:val="Strong"/>
          <w:rFonts w:ascii="Times New Roman" w:hAnsi="Times New Roman" w:cs="Times New Roman"/>
          <w:b w:val="0"/>
        </w:rPr>
        <w:t>Agricultural Development Project (SADP)</w:t>
      </w:r>
      <w:r w:rsidRPr="00B71C23">
        <w:rPr>
          <w:rFonts w:ascii="Times New Roman" w:hAnsi="Times New Roman" w:cs="Times New Roman"/>
          <w:b/>
        </w:rPr>
        <w:t>.</w:t>
      </w:r>
      <w:r w:rsidRPr="009150E7">
        <w:rPr>
          <w:rFonts w:ascii="Times New Roman" w:hAnsi="Times New Roman" w:cs="Times New Roman"/>
        </w:rPr>
        <w:t xml:space="preserve"> The seeds were selected based on uniformity, viability, and absence of mechanical damage.</w:t>
      </w:r>
    </w:p>
    <w:p w14:paraId="30B7694B" w14:textId="77777777" w:rsidR="00697133" w:rsidRPr="009150E7" w:rsidRDefault="00697133" w:rsidP="00FF11FA">
      <w:pPr>
        <w:spacing w:before="100" w:beforeAutospacing="1" w:after="100" w:afterAutospacing="1" w:line="480" w:lineRule="auto"/>
        <w:jc w:val="both"/>
        <w:rPr>
          <w:rStyle w:val="Strong"/>
          <w:rFonts w:ascii="Times New Roman" w:eastAsia="Times New Roman" w:hAnsi="Times New Roman" w:cs="Times New Roman"/>
          <w:color w:val="000000" w:themeColor="text1"/>
        </w:rPr>
      </w:pPr>
      <w:r w:rsidRPr="009150E7">
        <w:rPr>
          <w:rFonts w:ascii="Times New Roman" w:hAnsi="Times New Roman" w:cs="Times New Roman"/>
        </w:rPr>
        <w:t xml:space="preserve">The fertilizers used are </w:t>
      </w:r>
      <w:r w:rsidRPr="00B71C23">
        <w:rPr>
          <w:rStyle w:val="Strong"/>
          <w:rFonts w:ascii="Times New Roman" w:hAnsi="Times New Roman" w:cs="Times New Roman"/>
          <w:b w:val="0"/>
        </w:rPr>
        <w:t>NPK fertilizer</w:t>
      </w:r>
      <w:r w:rsidRPr="009150E7">
        <w:rPr>
          <w:rFonts w:ascii="Times New Roman" w:hAnsi="Times New Roman" w:cs="Times New Roman"/>
        </w:rPr>
        <w:t xml:space="preserve"> (</w:t>
      </w:r>
      <w:r>
        <w:rPr>
          <w:rFonts w:ascii="Times New Roman" w:hAnsi="Times New Roman" w:cs="Times New Roman"/>
        </w:rPr>
        <w:t>Nitrogen</w:t>
      </w:r>
      <w:r w:rsidRPr="009150E7">
        <w:rPr>
          <w:rFonts w:ascii="Times New Roman" w:hAnsi="Times New Roman" w:cs="Times New Roman"/>
        </w:rPr>
        <w:t xml:space="preserve">–Phosphorus–Potassium) </w:t>
      </w:r>
      <w:r w:rsidRPr="00B71C23">
        <w:rPr>
          <w:rStyle w:val="Strong"/>
          <w:rFonts w:ascii="Times New Roman" w:hAnsi="Times New Roman" w:cs="Times New Roman"/>
          <w:b w:val="0"/>
        </w:rPr>
        <w:t>fertilizer</w:t>
      </w:r>
      <w:r w:rsidRPr="00B71C23">
        <w:rPr>
          <w:rFonts w:ascii="Times New Roman" w:hAnsi="Times New Roman" w:cs="Times New Roman"/>
          <w:b/>
        </w:rPr>
        <w:t>,</w:t>
      </w:r>
      <w:r w:rsidRPr="009150E7">
        <w:rPr>
          <w:rFonts w:ascii="Times New Roman" w:hAnsi="Times New Roman" w:cs="Times New Roman"/>
        </w:rPr>
        <w:t xml:space="preserve"> sourced from an agrochemical store in Sokoto</w:t>
      </w:r>
      <w:r w:rsidRPr="009150E7">
        <w:rPr>
          <w:rStyle w:val="Strong"/>
          <w:rFonts w:ascii="Times New Roman" w:eastAsia="Times New Roman" w:hAnsi="Times New Roman" w:cs="Times New Roman"/>
          <w:color w:val="000000" w:themeColor="text1"/>
        </w:rPr>
        <w:t xml:space="preserve"> </w:t>
      </w:r>
    </w:p>
    <w:p w14:paraId="074F368B" w14:textId="1FF0B42A" w:rsidR="00697133" w:rsidRPr="009150E7" w:rsidRDefault="00697133" w:rsidP="000E1989">
      <w:pPr>
        <w:pStyle w:val="Heading1"/>
        <w:rPr>
          <w:rFonts w:eastAsia="Times New Roman"/>
        </w:rPr>
      </w:pPr>
      <w:bookmarkStart w:id="33" w:name="_Toc214285896"/>
      <w:r w:rsidRPr="009150E7">
        <w:rPr>
          <w:rStyle w:val="Strong"/>
          <w:rFonts w:eastAsia="Times New Roman" w:cs="Times New Roman"/>
          <w:color w:val="000000" w:themeColor="text1"/>
        </w:rPr>
        <w:t>3.3 Experimental Design</w:t>
      </w:r>
      <w:bookmarkEnd w:id="33"/>
    </w:p>
    <w:p w14:paraId="04EC333D" w14:textId="77777777" w:rsidR="00697133" w:rsidRPr="009150E7" w:rsidRDefault="00697133" w:rsidP="00FF11FA">
      <w:pPr>
        <w:spacing w:before="100" w:beforeAutospacing="1" w:after="100" w:afterAutospacing="1" w:line="480" w:lineRule="auto"/>
        <w:jc w:val="both"/>
        <w:rPr>
          <w:rFonts w:ascii="Times New Roman" w:hAnsi="Times New Roman" w:cs="Times New Roman"/>
        </w:rPr>
      </w:pPr>
      <w:r w:rsidRPr="009150E7">
        <w:rPr>
          <w:rFonts w:ascii="Times New Roman" w:hAnsi="Times New Roman" w:cs="Times New Roman"/>
        </w:rPr>
        <w:t xml:space="preserve">The experiment was laid out using a </w:t>
      </w:r>
      <w:r w:rsidRPr="00B71C23">
        <w:rPr>
          <w:rStyle w:val="Strong"/>
          <w:rFonts w:ascii="Times New Roman" w:hAnsi="Times New Roman" w:cs="Times New Roman"/>
          <w:b w:val="0"/>
        </w:rPr>
        <w:t>Completely Randomized Design (CRD)</w:t>
      </w:r>
      <w:r w:rsidRPr="009150E7">
        <w:rPr>
          <w:rFonts w:ascii="Times New Roman" w:hAnsi="Times New Roman" w:cs="Times New Roman"/>
          <w:b/>
          <w:bCs/>
        </w:rPr>
        <w:t xml:space="preserve"> </w:t>
      </w:r>
      <w:r w:rsidRPr="009150E7">
        <w:rPr>
          <w:rFonts w:ascii="Times New Roman" w:hAnsi="Times New Roman" w:cs="Times New Roman"/>
        </w:rPr>
        <w:t xml:space="preserve">for the laboratory study and a </w:t>
      </w:r>
      <w:r w:rsidRPr="00B71C23">
        <w:rPr>
          <w:rStyle w:val="Strong"/>
          <w:rFonts w:ascii="Times New Roman" w:hAnsi="Times New Roman" w:cs="Times New Roman"/>
          <w:b w:val="0"/>
        </w:rPr>
        <w:t>Randomized Complete Block Design (RCBD)</w:t>
      </w:r>
      <w:r w:rsidRPr="009150E7">
        <w:rPr>
          <w:rFonts w:ascii="Times New Roman" w:hAnsi="Times New Roman" w:cs="Times New Roman"/>
        </w:rPr>
        <w:t xml:space="preserve"> for the garden study. Each treatment was replicated </w:t>
      </w:r>
      <w:r w:rsidRPr="00B71C23">
        <w:rPr>
          <w:rStyle w:val="Strong"/>
          <w:rFonts w:ascii="Times New Roman" w:hAnsi="Times New Roman" w:cs="Times New Roman"/>
          <w:b w:val="0"/>
        </w:rPr>
        <w:t>three times</w:t>
      </w:r>
      <w:r w:rsidRPr="009150E7">
        <w:rPr>
          <w:rFonts w:ascii="Times New Roman" w:hAnsi="Times New Roman" w:cs="Times New Roman"/>
        </w:rPr>
        <w:t xml:space="preserve"> to ensure statistical reliability.</w:t>
      </w:r>
    </w:p>
    <w:p w14:paraId="74765C3C" w14:textId="77777777" w:rsidR="00697133" w:rsidRPr="009150E7" w:rsidRDefault="00697133" w:rsidP="00FF11FA">
      <w:pPr>
        <w:pStyle w:val="Heading4"/>
        <w:spacing w:line="480" w:lineRule="auto"/>
        <w:jc w:val="both"/>
        <w:rPr>
          <w:rFonts w:ascii="Times New Roman" w:eastAsia="Times New Roman" w:hAnsi="Times New Roman" w:cs="Times New Roman"/>
          <w:i w:val="0"/>
          <w:iCs w:val="0"/>
          <w:color w:val="000000" w:themeColor="text1"/>
        </w:rPr>
      </w:pPr>
      <w:r w:rsidRPr="009150E7">
        <w:rPr>
          <w:rStyle w:val="Strong"/>
          <w:rFonts w:ascii="Times New Roman" w:eastAsia="Times New Roman" w:hAnsi="Times New Roman" w:cs="Times New Roman"/>
          <w:i w:val="0"/>
          <w:iCs w:val="0"/>
          <w:color w:val="000000" w:themeColor="text1"/>
        </w:rPr>
        <w:t>Treatment Structure:</w:t>
      </w:r>
    </w:p>
    <w:p w14:paraId="7BBD6906" w14:textId="77777777" w:rsidR="00697133" w:rsidRPr="009150E7" w:rsidRDefault="00697133" w:rsidP="00697133">
      <w:pPr>
        <w:pStyle w:val="ListParagraph"/>
        <w:numPr>
          <w:ilvl w:val="0"/>
          <w:numId w:val="3"/>
        </w:numPr>
        <w:spacing w:before="100" w:beforeAutospacing="1" w:after="100" w:afterAutospacing="1" w:line="480" w:lineRule="auto"/>
        <w:jc w:val="both"/>
        <w:rPr>
          <w:rFonts w:ascii="Times New Roman" w:hAnsi="Times New Roman" w:cs="Times New Roman"/>
        </w:rPr>
      </w:pPr>
      <w:r w:rsidRPr="009150E7">
        <w:rPr>
          <w:rStyle w:val="Strong"/>
          <w:rFonts w:ascii="Times New Roman" w:hAnsi="Times New Roman" w:cs="Times New Roman"/>
        </w:rPr>
        <w:t>Control</w:t>
      </w:r>
      <w:r w:rsidRPr="009150E7">
        <w:rPr>
          <w:rFonts w:ascii="Times New Roman" w:hAnsi="Times New Roman" w:cs="Times New Roman"/>
        </w:rPr>
        <w:t xml:space="preserve"> (no fertilizer)</w:t>
      </w:r>
    </w:p>
    <w:p w14:paraId="2C72F55B" w14:textId="77777777" w:rsidR="00697133" w:rsidRPr="009150E7" w:rsidRDefault="00697133" w:rsidP="00697133">
      <w:pPr>
        <w:pStyle w:val="ListParagraph"/>
        <w:numPr>
          <w:ilvl w:val="0"/>
          <w:numId w:val="3"/>
        </w:numPr>
        <w:spacing w:before="100" w:beforeAutospacing="1" w:after="100" w:afterAutospacing="1" w:line="480" w:lineRule="auto"/>
        <w:jc w:val="both"/>
        <w:rPr>
          <w:rFonts w:ascii="Times New Roman" w:hAnsi="Times New Roman" w:cs="Times New Roman"/>
        </w:rPr>
      </w:pPr>
      <w:r>
        <w:rPr>
          <w:rStyle w:val="Strong"/>
          <w:rFonts w:ascii="Times New Roman" w:hAnsi="Times New Roman" w:cs="Times New Roman"/>
        </w:rPr>
        <w:t>N</w:t>
      </w:r>
      <w:r w:rsidRPr="009150E7">
        <w:rPr>
          <w:rStyle w:val="Strong"/>
          <w:rFonts w:ascii="Times New Roman" w:hAnsi="Times New Roman" w:cs="Times New Roman"/>
        </w:rPr>
        <w:t>PK</w:t>
      </w:r>
      <w:r w:rsidRPr="009150E7">
        <w:rPr>
          <w:rFonts w:ascii="Times New Roman" w:hAnsi="Times New Roman" w:cs="Times New Roman"/>
        </w:rPr>
        <w:t xml:space="preserve"> (at </w:t>
      </w:r>
      <w:r>
        <w:rPr>
          <w:rFonts w:ascii="Times New Roman" w:hAnsi="Times New Roman" w:cs="Times New Roman"/>
        </w:rPr>
        <w:t>5</w:t>
      </w:r>
      <w:r w:rsidRPr="009150E7">
        <w:rPr>
          <w:rFonts w:ascii="Times New Roman" w:hAnsi="Times New Roman" w:cs="Times New Roman"/>
        </w:rPr>
        <w:t>0 kg/ha equivalent)</w:t>
      </w:r>
    </w:p>
    <w:p w14:paraId="513B665F" w14:textId="77777777" w:rsidR="00697133" w:rsidRPr="009150E7" w:rsidRDefault="00697133" w:rsidP="00697133">
      <w:pPr>
        <w:pStyle w:val="ListParagraph"/>
        <w:numPr>
          <w:ilvl w:val="0"/>
          <w:numId w:val="3"/>
        </w:numPr>
        <w:spacing w:before="100" w:beforeAutospacing="1" w:after="100" w:afterAutospacing="1" w:line="480" w:lineRule="auto"/>
        <w:jc w:val="both"/>
        <w:rPr>
          <w:rFonts w:ascii="Times New Roman" w:hAnsi="Times New Roman" w:cs="Times New Roman"/>
        </w:rPr>
      </w:pPr>
      <w:r>
        <w:rPr>
          <w:rStyle w:val="Strong"/>
          <w:rFonts w:ascii="Times New Roman" w:hAnsi="Times New Roman" w:cs="Times New Roman"/>
        </w:rPr>
        <w:t>NPK</w:t>
      </w:r>
      <w:r w:rsidRPr="009150E7">
        <w:rPr>
          <w:rStyle w:val="Strong"/>
          <w:rFonts w:ascii="Times New Roman" w:hAnsi="Times New Roman" w:cs="Times New Roman"/>
        </w:rPr>
        <w:t xml:space="preserve"> </w:t>
      </w:r>
      <w:r w:rsidRPr="009150E7">
        <w:rPr>
          <w:rFonts w:ascii="Times New Roman" w:hAnsi="Times New Roman" w:cs="Times New Roman"/>
        </w:rPr>
        <w:t xml:space="preserve"> (at 100 kg/ha equivalent)</w:t>
      </w:r>
    </w:p>
    <w:p w14:paraId="6ED31AD5" w14:textId="77777777" w:rsidR="00697133" w:rsidRPr="00C12949" w:rsidRDefault="00697133" w:rsidP="00697133">
      <w:pPr>
        <w:pStyle w:val="ListParagraph"/>
        <w:numPr>
          <w:ilvl w:val="0"/>
          <w:numId w:val="3"/>
        </w:numPr>
        <w:spacing w:before="100" w:beforeAutospacing="1" w:after="100" w:afterAutospacing="1" w:line="480" w:lineRule="auto"/>
        <w:jc w:val="both"/>
        <w:rPr>
          <w:rFonts w:ascii="Times New Roman" w:hAnsi="Times New Roman" w:cs="Times New Roman"/>
        </w:rPr>
      </w:pPr>
      <w:r>
        <w:rPr>
          <w:rStyle w:val="Strong"/>
          <w:rFonts w:ascii="Times New Roman" w:hAnsi="Times New Roman" w:cs="Times New Roman"/>
        </w:rPr>
        <w:t>N</w:t>
      </w:r>
      <w:r w:rsidRPr="009150E7">
        <w:rPr>
          <w:rStyle w:val="Strong"/>
          <w:rFonts w:ascii="Times New Roman" w:hAnsi="Times New Roman" w:cs="Times New Roman"/>
        </w:rPr>
        <w:t>PK</w:t>
      </w:r>
      <w:r w:rsidRPr="009150E7">
        <w:rPr>
          <w:rFonts w:ascii="Times New Roman" w:hAnsi="Times New Roman" w:cs="Times New Roman"/>
        </w:rPr>
        <w:t xml:space="preserve"> (at </w:t>
      </w:r>
      <w:r>
        <w:rPr>
          <w:rFonts w:ascii="Times New Roman" w:hAnsi="Times New Roman" w:cs="Times New Roman"/>
        </w:rPr>
        <w:t>1</w:t>
      </w:r>
      <w:r w:rsidRPr="009150E7">
        <w:rPr>
          <w:rFonts w:ascii="Times New Roman" w:hAnsi="Times New Roman" w:cs="Times New Roman"/>
        </w:rPr>
        <w:t>50 kg/ha equivalent)</w:t>
      </w:r>
    </w:p>
    <w:p w14:paraId="33B952CB" w14:textId="77777777" w:rsidR="00697133" w:rsidRPr="009150E7" w:rsidRDefault="00697133" w:rsidP="000E1989">
      <w:pPr>
        <w:pStyle w:val="Heading1"/>
        <w:rPr>
          <w:rFonts w:eastAsia="Times New Roman"/>
        </w:rPr>
      </w:pPr>
      <w:bookmarkStart w:id="34" w:name="_Toc214285897"/>
      <w:r w:rsidRPr="009150E7">
        <w:rPr>
          <w:rStyle w:val="Strong"/>
          <w:rFonts w:eastAsia="Times New Roman" w:cs="Times New Roman"/>
          <w:color w:val="000000" w:themeColor="text1"/>
          <w:szCs w:val="24"/>
        </w:rPr>
        <w:t>3.4 Germination Test Procedure (Lab Study)</w:t>
      </w:r>
      <w:bookmarkEnd w:id="34"/>
    </w:p>
    <w:p w14:paraId="67AA017F" w14:textId="77777777" w:rsidR="00697133" w:rsidRPr="009150E7" w:rsidRDefault="00697133" w:rsidP="00FF11FA">
      <w:pPr>
        <w:spacing w:before="100" w:beforeAutospacing="1" w:after="100" w:afterAutospacing="1" w:line="480" w:lineRule="auto"/>
        <w:jc w:val="both"/>
        <w:rPr>
          <w:rFonts w:ascii="Times New Roman" w:hAnsi="Times New Roman" w:cs="Times New Roman"/>
          <w:b/>
          <w:bCs/>
        </w:rPr>
      </w:pPr>
      <w:r w:rsidRPr="009150E7">
        <w:rPr>
          <w:rFonts w:ascii="Times New Roman" w:hAnsi="Times New Roman" w:cs="Times New Roman"/>
        </w:rPr>
        <w:t>The germination test was conducted under laboratory conditions following</w:t>
      </w:r>
      <w:r w:rsidRPr="009150E7">
        <w:rPr>
          <w:rFonts w:ascii="Times New Roman" w:hAnsi="Times New Roman" w:cs="Times New Roman"/>
          <w:b/>
          <w:bCs/>
        </w:rPr>
        <w:t xml:space="preserve"> </w:t>
      </w:r>
      <w:r w:rsidRPr="00B71C23">
        <w:rPr>
          <w:rStyle w:val="Strong"/>
          <w:rFonts w:ascii="Times New Roman" w:hAnsi="Times New Roman" w:cs="Times New Roman"/>
          <w:b w:val="0"/>
        </w:rPr>
        <w:t>ISTA guidelines</w:t>
      </w:r>
      <w:r w:rsidRPr="009150E7">
        <w:rPr>
          <w:rStyle w:val="Strong"/>
          <w:rFonts w:ascii="Times New Roman" w:hAnsi="Times New Roman" w:cs="Times New Roman"/>
        </w:rPr>
        <w:t xml:space="preserve"> </w:t>
      </w:r>
      <w:r w:rsidRPr="00B71C23">
        <w:rPr>
          <w:rStyle w:val="Strong"/>
          <w:rFonts w:ascii="Times New Roman" w:hAnsi="Times New Roman" w:cs="Times New Roman"/>
          <w:b w:val="0"/>
        </w:rPr>
        <w:t>(2016)</w:t>
      </w:r>
      <w:r w:rsidRPr="00B71C23">
        <w:rPr>
          <w:rFonts w:ascii="Times New Roman" w:hAnsi="Times New Roman" w:cs="Times New Roman"/>
          <w:b/>
          <w:bCs/>
        </w:rPr>
        <w:t>.</w:t>
      </w:r>
      <w:r w:rsidRPr="009150E7">
        <w:rPr>
          <w:rFonts w:ascii="Times New Roman" w:hAnsi="Times New Roman" w:cs="Times New Roman"/>
          <w:b/>
          <w:bCs/>
        </w:rPr>
        <w:t xml:space="preserve"> </w:t>
      </w:r>
      <w:r w:rsidRPr="009150E7">
        <w:rPr>
          <w:rFonts w:ascii="Times New Roman" w:hAnsi="Times New Roman" w:cs="Times New Roman"/>
        </w:rPr>
        <w:t>Seeds were sterilized with</w:t>
      </w:r>
      <w:r w:rsidRPr="009150E7">
        <w:rPr>
          <w:rFonts w:ascii="Times New Roman" w:hAnsi="Times New Roman" w:cs="Times New Roman"/>
          <w:b/>
          <w:bCs/>
          <w:color w:val="000000" w:themeColor="text1"/>
        </w:rPr>
        <w:t xml:space="preserve"> </w:t>
      </w:r>
      <w:r w:rsidRPr="00B71C23">
        <w:rPr>
          <w:rStyle w:val="Strong"/>
          <w:rFonts w:ascii="Times New Roman" w:hAnsi="Times New Roman" w:cs="Times New Roman"/>
          <w:b w:val="0"/>
          <w:color w:val="000000" w:themeColor="text1"/>
        </w:rPr>
        <w:t>1% sodium hypochlorite</w:t>
      </w:r>
      <w:r w:rsidRPr="009150E7">
        <w:rPr>
          <w:rFonts w:ascii="Times New Roman" w:hAnsi="Times New Roman" w:cs="Times New Roman"/>
        </w:rPr>
        <w:t xml:space="preserve"> to prevent fungal contamination.</w:t>
      </w:r>
      <w:r w:rsidRPr="009150E7">
        <w:rPr>
          <w:rFonts w:ascii="Times New Roman" w:hAnsi="Times New Roman" w:cs="Times New Roman"/>
          <w:b/>
          <w:bCs/>
        </w:rPr>
        <w:t xml:space="preserve"> </w:t>
      </w:r>
      <w:r w:rsidRPr="009150E7">
        <w:rPr>
          <w:rFonts w:ascii="Times New Roman" w:hAnsi="Times New Roman" w:cs="Times New Roman"/>
        </w:rPr>
        <w:t xml:space="preserve">25 seeds per treatment were placed in </w:t>
      </w:r>
      <w:r w:rsidRPr="00B71C23">
        <w:rPr>
          <w:rStyle w:val="Strong"/>
          <w:rFonts w:ascii="Times New Roman" w:hAnsi="Times New Roman" w:cs="Times New Roman"/>
          <w:b w:val="0"/>
        </w:rPr>
        <w:t>Petri dishes lined with moistened filter paper</w:t>
      </w:r>
      <w:r w:rsidRPr="009150E7">
        <w:rPr>
          <w:rFonts w:ascii="Times New Roman" w:hAnsi="Times New Roman" w:cs="Times New Roman"/>
        </w:rPr>
        <w:t>.</w:t>
      </w:r>
      <w:r w:rsidRPr="009150E7">
        <w:rPr>
          <w:rFonts w:ascii="Times New Roman" w:hAnsi="Times New Roman" w:cs="Times New Roman"/>
          <w:b/>
          <w:bCs/>
        </w:rPr>
        <w:t xml:space="preserve"> </w:t>
      </w:r>
      <w:r w:rsidRPr="009150E7">
        <w:rPr>
          <w:rFonts w:ascii="Times New Roman" w:hAnsi="Times New Roman" w:cs="Times New Roman"/>
        </w:rPr>
        <w:t xml:space="preserve">Dishes were incubated at </w:t>
      </w:r>
      <w:r w:rsidRPr="009150E7">
        <w:rPr>
          <w:rStyle w:val="Strong"/>
          <w:rFonts w:ascii="Times New Roman" w:hAnsi="Times New Roman" w:cs="Times New Roman"/>
        </w:rPr>
        <w:t>25°C</w:t>
      </w:r>
      <w:r w:rsidRPr="009150E7">
        <w:rPr>
          <w:rFonts w:ascii="Times New Roman" w:hAnsi="Times New Roman" w:cs="Times New Roman"/>
        </w:rPr>
        <w:t xml:space="preserve"> with constant moisture and observed for </w:t>
      </w:r>
      <w:r w:rsidRPr="00B71C23">
        <w:rPr>
          <w:rStyle w:val="Strong"/>
          <w:rFonts w:ascii="Times New Roman" w:hAnsi="Times New Roman" w:cs="Times New Roman"/>
          <w:b w:val="0"/>
        </w:rPr>
        <w:t>7 days</w:t>
      </w:r>
      <w:r w:rsidRPr="00B71C23">
        <w:rPr>
          <w:rFonts w:ascii="Times New Roman" w:hAnsi="Times New Roman" w:cs="Times New Roman"/>
          <w:b/>
          <w:bCs/>
        </w:rPr>
        <w:t>.</w:t>
      </w:r>
    </w:p>
    <w:p w14:paraId="0008577B" w14:textId="77777777" w:rsidR="00697133" w:rsidRPr="009150E7" w:rsidRDefault="00697133" w:rsidP="00FF11FA">
      <w:pPr>
        <w:spacing w:before="100" w:beforeAutospacing="1" w:after="100" w:afterAutospacing="1" w:line="480" w:lineRule="auto"/>
        <w:jc w:val="both"/>
        <w:rPr>
          <w:rFonts w:ascii="Times New Roman" w:hAnsi="Times New Roman" w:cs="Times New Roman"/>
          <w:b/>
          <w:bCs/>
        </w:rPr>
      </w:pPr>
      <w:r w:rsidRPr="00B71C23">
        <w:rPr>
          <w:rStyle w:val="Strong"/>
          <w:rFonts w:ascii="Times New Roman" w:hAnsi="Times New Roman" w:cs="Times New Roman"/>
          <w:b w:val="0"/>
        </w:rPr>
        <w:t>Germination Percentage (GP) was</w:t>
      </w:r>
      <w:r w:rsidRPr="009150E7">
        <w:rPr>
          <w:rStyle w:val="Strong"/>
          <w:rFonts w:ascii="Times New Roman" w:hAnsi="Times New Roman" w:cs="Times New Roman"/>
        </w:rPr>
        <w:t xml:space="preserve"> </w:t>
      </w:r>
      <w:r w:rsidRPr="009150E7">
        <w:rPr>
          <w:rFonts w:ascii="Times New Roman" w:hAnsi="Times New Roman" w:cs="Times New Roman"/>
        </w:rPr>
        <w:t xml:space="preserve">calculated using the formula:  </w:t>
      </w:r>
    </w:p>
    <w:p w14:paraId="5B10C434" w14:textId="77777777" w:rsidR="00697133" w:rsidRPr="009150E7" w:rsidRDefault="00697133" w:rsidP="00FF11FA">
      <w:pPr>
        <w:spacing w:line="480" w:lineRule="auto"/>
        <w:ind w:left="3600"/>
        <w:jc w:val="both"/>
        <w:rPr>
          <w:rFonts w:ascii="Times New Roman" w:hAnsi="Times New Roman" w:cs="Times New Roman"/>
        </w:rPr>
      </w:pPr>
      <w:r w:rsidRPr="009150E7">
        <w:rPr>
          <w:rFonts w:ascii="Times New Roman" w:hAnsi="Times New Roman" w:cs="Times New Roman"/>
        </w:rPr>
        <w:t xml:space="preserve">Total number of seeds </w:t>
      </w:r>
    </w:p>
    <w:p w14:paraId="2D43D36A" w14:textId="77777777" w:rsidR="00697133" w:rsidRPr="009150E7" w:rsidRDefault="00697133" w:rsidP="00FF11FA">
      <w:pPr>
        <w:spacing w:line="480" w:lineRule="auto"/>
        <w:jc w:val="both"/>
        <w:rPr>
          <w:rFonts w:ascii="Times New Roman" w:hAnsi="Times New Roman" w:cs="Times New Roman"/>
        </w:rPr>
      </w:pPr>
      <w:r w:rsidRPr="009150E7">
        <w:rPr>
          <w:rFonts w:ascii="Times New Roman" w:hAnsi="Times New Roman" w:cs="Times New Roman"/>
        </w:rPr>
        <w:t xml:space="preserve">Germination Percentage (GP) % = -------------------------------------- X 100 </w:t>
      </w:r>
    </w:p>
    <w:p w14:paraId="1E12466D" w14:textId="77777777" w:rsidR="00697133" w:rsidRPr="009150E7" w:rsidRDefault="00697133" w:rsidP="00FF11FA">
      <w:pPr>
        <w:spacing w:line="480" w:lineRule="auto"/>
        <w:ind w:left="2880"/>
        <w:jc w:val="both"/>
        <w:rPr>
          <w:rFonts w:ascii="Times New Roman" w:hAnsi="Times New Roman" w:cs="Times New Roman"/>
        </w:rPr>
      </w:pPr>
      <w:r w:rsidRPr="009150E7">
        <w:rPr>
          <w:rFonts w:ascii="Times New Roman" w:hAnsi="Times New Roman" w:cs="Times New Roman"/>
        </w:rPr>
        <w:t xml:space="preserve">           Number of germinated seeds </w:t>
      </w:r>
    </w:p>
    <w:p w14:paraId="3E2490ED" w14:textId="77777777" w:rsidR="00697133" w:rsidRPr="009150E7" w:rsidRDefault="00697133" w:rsidP="000E1989">
      <w:pPr>
        <w:pStyle w:val="Heading1"/>
        <w:rPr>
          <w:rFonts w:eastAsia="Times New Roman"/>
        </w:rPr>
      </w:pPr>
      <w:bookmarkStart w:id="35" w:name="_Toc214285898"/>
      <w:r w:rsidRPr="009150E7">
        <w:rPr>
          <w:rStyle w:val="Strong"/>
          <w:rFonts w:eastAsia="Times New Roman" w:cs="Times New Roman"/>
          <w:color w:val="000000" w:themeColor="text1"/>
          <w:szCs w:val="24"/>
        </w:rPr>
        <w:t>3.5 Seedling Growth Evaluation (Field Study)</w:t>
      </w:r>
      <w:bookmarkEnd w:id="35"/>
    </w:p>
    <w:p w14:paraId="15D6E122" w14:textId="77777777" w:rsidR="000E1989" w:rsidRDefault="00697133" w:rsidP="000E1989">
      <w:pPr>
        <w:spacing w:before="100" w:beforeAutospacing="1" w:after="100" w:afterAutospacing="1" w:line="480" w:lineRule="auto"/>
        <w:jc w:val="both"/>
        <w:rPr>
          <w:rFonts w:ascii="Times New Roman" w:hAnsi="Times New Roman" w:cs="Times New Roman"/>
        </w:rPr>
      </w:pPr>
      <w:r w:rsidRPr="009150E7">
        <w:rPr>
          <w:rFonts w:ascii="Times New Roman" w:hAnsi="Times New Roman" w:cs="Times New Roman"/>
        </w:rPr>
        <w:t xml:space="preserve">Seedlings were raised in the Biological Garden using </w:t>
      </w:r>
      <w:r w:rsidRPr="00B71C23">
        <w:rPr>
          <w:rStyle w:val="Strong"/>
          <w:rFonts w:ascii="Times New Roman" w:hAnsi="Times New Roman" w:cs="Times New Roman"/>
          <w:b w:val="0"/>
        </w:rPr>
        <w:t>plastic pots filled with 5 kg of sterilized loamy soil</w:t>
      </w:r>
      <w:r w:rsidRPr="00B71C23">
        <w:rPr>
          <w:rFonts w:ascii="Times New Roman" w:hAnsi="Times New Roman" w:cs="Times New Roman"/>
          <w:b/>
          <w:bCs/>
        </w:rPr>
        <w:t xml:space="preserve">. </w:t>
      </w:r>
      <w:r w:rsidRPr="009150E7">
        <w:rPr>
          <w:rFonts w:ascii="Times New Roman" w:hAnsi="Times New Roman" w:cs="Times New Roman"/>
        </w:rPr>
        <w:t>Seeds were sown at a depth of 2–3 cm.</w:t>
      </w:r>
      <w:r w:rsidRPr="009150E7">
        <w:rPr>
          <w:rFonts w:ascii="Times New Roman" w:hAnsi="Times New Roman" w:cs="Times New Roman"/>
          <w:b/>
          <w:bCs/>
        </w:rPr>
        <w:t xml:space="preserve"> </w:t>
      </w:r>
      <w:r w:rsidRPr="009150E7">
        <w:rPr>
          <w:rFonts w:ascii="Times New Roman" w:hAnsi="Times New Roman" w:cs="Times New Roman"/>
        </w:rPr>
        <w:t xml:space="preserve">Fertilizers were applied </w:t>
      </w:r>
      <w:r w:rsidRPr="00B71C23">
        <w:rPr>
          <w:rStyle w:val="Strong"/>
          <w:rFonts w:ascii="Times New Roman" w:hAnsi="Times New Roman" w:cs="Times New Roman"/>
          <w:b w:val="0"/>
        </w:rPr>
        <w:t>one week after germination</w:t>
      </w:r>
      <w:r w:rsidRPr="009150E7">
        <w:rPr>
          <w:rFonts w:ascii="Times New Roman" w:hAnsi="Times New Roman" w:cs="Times New Roman"/>
          <w:b/>
          <w:bCs/>
        </w:rPr>
        <w:t xml:space="preserve"> (</w:t>
      </w:r>
      <w:r w:rsidRPr="009150E7">
        <w:rPr>
          <w:rFonts w:ascii="Times New Roman" w:hAnsi="Times New Roman" w:cs="Times New Roman"/>
        </w:rPr>
        <w:t>WAG).</w:t>
      </w:r>
      <w:r w:rsidRPr="009150E7">
        <w:rPr>
          <w:rFonts w:ascii="Times New Roman" w:hAnsi="Times New Roman" w:cs="Times New Roman"/>
          <w:b/>
          <w:bCs/>
        </w:rPr>
        <w:t xml:space="preserve"> </w:t>
      </w:r>
      <w:r w:rsidRPr="009150E7">
        <w:rPr>
          <w:rFonts w:ascii="Times New Roman" w:hAnsi="Times New Roman" w:cs="Times New Roman"/>
        </w:rPr>
        <w:t xml:space="preserve">Watering was done every morning to maintain optimum soil moisture. </w:t>
      </w:r>
      <w:r w:rsidRPr="00B71C23">
        <w:rPr>
          <w:rStyle w:val="Strong"/>
          <w:rFonts w:ascii="Times New Roman" w:eastAsia="Times New Roman" w:hAnsi="Times New Roman" w:cs="Times New Roman"/>
          <w:b w:val="0"/>
          <w:color w:val="000000" w:themeColor="text1"/>
        </w:rPr>
        <w:t>Growth parameters measured</w:t>
      </w:r>
      <w:r w:rsidRPr="009150E7">
        <w:rPr>
          <w:rFonts w:ascii="Times New Roman" w:eastAsia="Times New Roman" w:hAnsi="Times New Roman" w:cs="Times New Roman"/>
          <w:b/>
          <w:bCs/>
          <w:color w:val="000000" w:themeColor="text1"/>
        </w:rPr>
        <w:t xml:space="preserve"> </w:t>
      </w:r>
      <w:r w:rsidRPr="009150E7">
        <w:rPr>
          <w:rFonts w:ascii="Times New Roman" w:eastAsia="Times New Roman" w:hAnsi="Times New Roman" w:cs="Times New Roman"/>
          <w:color w:val="000000" w:themeColor="text1"/>
        </w:rPr>
        <w:t xml:space="preserve">include </w:t>
      </w:r>
      <w:r w:rsidRPr="00B71C23">
        <w:rPr>
          <w:rFonts w:ascii="Times New Roman" w:hAnsi="Times New Roman" w:cs="Times New Roman"/>
          <w:b/>
        </w:rPr>
        <w:t>s</w:t>
      </w:r>
      <w:r w:rsidRPr="00B71C23">
        <w:rPr>
          <w:rStyle w:val="Strong"/>
          <w:rFonts w:ascii="Times New Roman" w:hAnsi="Times New Roman" w:cs="Times New Roman"/>
          <w:b w:val="0"/>
        </w:rPr>
        <w:t>hoot height</w:t>
      </w:r>
      <w:r w:rsidRPr="009150E7">
        <w:rPr>
          <w:rFonts w:ascii="Times New Roman" w:hAnsi="Times New Roman" w:cs="Times New Roman"/>
        </w:rPr>
        <w:t xml:space="preserve"> (cm), </w:t>
      </w:r>
      <w:r w:rsidRPr="00B71C23">
        <w:rPr>
          <w:rStyle w:val="Strong"/>
          <w:rFonts w:ascii="Times New Roman" w:hAnsi="Times New Roman" w:cs="Times New Roman"/>
          <w:b w:val="0"/>
        </w:rPr>
        <w:t>root length</w:t>
      </w:r>
      <w:r w:rsidRPr="009150E7">
        <w:rPr>
          <w:rFonts w:ascii="Times New Roman" w:hAnsi="Times New Roman" w:cs="Times New Roman"/>
        </w:rPr>
        <w:t xml:space="preserve"> (cm), </w:t>
      </w:r>
      <w:r w:rsidRPr="00B71C23">
        <w:rPr>
          <w:rStyle w:val="Strong"/>
          <w:rFonts w:ascii="Times New Roman" w:hAnsi="Times New Roman" w:cs="Times New Roman"/>
          <w:b w:val="0"/>
        </w:rPr>
        <w:t>number of leaves</w:t>
      </w:r>
      <w:r w:rsidRPr="00B71C23">
        <w:rPr>
          <w:rFonts w:ascii="Times New Roman" w:hAnsi="Times New Roman" w:cs="Times New Roman"/>
          <w:b/>
        </w:rPr>
        <w:t>,</w:t>
      </w:r>
      <w:r w:rsidRPr="009150E7">
        <w:rPr>
          <w:rFonts w:ascii="Times New Roman" w:hAnsi="Times New Roman" w:cs="Times New Roman"/>
        </w:rPr>
        <w:t xml:space="preserve"> </w:t>
      </w:r>
      <w:r w:rsidRPr="00B71C23">
        <w:rPr>
          <w:rFonts w:ascii="Times New Roman" w:hAnsi="Times New Roman" w:cs="Times New Roman"/>
        </w:rPr>
        <w:t>l</w:t>
      </w:r>
      <w:r w:rsidRPr="00B71C23">
        <w:rPr>
          <w:rStyle w:val="Strong"/>
          <w:rFonts w:ascii="Times New Roman" w:hAnsi="Times New Roman" w:cs="Times New Roman"/>
          <w:b w:val="0"/>
        </w:rPr>
        <w:t>eaf area</w:t>
      </w:r>
      <w:r w:rsidRPr="009150E7">
        <w:rPr>
          <w:rFonts w:ascii="Times New Roman" w:hAnsi="Times New Roman" w:cs="Times New Roman"/>
          <w:b/>
          <w:bCs/>
        </w:rPr>
        <w:t xml:space="preserve"> </w:t>
      </w:r>
      <w:r w:rsidRPr="009150E7">
        <w:rPr>
          <w:rFonts w:ascii="Times New Roman" w:hAnsi="Times New Roman" w:cs="Times New Roman"/>
        </w:rPr>
        <w:t>(cm</w:t>
      </w:r>
      <w:r w:rsidRPr="00B71C23">
        <w:rPr>
          <w:rFonts w:ascii="Times New Roman" w:hAnsi="Times New Roman" w:cs="Times New Roman"/>
        </w:rPr>
        <w:t>²), f</w:t>
      </w:r>
      <w:r w:rsidRPr="00B71C23">
        <w:rPr>
          <w:rStyle w:val="Strong"/>
          <w:rFonts w:ascii="Times New Roman" w:hAnsi="Times New Roman" w:cs="Times New Roman"/>
          <w:b w:val="0"/>
        </w:rPr>
        <w:t>resh and dry weight</w:t>
      </w:r>
      <w:r w:rsidRPr="009150E7">
        <w:rPr>
          <w:rFonts w:ascii="Times New Roman" w:hAnsi="Times New Roman" w:cs="Times New Roman"/>
        </w:rPr>
        <w:t xml:space="preserve"> (g). At the end of the 4th week, seedlings were harvested and oven-dried at </w:t>
      </w:r>
      <w:r w:rsidRPr="00B71C23">
        <w:rPr>
          <w:rStyle w:val="Strong"/>
          <w:rFonts w:ascii="Times New Roman" w:hAnsi="Times New Roman" w:cs="Times New Roman"/>
          <w:b w:val="0"/>
        </w:rPr>
        <w:t>70°C for 48 hours</w:t>
      </w:r>
      <w:r w:rsidRPr="009150E7">
        <w:rPr>
          <w:rFonts w:ascii="Times New Roman" w:hAnsi="Times New Roman" w:cs="Times New Roman"/>
          <w:b/>
          <w:bCs/>
        </w:rPr>
        <w:t xml:space="preserve"> </w:t>
      </w:r>
      <w:r w:rsidRPr="009150E7">
        <w:rPr>
          <w:rFonts w:ascii="Times New Roman" w:hAnsi="Times New Roman" w:cs="Times New Roman"/>
        </w:rPr>
        <w:t>for dry weight determination.</w:t>
      </w:r>
    </w:p>
    <w:p w14:paraId="5F70C612" w14:textId="231CB6A0" w:rsidR="00697133" w:rsidRPr="00B71C23" w:rsidRDefault="000E1989" w:rsidP="000E1989">
      <w:pPr>
        <w:pStyle w:val="Heading1"/>
        <w:rPr>
          <w:rFonts w:eastAsia="Times New Roman"/>
          <w:b w:val="0"/>
        </w:rPr>
      </w:pPr>
      <w:bookmarkStart w:id="36" w:name="_Toc214285899"/>
      <w:r w:rsidRPr="00B71C23">
        <w:rPr>
          <w:b w:val="0"/>
        </w:rPr>
        <w:t xml:space="preserve">3.6 </w:t>
      </w:r>
      <w:r w:rsidR="00697133" w:rsidRPr="00B71C23">
        <w:rPr>
          <w:rStyle w:val="Strong"/>
          <w:rFonts w:eastAsia="Times New Roman" w:cs="Times New Roman"/>
          <w:b/>
          <w:color w:val="000000" w:themeColor="text1"/>
          <w:szCs w:val="24"/>
        </w:rPr>
        <w:t>Soil Analysis</w:t>
      </w:r>
      <w:bookmarkEnd w:id="36"/>
    </w:p>
    <w:p w14:paraId="046B7CEE" w14:textId="77777777" w:rsidR="00697133" w:rsidRPr="009150E7" w:rsidRDefault="00697133" w:rsidP="00FF11FA">
      <w:pPr>
        <w:spacing w:before="100" w:beforeAutospacing="1" w:after="100" w:afterAutospacing="1" w:line="480" w:lineRule="auto"/>
        <w:jc w:val="both"/>
        <w:rPr>
          <w:rFonts w:ascii="Times New Roman" w:hAnsi="Times New Roman" w:cs="Times New Roman"/>
        </w:rPr>
      </w:pPr>
      <w:r w:rsidRPr="009150E7">
        <w:rPr>
          <w:rFonts w:ascii="Times New Roman" w:hAnsi="Times New Roman" w:cs="Times New Roman"/>
        </w:rPr>
        <w:t xml:space="preserve">Soil samples were collected from the study site before planting and analyzed for </w:t>
      </w:r>
      <w:r w:rsidRPr="00B71C23">
        <w:rPr>
          <w:rFonts w:ascii="Times New Roman" w:hAnsi="Times New Roman" w:cs="Times New Roman"/>
          <w:b/>
        </w:rPr>
        <w:t>s</w:t>
      </w:r>
      <w:r w:rsidRPr="00B71C23">
        <w:rPr>
          <w:rStyle w:val="Strong"/>
          <w:rFonts w:ascii="Times New Roman" w:hAnsi="Times New Roman" w:cs="Times New Roman"/>
          <w:b w:val="0"/>
        </w:rPr>
        <w:t>oil pH</w:t>
      </w:r>
      <w:r w:rsidRPr="00B71C23">
        <w:rPr>
          <w:rFonts w:ascii="Times New Roman" w:hAnsi="Times New Roman" w:cs="Times New Roman"/>
          <w:b/>
          <w:bCs/>
        </w:rPr>
        <w:t>,</w:t>
      </w:r>
      <w:r w:rsidRPr="009150E7">
        <w:rPr>
          <w:rFonts w:ascii="Times New Roman" w:hAnsi="Times New Roman" w:cs="Times New Roman"/>
          <w:b/>
          <w:bCs/>
        </w:rPr>
        <w:t xml:space="preserve"> </w:t>
      </w:r>
      <w:r w:rsidRPr="00B71C23">
        <w:rPr>
          <w:rFonts w:ascii="Times New Roman" w:hAnsi="Times New Roman" w:cs="Times New Roman"/>
        </w:rPr>
        <w:t>te</w:t>
      </w:r>
      <w:r w:rsidRPr="00B71C23">
        <w:rPr>
          <w:rStyle w:val="Strong"/>
          <w:rFonts w:ascii="Times New Roman" w:hAnsi="Times New Roman" w:cs="Times New Roman"/>
          <w:b w:val="0"/>
        </w:rPr>
        <w:t>xture,</w:t>
      </w:r>
      <w:r w:rsidRPr="009150E7">
        <w:rPr>
          <w:rFonts w:ascii="Times New Roman" w:hAnsi="Times New Roman" w:cs="Times New Roman"/>
        </w:rPr>
        <w:t xml:space="preserve"> Organic matter content, nitrogen, phosphorus, and potassium content</w:t>
      </w:r>
      <w:r>
        <w:rPr>
          <w:rFonts w:ascii="Times New Roman" w:hAnsi="Times New Roman" w:cs="Times New Roman"/>
        </w:rPr>
        <w:t xml:space="preserve">. </w:t>
      </w:r>
      <w:r w:rsidRPr="009150E7">
        <w:rPr>
          <w:rFonts w:ascii="Times New Roman" w:hAnsi="Times New Roman" w:cs="Times New Roman"/>
        </w:rPr>
        <w:t xml:space="preserve">Analysis was conducted in the </w:t>
      </w:r>
      <w:r w:rsidRPr="00B71C23">
        <w:rPr>
          <w:rStyle w:val="Strong"/>
          <w:rFonts w:ascii="Times New Roman" w:hAnsi="Times New Roman" w:cs="Times New Roman"/>
          <w:b w:val="0"/>
        </w:rPr>
        <w:t>Soil Science Laboratory</w:t>
      </w:r>
      <w:r w:rsidRPr="009150E7">
        <w:rPr>
          <w:rFonts w:ascii="Times New Roman" w:hAnsi="Times New Roman" w:cs="Times New Roman"/>
        </w:rPr>
        <w:t>,</w:t>
      </w:r>
      <w:r>
        <w:rPr>
          <w:rFonts w:ascii="Times New Roman" w:hAnsi="Times New Roman" w:cs="Times New Roman"/>
        </w:rPr>
        <w:t xml:space="preserve"> Faculty of Agriculture,</w:t>
      </w:r>
      <w:r w:rsidRPr="009150E7">
        <w:rPr>
          <w:rFonts w:ascii="Times New Roman" w:hAnsi="Times New Roman" w:cs="Times New Roman"/>
        </w:rPr>
        <w:t xml:space="preserve"> UDUS.</w:t>
      </w:r>
    </w:p>
    <w:p w14:paraId="2AA46884" w14:textId="77777777" w:rsidR="00697133" w:rsidRPr="0009656C" w:rsidRDefault="00697133" w:rsidP="000E1989">
      <w:pPr>
        <w:pStyle w:val="Heading1"/>
        <w:rPr>
          <w:rFonts w:eastAsia="Times New Roman"/>
          <w:b w:val="0"/>
          <w:bCs/>
        </w:rPr>
      </w:pPr>
      <w:bookmarkStart w:id="37" w:name="_Toc214285900"/>
      <w:r w:rsidRPr="0009656C">
        <w:rPr>
          <w:rStyle w:val="Strong"/>
          <w:rFonts w:eastAsia="Times New Roman" w:cs="Times New Roman"/>
          <w:b/>
          <w:bCs w:val="0"/>
          <w:color w:val="000000" w:themeColor="text1"/>
          <w:szCs w:val="24"/>
        </w:rPr>
        <w:t>3.7 Statistical Analysis</w:t>
      </w:r>
      <w:bookmarkEnd w:id="37"/>
    </w:p>
    <w:p w14:paraId="004A5052" w14:textId="77777777" w:rsidR="00697133" w:rsidRPr="00B71C23" w:rsidRDefault="00697133" w:rsidP="00FF11FA">
      <w:pPr>
        <w:spacing w:before="100" w:beforeAutospacing="1" w:after="100" w:afterAutospacing="1" w:line="480" w:lineRule="auto"/>
        <w:jc w:val="both"/>
        <w:rPr>
          <w:rFonts w:ascii="Times New Roman" w:hAnsi="Times New Roman" w:cs="Times New Roman"/>
          <w:b/>
          <w:bCs/>
        </w:rPr>
      </w:pPr>
      <w:r w:rsidRPr="009150E7">
        <w:rPr>
          <w:rFonts w:ascii="Times New Roman" w:hAnsi="Times New Roman" w:cs="Times New Roman"/>
        </w:rPr>
        <w:t xml:space="preserve">Data were subjected to </w:t>
      </w:r>
      <w:r w:rsidRPr="00B71C23">
        <w:rPr>
          <w:rStyle w:val="Strong"/>
          <w:rFonts w:ascii="Times New Roman" w:hAnsi="Times New Roman" w:cs="Times New Roman"/>
          <w:b w:val="0"/>
        </w:rPr>
        <w:t>Analysis of Variance (ANOVA)</w:t>
      </w:r>
      <w:r w:rsidRPr="009150E7">
        <w:rPr>
          <w:rFonts w:ascii="Times New Roman" w:hAnsi="Times New Roman" w:cs="Times New Roman"/>
        </w:rPr>
        <w:t xml:space="preserve"> using </w:t>
      </w:r>
      <w:r w:rsidRPr="00B71C23">
        <w:rPr>
          <w:rStyle w:val="Strong"/>
          <w:rFonts w:ascii="Times New Roman" w:hAnsi="Times New Roman" w:cs="Times New Roman"/>
          <w:b w:val="0"/>
        </w:rPr>
        <w:t>SPSS Version 25</w:t>
      </w:r>
      <w:r w:rsidRPr="009150E7">
        <w:rPr>
          <w:rFonts w:ascii="Times New Roman" w:hAnsi="Times New Roman" w:cs="Times New Roman"/>
        </w:rPr>
        <w:t xml:space="preserve">. Treatment means were separated using </w:t>
      </w:r>
      <w:r w:rsidRPr="00B71C23">
        <w:rPr>
          <w:rStyle w:val="Strong"/>
          <w:rFonts w:ascii="Times New Roman" w:hAnsi="Times New Roman" w:cs="Times New Roman"/>
          <w:b w:val="0"/>
        </w:rPr>
        <w:t>Duncan’s Multiple Range Test (DMRT)</w:t>
      </w:r>
      <w:r w:rsidRPr="009150E7">
        <w:rPr>
          <w:rFonts w:ascii="Times New Roman" w:hAnsi="Times New Roman" w:cs="Times New Roman"/>
          <w:b/>
          <w:bCs/>
        </w:rPr>
        <w:t xml:space="preserve"> </w:t>
      </w:r>
      <w:r w:rsidRPr="009150E7">
        <w:rPr>
          <w:rFonts w:ascii="Times New Roman" w:hAnsi="Times New Roman" w:cs="Times New Roman"/>
        </w:rPr>
        <w:t xml:space="preserve">at a </w:t>
      </w:r>
      <w:r w:rsidRPr="00B71C23">
        <w:rPr>
          <w:rStyle w:val="Strong"/>
          <w:rFonts w:ascii="Times New Roman" w:hAnsi="Times New Roman" w:cs="Times New Roman"/>
          <w:b w:val="0"/>
        </w:rPr>
        <w:t>5% significance level (p &lt; 0.05)</w:t>
      </w:r>
      <w:r w:rsidRPr="00B71C23">
        <w:rPr>
          <w:rFonts w:ascii="Times New Roman" w:hAnsi="Times New Roman" w:cs="Times New Roman"/>
          <w:b/>
          <w:bCs/>
        </w:rPr>
        <w:t>.</w:t>
      </w:r>
    </w:p>
    <w:p w14:paraId="3DF80E64" w14:textId="77777777" w:rsidR="00697133" w:rsidRPr="009150E7" w:rsidRDefault="00697133" w:rsidP="00FF11FA">
      <w:pPr>
        <w:spacing w:line="480" w:lineRule="auto"/>
        <w:jc w:val="both"/>
        <w:rPr>
          <w:rFonts w:ascii="Times New Roman" w:hAnsi="Times New Roman" w:cs="Times New Roman"/>
        </w:rPr>
      </w:pPr>
    </w:p>
    <w:p w14:paraId="2778782F" w14:textId="77777777" w:rsidR="00697133" w:rsidRDefault="00697133" w:rsidP="00697133">
      <w:pPr>
        <w:divId w:val="1143158371"/>
      </w:pPr>
    </w:p>
    <w:p w14:paraId="56820774" w14:textId="77777777" w:rsidR="00697133" w:rsidRDefault="00697133" w:rsidP="00697133">
      <w:pPr>
        <w:divId w:val="1143158371"/>
      </w:pPr>
    </w:p>
    <w:p w14:paraId="1709F329" w14:textId="77777777" w:rsidR="00697133" w:rsidRPr="00697133" w:rsidRDefault="00697133" w:rsidP="00697133">
      <w:pPr>
        <w:divId w:val="1143158371"/>
      </w:pPr>
    </w:p>
    <w:p w14:paraId="1D56ED1A" w14:textId="274EF76A" w:rsidR="00E16F0C" w:rsidRPr="0042465D" w:rsidRDefault="0009656C" w:rsidP="0042465D">
      <w:pPr>
        <w:jc w:val="center"/>
        <w:divId w:val="1143158371"/>
        <w:rPr>
          <w:rFonts w:asciiTheme="majorBidi" w:eastAsia="Times New Roman" w:hAnsiTheme="majorBidi" w:cstheme="majorBidi"/>
          <w:b/>
          <w:kern w:val="0"/>
          <w14:ligatures w14:val="none"/>
        </w:rPr>
      </w:pPr>
      <w:bookmarkStart w:id="38" w:name="_Toc214285901"/>
      <w:r>
        <w:rPr>
          <w:rStyle w:val="Strong"/>
          <w:rFonts w:eastAsia="Times New Roman" w:cs="Times New Roman"/>
          <w:b w:val="0"/>
          <w:color w:val="000000" w:themeColor="text1"/>
        </w:rPr>
        <w:br w:type="page"/>
      </w:r>
      <w:r w:rsidR="00E16F0C" w:rsidRPr="0042465D">
        <w:rPr>
          <w:rStyle w:val="Strong"/>
          <w:rFonts w:asciiTheme="majorBidi" w:eastAsia="Times New Roman" w:hAnsiTheme="majorBidi" w:cstheme="majorBidi"/>
          <w:color w:val="000000" w:themeColor="text1"/>
        </w:rPr>
        <w:t>CHAPTER FOUR</w:t>
      </w:r>
      <w:bookmarkEnd w:id="38"/>
    </w:p>
    <w:p w14:paraId="2AD2C7F4" w14:textId="3E665958" w:rsidR="00E16F0C" w:rsidRPr="00B71C23" w:rsidRDefault="00E16F0C" w:rsidP="00B71C23">
      <w:pPr>
        <w:pStyle w:val="Heading1"/>
        <w:jc w:val="center"/>
        <w:divId w:val="1143158371"/>
        <w:rPr>
          <w:rFonts w:eastAsia="Times New Roman"/>
          <w:b w:val="0"/>
        </w:rPr>
      </w:pPr>
      <w:bookmarkStart w:id="39" w:name="_Toc214285902"/>
      <w:r w:rsidRPr="00B71C23">
        <w:rPr>
          <w:rStyle w:val="Strong"/>
          <w:rFonts w:eastAsia="Times New Roman" w:cs="Times New Roman"/>
          <w:b/>
          <w:color w:val="000000" w:themeColor="text1"/>
          <w:szCs w:val="24"/>
        </w:rPr>
        <w:t>RESULTS</w:t>
      </w:r>
      <w:bookmarkEnd w:id="39"/>
    </w:p>
    <w:p w14:paraId="734D9662" w14:textId="647705DB" w:rsidR="00E16F0C" w:rsidRPr="00B71C23" w:rsidRDefault="00E16F0C" w:rsidP="000E1989">
      <w:pPr>
        <w:pStyle w:val="Heading1"/>
        <w:rPr>
          <w:rFonts w:eastAsia="Times New Roman"/>
          <w:b w:val="0"/>
        </w:rPr>
      </w:pPr>
      <w:bookmarkStart w:id="40" w:name="_Toc214285903"/>
      <w:r w:rsidRPr="00B71C23">
        <w:rPr>
          <w:rStyle w:val="Strong"/>
          <w:rFonts w:eastAsia="Times New Roman" w:cs="Times New Roman"/>
          <w:b/>
          <w:color w:val="000000" w:themeColor="text1"/>
          <w:szCs w:val="24"/>
        </w:rPr>
        <w:t>4.1</w:t>
      </w:r>
      <w:r w:rsidR="003474C5" w:rsidRPr="00B71C23">
        <w:rPr>
          <w:rStyle w:val="Strong"/>
          <w:rFonts w:eastAsia="Times New Roman" w:cs="Times New Roman"/>
          <w:b/>
          <w:color w:val="000000" w:themeColor="text1"/>
          <w:szCs w:val="24"/>
        </w:rPr>
        <w:t xml:space="preserve"> Effect of NPK Fertilizer on Germination Percentage (%) of </w:t>
      </w:r>
      <w:r w:rsidR="003474C5" w:rsidRPr="00B71C23">
        <w:rPr>
          <w:rStyle w:val="Emphasis"/>
          <w:rFonts w:eastAsia="Times New Roman" w:cs="Times New Roman"/>
          <w:b w:val="0"/>
          <w:bCs/>
          <w:color w:val="000000" w:themeColor="text1"/>
          <w:szCs w:val="24"/>
        </w:rPr>
        <w:t>Sorghum bicolor</w:t>
      </w:r>
      <w:r w:rsidR="003474C5" w:rsidRPr="00B71C23">
        <w:rPr>
          <w:rStyle w:val="Strong"/>
          <w:rFonts w:eastAsia="Times New Roman" w:cs="Times New Roman"/>
          <w:b/>
          <w:bCs w:val="0"/>
          <w:color w:val="000000" w:themeColor="text1"/>
          <w:szCs w:val="24"/>
        </w:rPr>
        <w:t xml:space="preserve"> </w:t>
      </w:r>
      <w:r w:rsidR="003474C5" w:rsidRPr="00B71C23">
        <w:rPr>
          <w:rStyle w:val="Strong"/>
          <w:rFonts w:eastAsia="Times New Roman" w:cs="Times New Roman"/>
          <w:b/>
          <w:color w:val="000000" w:themeColor="text1"/>
          <w:szCs w:val="24"/>
        </w:rPr>
        <w:t>and</w:t>
      </w:r>
      <w:r w:rsidR="003474C5" w:rsidRPr="00B71C23">
        <w:rPr>
          <w:rStyle w:val="Strong"/>
          <w:rFonts w:eastAsia="Times New Roman" w:cs="Times New Roman"/>
          <w:b/>
          <w:bCs w:val="0"/>
          <w:color w:val="000000" w:themeColor="text1"/>
          <w:szCs w:val="24"/>
        </w:rPr>
        <w:t xml:space="preserve"> </w:t>
      </w:r>
      <w:r w:rsidR="003474C5" w:rsidRPr="00B71C23">
        <w:rPr>
          <w:rStyle w:val="Emphasis"/>
          <w:rFonts w:eastAsia="Times New Roman" w:cs="Times New Roman"/>
          <w:b w:val="0"/>
          <w:bCs/>
          <w:color w:val="000000" w:themeColor="text1"/>
          <w:szCs w:val="24"/>
        </w:rPr>
        <w:t>Triticum aestivum</w:t>
      </w:r>
      <w:bookmarkEnd w:id="40"/>
    </w:p>
    <w:p w14:paraId="1F161E37" w14:textId="77777777" w:rsidR="009F17E5" w:rsidRPr="007C2C8B" w:rsidRDefault="006B5473" w:rsidP="00B06D09">
      <w:pPr>
        <w:pStyle w:val="NormalWeb"/>
        <w:spacing w:line="480" w:lineRule="auto"/>
        <w:jc w:val="both"/>
      </w:pPr>
      <w:r w:rsidRPr="007C2C8B">
        <w:t xml:space="preserve">The results indicate that NPK application significantly enhanced germination percentage in both </w:t>
      </w:r>
      <w:r w:rsidRPr="007C2C8B">
        <w:rPr>
          <w:rStyle w:val="Emphasis"/>
        </w:rPr>
        <w:t>Sorghum bicolor</w:t>
      </w:r>
      <w:r w:rsidRPr="007C2C8B">
        <w:t xml:space="preserve"> and </w:t>
      </w:r>
      <w:r w:rsidRPr="007C2C8B">
        <w:rPr>
          <w:rStyle w:val="Emphasis"/>
        </w:rPr>
        <w:t>Triticum aestivum</w:t>
      </w:r>
      <w:r w:rsidRPr="007C2C8B">
        <w:t xml:space="preserve">. Germination improved steadily from 0 g to 4 g NPK but declined slightly at 6 g, indicating that moderate fertilizer concentration favors metabolic activity during germination, while excessive salt concentration may hinder water imbibition (Bewley </w:t>
      </w:r>
      <w:r w:rsidRPr="007C2C8B">
        <w:rPr>
          <w:i/>
          <w:iCs/>
        </w:rPr>
        <w:t>et al.</w:t>
      </w:r>
      <w:r w:rsidRPr="007C2C8B">
        <w:t xml:space="preserve">, 2013; Finch-Savage </w:t>
      </w:r>
      <w:r w:rsidR="00A013D0" w:rsidRPr="007C2C8B">
        <w:t>and</w:t>
      </w:r>
      <w:r w:rsidRPr="007C2C8B">
        <w:t xml:space="preserve"> Bassel, 2016).</w:t>
      </w:r>
    </w:p>
    <w:p w14:paraId="1CDE9482" w14:textId="0B70348F" w:rsidR="006B5473" w:rsidRPr="007C2C8B" w:rsidRDefault="009F17E5" w:rsidP="00B06D09">
      <w:pPr>
        <w:pStyle w:val="NormalWeb"/>
        <w:spacing w:line="480" w:lineRule="auto"/>
        <w:jc w:val="both"/>
      </w:pPr>
      <w:r w:rsidRPr="007C2C8B">
        <w:t xml:space="preserve">At the 4 g NPK treatment, the highest final germination percentages were observed for both Sorghum bicolor (96.30 ± 2.61%) and Triticum aestivum (95.00 ± 2.70%), while the lowest germination was observed in the control (85.50 ± 3.30% for sorghum and 82.60 ± 3.00% for wheat). This indicates that moderate NPK fertilization significantly enhanced seed germination rate and uniformity (p &lt; 0.05). </w:t>
      </w:r>
      <w:r w:rsidR="00BC19C3" w:rsidRPr="007C2C8B">
        <w:t xml:space="preserve">The slight decline in germination at 6 g NPK likely results from osmotic stress and excess salt accumulation around the seed, hindering water imbibition (Marschner, 2012). </w:t>
      </w:r>
    </w:p>
    <w:p w14:paraId="160C9623" w14:textId="77777777" w:rsidR="00826123" w:rsidRDefault="0033605B" w:rsidP="00826123">
      <w:pPr>
        <w:pStyle w:val="NormalWeb"/>
        <w:spacing w:line="480" w:lineRule="auto"/>
        <w:jc w:val="both"/>
        <w:rPr>
          <w:rFonts w:eastAsia="Times New Roman"/>
        </w:rPr>
      </w:pPr>
      <w:r w:rsidRPr="007C2C8B">
        <w:rPr>
          <w:rFonts w:eastAsia="Times New Roman"/>
        </w:rPr>
        <w:t xml:space="preserve">Overall, </w:t>
      </w:r>
      <w:r w:rsidRPr="007C2C8B">
        <w:rPr>
          <w:rStyle w:val="Emphasis"/>
          <w:rFonts w:eastAsia="Times New Roman"/>
        </w:rPr>
        <w:t>Sorghum bicolor</w:t>
      </w:r>
      <w:r w:rsidRPr="007C2C8B">
        <w:rPr>
          <w:rFonts w:eastAsia="Times New Roman"/>
        </w:rPr>
        <w:t xml:space="preserve"> exhibited slightly higher germination percentages than </w:t>
      </w:r>
      <w:r w:rsidRPr="007C2C8B">
        <w:rPr>
          <w:rStyle w:val="Emphasis"/>
          <w:rFonts w:eastAsia="Times New Roman"/>
        </w:rPr>
        <w:t>Triticum aestivum</w:t>
      </w:r>
      <w:r w:rsidRPr="007C2C8B">
        <w:rPr>
          <w:rFonts w:eastAsia="Times New Roman"/>
        </w:rPr>
        <w:t>, reflecting its natural adaptation to low-nutrient and semi-arid environments typical of Sokoto St</w:t>
      </w:r>
      <w:r w:rsidR="00826123">
        <w:rPr>
          <w:rFonts w:eastAsia="Times New Roman"/>
        </w:rPr>
        <w:t>ate (ICRISAT, 2019; IITA, 2021)</w:t>
      </w:r>
    </w:p>
    <w:p w14:paraId="4D22AFF1" w14:textId="77777777" w:rsidR="000C7B99" w:rsidRDefault="000C7B99" w:rsidP="00826123">
      <w:pPr>
        <w:pStyle w:val="NormalWeb"/>
        <w:spacing w:line="480" w:lineRule="auto"/>
        <w:jc w:val="both"/>
        <w:rPr>
          <w:rFonts w:eastAsia="Times New Roman"/>
        </w:rPr>
        <w:sectPr w:rsidR="000C7B99" w:rsidSect="00A3605D">
          <w:pgSz w:w="11906" w:h="16838"/>
          <w:pgMar w:top="1440" w:right="1440" w:bottom="3600" w:left="1440" w:header="706" w:footer="3060" w:gutter="0"/>
          <w:pgNumType w:start="1"/>
          <w:cols w:space="708"/>
          <w:docGrid w:linePitch="360"/>
        </w:sectPr>
      </w:pPr>
    </w:p>
    <w:p w14:paraId="648FD5BF" w14:textId="4F6F7740" w:rsidR="003474C5" w:rsidRPr="00B71C23" w:rsidRDefault="003474C5" w:rsidP="000E1989">
      <w:pPr>
        <w:pStyle w:val="Heading1"/>
        <w:rPr>
          <w:b w:val="0"/>
        </w:rPr>
      </w:pPr>
      <w:bookmarkStart w:id="41" w:name="_Toc214285904"/>
      <w:r w:rsidRPr="00B71C23">
        <w:rPr>
          <w:rStyle w:val="Strong"/>
          <w:rFonts w:eastAsia="Times New Roman"/>
          <w:b/>
          <w:color w:val="000000" w:themeColor="text1"/>
        </w:rPr>
        <w:t xml:space="preserve">Table </w:t>
      </w:r>
      <w:r w:rsidR="0009656C">
        <w:rPr>
          <w:rStyle w:val="Strong"/>
          <w:rFonts w:eastAsia="Times New Roman"/>
          <w:b/>
          <w:color w:val="000000" w:themeColor="text1"/>
        </w:rPr>
        <w:t>4.</w:t>
      </w:r>
      <w:r w:rsidRPr="00B71C23">
        <w:rPr>
          <w:rStyle w:val="Strong"/>
          <w:rFonts w:eastAsia="Times New Roman"/>
          <w:b/>
          <w:color w:val="000000" w:themeColor="text1"/>
        </w:rPr>
        <w:t xml:space="preserve">1: Effect of NPK Fertilizer on Germination Percentage (%) of </w:t>
      </w:r>
      <w:r w:rsidRPr="00B71C23">
        <w:rPr>
          <w:rStyle w:val="Emphasis"/>
          <w:rFonts w:eastAsia="Times New Roman"/>
          <w:b w:val="0"/>
          <w:bCs/>
          <w:color w:val="000000" w:themeColor="text1"/>
        </w:rPr>
        <w:t>Sorghum bicolor</w:t>
      </w:r>
      <w:r w:rsidRPr="00B71C23">
        <w:rPr>
          <w:rStyle w:val="Strong"/>
          <w:rFonts w:eastAsia="Times New Roman"/>
          <w:b/>
          <w:bCs w:val="0"/>
          <w:color w:val="000000" w:themeColor="text1"/>
        </w:rPr>
        <w:t xml:space="preserve"> </w:t>
      </w:r>
      <w:r w:rsidRPr="00B71C23">
        <w:rPr>
          <w:rStyle w:val="Strong"/>
          <w:rFonts w:eastAsia="Times New Roman"/>
          <w:b/>
          <w:color w:val="000000" w:themeColor="text1"/>
        </w:rPr>
        <w:t>and</w:t>
      </w:r>
      <w:r w:rsidRPr="00B71C23">
        <w:rPr>
          <w:rStyle w:val="Strong"/>
          <w:rFonts w:eastAsia="Times New Roman"/>
          <w:b/>
          <w:i/>
          <w:iCs/>
          <w:color w:val="000000" w:themeColor="text1"/>
        </w:rPr>
        <w:t xml:space="preserve"> </w:t>
      </w:r>
      <w:r w:rsidRPr="00B71C23">
        <w:rPr>
          <w:rStyle w:val="Emphasis"/>
          <w:rFonts w:eastAsia="Times New Roman"/>
          <w:b w:val="0"/>
          <w:bCs/>
          <w:color w:val="000000" w:themeColor="text1"/>
        </w:rPr>
        <w:t>Triticum</w:t>
      </w:r>
      <w:r w:rsidRPr="00B71C23">
        <w:rPr>
          <w:rStyle w:val="Emphasis"/>
          <w:rFonts w:eastAsia="Times New Roman"/>
          <w:b w:val="0"/>
          <w:i w:val="0"/>
          <w:iCs w:val="0"/>
          <w:color w:val="000000" w:themeColor="text1"/>
        </w:rPr>
        <w:t xml:space="preserve"> </w:t>
      </w:r>
      <w:r w:rsidRPr="00B71C23">
        <w:rPr>
          <w:rStyle w:val="Emphasis"/>
          <w:rFonts w:eastAsia="Times New Roman"/>
          <w:b w:val="0"/>
          <w:bCs/>
          <w:color w:val="000000" w:themeColor="text1"/>
        </w:rPr>
        <w:t>aestivum</w:t>
      </w:r>
      <w:bookmarkEnd w:id="41"/>
    </w:p>
    <w:tbl>
      <w:tblPr>
        <w:tblW w:w="13183" w:type="dxa"/>
        <w:tblCellSpacing w:w="15" w:type="dxa"/>
        <w:tblBorders>
          <w:bottom w:val="single" w:sz="4" w:space="0" w:color="auto"/>
        </w:tblBorders>
        <w:tblCellMar>
          <w:top w:w="15" w:type="dxa"/>
          <w:left w:w="15" w:type="dxa"/>
          <w:bottom w:w="15" w:type="dxa"/>
          <w:right w:w="15" w:type="dxa"/>
        </w:tblCellMar>
        <w:tblLook w:val="04A0" w:firstRow="1" w:lastRow="0" w:firstColumn="1" w:lastColumn="0" w:noHBand="0" w:noVBand="1"/>
      </w:tblPr>
      <w:tblGrid>
        <w:gridCol w:w="1701"/>
        <w:gridCol w:w="1843"/>
        <w:gridCol w:w="1559"/>
        <w:gridCol w:w="1560"/>
        <w:gridCol w:w="1559"/>
        <w:gridCol w:w="1701"/>
        <w:gridCol w:w="3260"/>
      </w:tblGrid>
      <w:tr w:rsidR="00826123" w:rsidRPr="00B80AEF" w14:paraId="261C7F18" w14:textId="77777777" w:rsidTr="00826123">
        <w:trPr>
          <w:trHeight w:val="624"/>
          <w:tblHeader/>
          <w:tblCellSpacing w:w="15" w:type="dxa"/>
        </w:trPr>
        <w:tc>
          <w:tcPr>
            <w:tcW w:w="1656" w:type="dxa"/>
            <w:tcBorders>
              <w:top w:val="single" w:sz="4" w:space="0" w:color="auto"/>
              <w:bottom w:val="single" w:sz="4" w:space="0" w:color="auto"/>
            </w:tcBorders>
            <w:vAlign w:val="center"/>
            <w:hideMark/>
          </w:tcPr>
          <w:p w14:paraId="7D07ECCE" w14:textId="77777777" w:rsidR="003474C5" w:rsidRPr="00B80AEF" w:rsidRDefault="003474C5" w:rsidP="00826123">
            <w:pPr>
              <w:spacing w:line="480" w:lineRule="auto"/>
              <w:rPr>
                <w:rFonts w:ascii="Times New Roman" w:eastAsia="Times New Roman" w:hAnsi="Times New Roman" w:cs="Times New Roman"/>
                <w:b/>
                <w:bCs/>
              </w:rPr>
            </w:pPr>
            <w:r w:rsidRPr="00B80AEF">
              <w:rPr>
                <w:rFonts w:ascii="Times New Roman" w:eastAsia="Times New Roman" w:hAnsi="Times New Roman" w:cs="Times New Roman"/>
                <w:b/>
                <w:bCs/>
              </w:rPr>
              <w:t>Treatment</w:t>
            </w:r>
          </w:p>
        </w:tc>
        <w:tc>
          <w:tcPr>
            <w:tcW w:w="1813" w:type="dxa"/>
            <w:tcBorders>
              <w:top w:val="single" w:sz="4" w:space="0" w:color="auto"/>
              <w:bottom w:val="single" w:sz="4" w:space="0" w:color="auto"/>
            </w:tcBorders>
            <w:vAlign w:val="center"/>
            <w:hideMark/>
          </w:tcPr>
          <w:p w14:paraId="341494AC" w14:textId="47165ECD" w:rsidR="003474C5" w:rsidRPr="00B80AEF" w:rsidRDefault="00826123" w:rsidP="00826123">
            <w:pPr>
              <w:spacing w:line="480" w:lineRule="auto"/>
              <w:rPr>
                <w:rFonts w:ascii="Times New Roman" w:eastAsia="Times New Roman" w:hAnsi="Times New Roman" w:cs="Times New Roman"/>
                <w:b/>
                <w:bCs/>
              </w:rPr>
            </w:pPr>
            <w:r>
              <w:rPr>
                <w:rFonts w:ascii="Times New Roman" w:eastAsia="Times New Roman" w:hAnsi="Times New Roman" w:cs="Times New Roman"/>
                <w:b/>
                <w:bCs/>
              </w:rPr>
              <w:t>1 DAS</w:t>
            </w:r>
          </w:p>
        </w:tc>
        <w:tc>
          <w:tcPr>
            <w:tcW w:w="1529" w:type="dxa"/>
            <w:tcBorders>
              <w:top w:val="single" w:sz="4" w:space="0" w:color="auto"/>
              <w:bottom w:val="single" w:sz="4" w:space="0" w:color="auto"/>
            </w:tcBorders>
            <w:vAlign w:val="center"/>
            <w:hideMark/>
          </w:tcPr>
          <w:p w14:paraId="14984B4D" w14:textId="7709F112" w:rsidR="003474C5" w:rsidRPr="00B80AEF" w:rsidRDefault="000041C1" w:rsidP="00826123">
            <w:pPr>
              <w:spacing w:line="480" w:lineRule="auto"/>
              <w:rPr>
                <w:rFonts w:ascii="Times New Roman" w:eastAsia="Times New Roman" w:hAnsi="Times New Roman" w:cs="Times New Roman"/>
                <w:b/>
                <w:bCs/>
              </w:rPr>
            </w:pPr>
            <w:r w:rsidRPr="00B80AEF">
              <w:rPr>
                <w:rFonts w:ascii="Times New Roman" w:eastAsia="Times New Roman" w:hAnsi="Times New Roman" w:cs="Times New Roman"/>
                <w:b/>
                <w:bCs/>
              </w:rPr>
              <w:t xml:space="preserve">2 </w:t>
            </w:r>
            <w:r w:rsidR="003474C5" w:rsidRPr="00B80AEF">
              <w:rPr>
                <w:rFonts w:ascii="Times New Roman" w:eastAsia="Times New Roman" w:hAnsi="Times New Roman" w:cs="Times New Roman"/>
                <w:b/>
                <w:bCs/>
              </w:rPr>
              <w:t>DAS</w:t>
            </w:r>
          </w:p>
        </w:tc>
        <w:tc>
          <w:tcPr>
            <w:tcW w:w="1530" w:type="dxa"/>
            <w:tcBorders>
              <w:top w:val="single" w:sz="4" w:space="0" w:color="auto"/>
              <w:bottom w:val="single" w:sz="4" w:space="0" w:color="auto"/>
            </w:tcBorders>
            <w:vAlign w:val="center"/>
            <w:hideMark/>
          </w:tcPr>
          <w:p w14:paraId="318D8105" w14:textId="11EBBE82" w:rsidR="003474C5" w:rsidRPr="00B80AEF" w:rsidRDefault="000041C1" w:rsidP="00826123">
            <w:pPr>
              <w:spacing w:line="480" w:lineRule="auto"/>
              <w:rPr>
                <w:rFonts w:ascii="Times New Roman" w:eastAsia="Times New Roman" w:hAnsi="Times New Roman" w:cs="Times New Roman"/>
                <w:b/>
                <w:bCs/>
              </w:rPr>
            </w:pPr>
            <w:r w:rsidRPr="00B80AEF">
              <w:rPr>
                <w:rFonts w:ascii="Times New Roman" w:eastAsia="Times New Roman" w:hAnsi="Times New Roman" w:cs="Times New Roman"/>
                <w:b/>
                <w:bCs/>
              </w:rPr>
              <w:t xml:space="preserve">3 </w:t>
            </w:r>
            <w:r w:rsidR="003474C5" w:rsidRPr="00B80AEF">
              <w:rPr>
                <w:rFonts w:ascii="Times New Roman" w:eastAsia="Times New Roman" w:hAnsi="Times New Roman" w:cs="Times New Roman"/>
                <w:b/>
                <w:bCs/>
              </w:rPr>
              <w:t>DAS</w:t>
            </w:r>
          </w:p>
        </w:tc>
        <w:tc>
          <w:tcPr>
            <w:tcW w:w="1529" w:type="dxa"/>
            <w:tcBorders>
              <w:top w:val="single" w:sz="4" w:space="0" w:color="auto"/>
              <w:bottom w:val="single" w:sz="4" w:space="0" w:color="auto"/>
            </w:tcBorders>
            <w:vAlign w:val="center"/>
            <w:hideMark/>
          </w:tcPr>
          <w:p w14:paraId="1C9B7190" w14:textId="68A439B7" w:rsidR="003474C5" w:rsidRPr="00B80AEF" w:rsidRDefault="000041C1" w:rsidP="00826123">
            <w:pPr>
              <w:spacing w:line="480" w:lineRule="auto"/>
              <w:rPr>
                <w:rFonts w:ascii="Times New Roman" w:eastAsia="Times New Roman" w:hAnsi="Times New Roman" w:cs="Times New Roman"/>
                <w:b/>
                <w:bCs/>
              </w:rPr>
            </w:pPr>
            <w:r w:rsidRPr="00B80AEF">
              <w:rPr>
                <w:rFonts w:ascii="Times New Roman" w:eastAsia="Times New Roman" w:hAnsi="Times New Roman" w:cs="Times New Roman"/>
                <w:b/>
                <w:bCs/>
              </w:rPr>
              <w:t xml:space="preserve">4 </w:t>
            </w:r>
            <w:r w:rsidR="003474C5" w:rsidRPr="00B80AEF">
              <w:rPr>
                <w:rFonts w:ascii="Times New Roman" w:eastAsia="Times New Roman" w:hAnsi="Times New Roman" w:cs="Times New Roman"/>
                <w:b/>
                <w:bCs/>
              </w:rPr>
              <w:t>DAS</w:t>
            </w:r>
          </w:p>
        </w:tc>
        <w:tc>
          <w:tcPr>
            <w:tcW w:w="1671" w:type="dxa"/>
            <w:tcBorders>
              <w:top w:val="single" w:sz="4" w:space="0" w:color="auto"/>
              <w:bottom w:val="single" w:sz="4" w:space="0" w:color="auto"/>
            </w:tcBorders>
            <w:vAlign w:val="center"/>
            <w:hideMark/>
          </w:tcPr>
          <w:p w14:paraId="12606580" w14:textId="571767E9" w:rsidR="003474C5" w:rsidRPr="00B80AEF" w:rsidRDefault="0067035C" w:rsidP="00826123">
            <w:pPr>
              <w:spacing w:line="480" w:lineRule="auto"/>
              <w:rPr>
                <w:rFonts w:ascii="Times New Roman" w:eastAsia="Times New Roman" w:hAnsi="Times New Roman" w:cs="Times New Roman"/>
                <w:b/>
                <w:bCs/>
              </w:rPr>
            </w:pPr>
            <w:r w:rsidRPr="00B80AEF">
              <w:rPr>
                <w:rFonts w:ascii="Times New Roman" w:eastAsia="Times New Roman" w:hAnsi="Times New Roman" w:cs="Times New Roman"/>
                <w:b/>
                <w:bCs/>
              </w:rPr>
              <w:t xml:space="preserve">5 </w:t>
            </w:r>
            <w:r w:rsidR="003474C5" w:rsidRPr="00B80AEF">
              <w:rPr>
                <w:rFonts w:ascii="Times New Roman" w:eastAsia="Times New Roman" w:hAnsi="Times New Roman" w:cs="Times New Roman"/>
                <w:b/>
                <w:bCs/>
              </w:rPr>
              <w:t>DAS</w:t>
            </w:r>
          </w:p>
        </w:tc>
        <w:tc>
          <w:tcPr>
            <w:tcW w:w="3215" w:type="dxa"/>
            <w:tcBorders>
              <w:top w:val="single" w:sz="4" w:space="0" w:color="auto"/>
              <w:bottom w:val="single" w:sz="4" w:space="0" w:color="auto"/>
            </w:tcBorders>
            <w:vAlign w:val="center"/>
            <w:hideMark/>
          </w:tcPr>
          <w:p w14:paraId="17229E38" w14:textId="77777777" w:rsidR="003474C5" w:rsidRPr="00B80AEF" w:rsidRDefault="003474C5" w:rsidP="00826123">
            <w:pPr>
              <w:spacing w:line="480" w:lineRule="auto"/>
              <w:rPr>
                <w:rFonts w:ascii="Times New Roman" w:eastAsia="Times New Roman" w:hAnsi="Times New Roman" w:cs="Times New Roman"/>
                <w:b/>
                <w:bCs/>
              </w:rPr>
            </w:pPr>
            <w:r w:rsidRPr="00B80AEF">
              <w:rPr>
                <w:rFonts w:ascii="Times New Roman" w:eastAsia="Times New Roman" w:hAnsi="Times New Roman" w:cs="Times New Roman"/>
                <w:b/>
                <w:bCs/>
              </w:rPr>
              <w:t>Final Germination (%)</w:t>
            </w:r>
          </w:p>
        </w:tc>
      </w:tr>
      <w:tr w:rsidR="00826123" w:rsidRPr="00B80AEF" w14:paraId="2892C1F3" w14:textId="77777777" w:rsidTr="00826123">
        <w:trPr>
          <w:tblCellSpacing w:w="15" w:type="dxa"/>
        </w:trPr>
        <w:tc>
          <w:tcPr>
            <w:tcW w:w="1656" w:type="dxa"/>
            <w:vAlign w:val="center"/>
            <w:hideMark/>
          </w:tcPr>
          <w:p w14:paraId="2E4490C4" w14:textId="77777777" w:rsidR="003474C5" w:rsidRPr="00B80AEF" w:rsidRDefault="003474C5" w:rsidP="00B80AEF">
            <w:pPr>
              <w:spacing w:line="480" w:lineRule="auto"/>
              <w:rPr>
                <w:rFonts w:ascii="Times New Roman" w:eastAsia="Times New Roman" w:hAnsi="Times New Roman" w:cs="Times New Roman"/>
              </w:rPr>
            </w:pPr>
            <w:r w:rsidRPr="00B80AEF">
              <w:rPr>
                <w:rStyle w:val="Strong"/>
                <w:rFonts w:ascii="Times New Roman" w:eastAsia="Times New Roman" w:hAnsi="Times New Roman" w:cs="Times New Roman"/>
              </w:rPr>
              <w:t>Sorghum (0 g)</w:t>
            </w:r>
          </w:p>
        </w:tc>
        <w:tc>
          <w:tcPr>
            <w:tcW w:w="1813" w:type="dxa"/>
            <w:vAlign w:val="center"/>
            <w:hideMark/>
          </w:tcPr>
          <w:p w14:paraId="177268E7" w14:textId="3F99C37A" w:rsidR="003474C5" w:rsidRPr="00B43596" w:rsidRDefault="003474C5" w:rsidP="00B43596">
            <w:pPr>
              <w:spacing w:line="480" w:lineRule="auto"/>
              <w:rPr>
                <w:rFonts w:ascii="Times New Roman" w:eastAsia="Times New Roman" w:hAnsi="Times New Roman" w:cs="Times New Roman"/>
                <w:vertAlign w:val="superscript"/>
              </w:rPr>
            </w:pPr>
            <w:r w:rsidRPr="00B80AEF">
              <w:rPr>
                <w:rFonts w:ascii="Times New Roman" w:eastAsia="Times New Roman" w:hAnsi="Times New Roman" w:cs="Times New Roman"/>
              </w:rPr>
              <w:t>45.60 ± 2.51</w:t>
            </w:r>
            <w:r w:rsidR="00B43596">
              <w:rPr>
                <w:rFonts w:ascii="Times New Roman" w:eastAsia="Times New Roman" w:hAnsi="Times New Roman" w:cs="Times New Roman"/>
                <w:vertAlign w:val="superscript"/>
              </w:rPr>
              <w:t>c</w:t>
            </w:r>
          </w:p>
        </w:tc>
        <w:tc>
          <w:tcPr>
            <w:tcW w:w="1529" w:type="dxa"/>
            <w:vAlign w:val="center"/>
            <w:hideMark/>
          </w:tcPr>
          <w:p w14:paraId="1B2F1427" w14:textId="77777777" w:rsidR="003474C5" w:rsidRPr="00B80AEF" w:rsidRDefault="003474C5" w:rsidP="00B80AEF">
            <w:pPr>
              <w:spacing w:line="480" w:lineRule="auto"/>
              <w:rPr>
                <w:rFonts w:ascii="Times New Roman" w:eastAsia="Times New Roman" w:hAnsi="Times New Roman" w:cs="Times New Roman"/>
              </w:rPr>
            </w:pPr>
            <w:r w:rsidRPr="00B80AEF">
              <w:rPr>
                <w:rFonts w:ascii="Times New Roman" w:eastAsia="Times New Roman" w:hAnsi="Times New Roman" w:cs="Times New Roman"/>
              </w:rPr>
              <w:t>63.30 ± 2.88c</w:t>
            </w:r>
          </w:p>
        </w:tc>
        <w:tc>
          <w:tcPr>
            <w:tcW w:w="1530" w:type="dxa"/>
            <w:vAlign w:val="center"/>
            <w:hideMark/>
          </w:tcPr>
          <w:p w14:paraId="7824D26A" w14:textId="77777777" w:rsidR="003474C5" w:rsidRPr="00B80AEF" w:rsidRDefault="003474C5" w:rsidP="00B80AEF">
            <w:pPr>
              <w:spacing w:line="480" w:lineRule="auto"/>
              <w:rPr>
                <w:rFonts w:ascii="Times New Roman" w:eastAsia="Times New Roman" w:hAnsi="Times New Roman" w:cs="Times New Roman"/>
              </w:rPr>
            </w:pPr>
            <w:r w:rsidRPr="00B80AEF">
              <w:rPr>
                <w:rFonts w:ascii="Times New Roman" w:eastAsia="Times New Roman" w:hAnsi="Times New Roman" w:cs="Times New Roman"/>
              </w:rPr>
              <w:t>75.20 ± 3.00c</w:t>
            </w:r>
          </w:p>
        </w:tc>
        <w:tc>
          <w:tcPr>
            <w:tcW w:w="1529" w:type="dxa"/>
            <w:vAlign w:val="center"/>
            <w:hideMark/>
          </w:tcPr>
          <w:p w14:paraId="37A919D4" w14:textId="77777777" w:rsidR="003474C5" w:rsidRPr="00B80AEF" w:rsidRDefault="003474C5" w:rsidP="00B80AEF">
            <w:pPr>
              <w:spacing w:line="480" w:lineRule="auto"/>
              <w:rPr>
                <w:rFonts w:ascii="Times New Roman" w:eastAsia="Times New Roman" w:hAnsi="Times New Roman" w:cs="Times New Roman"/>
              </w:rPr>
            </w:pPr>
            <w:r w:rsidRPr="00B80AEF">
              <w:rPr>
                <w:rFonts w:ascii="Times New Roman" w:eastAsia="Times New Roman" w:hAnsi="Times New Roman" w:cs="Times New Roman"/>
              </w:rPr>
              <w:t>80.10 ± 2.96c</w:t>
            </w:r>
          </w:p>
        </w:tc>
        <w:tc>
          <w:tcPr>
            <w:tcW w:w="1671" w:type="dxa"/>
            <w:vAlign w:val="center"/>
            <w:hideMark/>
          </w:tcPr>
          <w:p w14:paraId="6D50B474" w14:textId="77777777" w:rsidR="003474C5" w:rsidRPr="00B80AEF" w:rsidRDefault="003474C5" w:rsidP="00B80AEF">
            <w:pPr>
              <w:spacing w:line="480" w:lineRule="auto"/>
              <w:rPr>
                <w:rFonts w:ascii="Times New Roman" w:eastAsia="Times New Roman" w:hAnsi="Times New Roman" w:cs="Times New Roman"/>
              </w:rPr>
            </w:pPr>
            <w:r w:rsidRPr="00B80AEF">
              <w:rPr>
                <w:rFonts w:ascii="Times New Roman" w:eastAsia="Times New Roman" w:hAnsi="Times New Roman" w:cs="Times New Roman"/>
              </w:rPr>
              <w:t>84.00 ± 3.11c</w:t>
            </w:r>
          </w:p>
        </w:tc>
        <w:tc>
          <w:tcPr>
            <w:tcW w:w="3215" w:type="dxa"/>
            <w:vAlign w:val="center"/>
            <w:hideMark/>
          </w:tcPr>
          <w:p w14:paraId="4C27A932" w14:textId="77777777" w:rsidR="003474C5" w:rsidRPr="00B80AEF" w:rsidRDefault="003474C5" w:rsidP="00B80AEF">
            <w:pPr>
              <w:spacing w:line="480" w:lineRule="auto"/>
              <w:rPr>
                <w:rFonts w:ascii="Times New Roman" w:eastAsia="Times New Roman" w:hAnsi="Times New Roman" w:cs="Times New Roman"/>
              </w:rPr>
            </w:pPr>
            <w:r w:rsidRPr="00B80AEF">
              <w:rPr>
                <w:rFonts w:ascii="Times New Roman" w:eastAsia="Times New Roman" w:hAnsi="Times New Roman" w:cs="Times New Roman"/>
              </w:rPr>
              <w:t>85.50 ± 3.30c</w:t>
            </w:r>
          </w:p>
        </w:tc>
      </w:tr>
      <w:tr w:rsidR="00826123" w:rsidRPr="00B80AEF" w14:paraId="616508E9" w14:textId="77777777" w:rsidTr="00826123">
        <w:trPr>
          <w:tblCellSpacing w:w="15" w:type="dxa"/>
        </w:trPr>
        <w:tc>
          <w:tcPr>
            <w:tcW w:w="1656" w:type="dxa"/>
            <w:vAlign w:val="center"/>
            <w:hideMark/>
          </w:tcPr>
          <w:p w14:paraId="21275880" w14:textId="77777777" w:rsidR="003474C5" w:rsidRPr="00B80AEF" w:rsidRDefault="003474C5" w:rsidP="00B80AEF">
            <w:pPr>
              <w:spacing w:line="480" w:lineRule="auto"/>
              <w:rPr>
                <w:rFonts w:ascii="Times New Roman" w:eastAsia="Times New Roman" w:hAnsi="Times New Roman" w:cs="Times New Roman"/>
              </w:rPr>
            </w:pPr>
            <w:r w:rsidRPr="00B80AEF">
              <w:rPr>
                <w:rStyle w:val="Strong"/>
                <w:rFonts w:ascii="Times New Roman" w:eastAsia="Times New Roman" w:hAnsi="Times New Roman" w:cs="Times New Roman"/>
              </w:rPr>
              <w:t>Sorghum (2 g)</w:t>
            </w:r>
          </w:p>
        </w:tc>
        <w:tc>
          <w:tcPr>
            <w:tcW w:w="1813" w:type="dxa"/>
            <w:vAlign w:val="center"/>
            <w:hideMark/>
          </w:tcPr>
          <w:p w14:paraId="7D7AFC70" w14:textId="1C1AD548" w:rsidR="003474C5" w:rsidRPr="00B43596" w:rsidRDefault="003474C5" w:rsidP="00B43596">
            <w:pPr>
              <w:spacing w:line="480" w:lineRule="auto"/>
              <w:rPr>
                <w:rFonts w:ascii="Times New Roman" w:eastAsia="Times New Roman" w:hAnsi="Times New Roman" w:cs="Times New Roman"/>
                <w:vertAlign w:val="superscript"/>
              </w:rPr>
            </w:pPr>
            <w:r w:rsidRPr="00B80AEF">
              <w:rPr>
                <w:rFonts w:ascii="Times New Roman" w:eastAsia="Times New Roman" w:hAnsi="Times New Roman" w:cs="Times New Roman"/>
              </w:rPr>
              <w:t>55.40 ± 2.88</w:t>
            </w:r>
            <w:r w:rsidR="00B43596">
              <w:rPr>
                <w:rFonts w:ascii="Times New Roman" w:eastAsia="Times New Roman" w:hAnsi="Times New Roman" w:cs="Times New Roman"/>
                <w:vertAlign w:val="superscript"/>
              </w:rPr>
              <w:t>b</w:t>
            </w:r>
          </w:p>
        </w:tc>
        <w:tc>
          <w:tcPr>
            <w:tcW w:w="1529" w:type="dxa"/>
            <w:vAlign w:val="center"/>
            <w:hideMark/>
          </w:tcPr>
          <w:p w14:paraId="72336200" w14:textId="51B02B82" w:rsidR="003474C5" w:rsidRPr="00B43596" w:rsidRDefault="003474C5" w:rsidP="00B80AEF">
            <w:pPr>
              <w:spacing w:line="480" w:lineRule="auto"/>
              <w:rPr>
                <w:rFonts w:ascii="Times New Roman" w:eastAsia="Times New Roman" w:hAnsi="Times New Roman" w:cs="Times New Roman"/>
                <w:vertAlign w:val="superscript"/>
              </w:rPr>
            </w:pPr>
            <w:r w:rsidRPr="00B80AEF">
              <w:rPr>
                <w:rFonts w:ascii="Times New Roman" w:eastAsia="Times New Roman" w:hAnsi="Times New Roman" w:cs="Times New Roman"/>
              </w:rPr>
              <w:t>7</w:t>
            </w:r>
            <w:r w:rsidR="00B43596">
              <w:rPr>
                <w:rFonts w:ascii="Times New Roman" w:eastAsia="Times New Roman" w:hAnsi="Times New Roman" w:cs="Times New Roman"/>
              </w:rPr>
              <w:t>2.80 ± 3.00</w:t>
            </w:r>
            <w:r w:rsidR="00B43596">
              <w:rPr>
                <w:rFonts w:ascii="Times New Roman" w:eastAsia="Times New Roman" w:hAnsi="Times New Roman" w:cs="Times New Roman"/>
                <w:vertAlign w:val="superscript"/>
              </w:rPr>
              <w:t>b</w:t>
            </w:r>
          </w:p>
        </w:tc>
        <w:tc>
          <w:tcPr>
            <w:tcW w:w="1530" w:type="dxa"/>
            <w:vAlign w:val="center"/>
            <w:hideMark/>
          </w:tcPr>
          <w:p w14:paraId="384389DE" w14:textId="0181048D" w:rsidR="003474C5" w:rsidRPr="00B43596" w:rsidRDefault="003474C5" w:rsidP="00B43596">
            <w:pPr>
              <w:spacing w:line="480" w:lineRule="auto"/>
              <w:rPr>
                <w:rFonts w:ascii="Times New Roman" w:eastAsia="Times New Roman" w:hAnsi="Times New Roman" w:cs="Times New Roman"/>
                <w:vertAlign w:val="superscript"/>
              </w:rPr>
            </w:pPr>
            <w:r w:rsidRPr="00B80AEF">
              <w:rPr>
                <w:rFonts w:ascii="Times New Roman" w:eastAsia="Times New Roman" w:hAnsi="Times New Roman" w:cs="Times New Roman"/>
              </w:rPr>
              <w:t>86.60 ± 2.94</w:t>
            </w:r>
            <w:r w:rsidR="00B43596">
              <w:rPr>
                <w:rFonts w:ascii="Times New Roman" w:eastAsia="Times New Roman" w:hAnsi="Times New Roman" w:cs="Times New Roman"/>
                <w:vertAlign w:val="superscript"/>
              </w:rPr>
              <w:t>b</w:t>
            </w:r>
          </w:p>
        </w:tc>
        <w:tc>
          <w:tcPr>
            <w:tcW w:w="1529" w:type="dxa"/>
            <w:vAlign w:val="center"/>
            <w:hideMark/>
          </w:tcPr>
          <w:p w14:paraId="120CEAD5" w14:textId="50241AC2" w:rsidR="003474C5" w:rsidRPr="00B43596" w:rsidRDefault="003474C5" w:rsidP="00B43596">
            <w:pPr>
              <w:spacing w:line="480" w:lineRule="auto"/>
              <w:rPr>
                <w:rFonts w:ascii="Times New Roman" w:eastAsia="Times New Roman" w:hAnsi="Times New Roman" w:cs="Times New Roman"/>
                <w:vertAlign w:val="superscript"/>
              </w:rPr>
            </w:pPr>
            <w:r w:rsidRPr="00B80AEF">
              <w:rPr>
                <w:rFonts w:ascii="Times New Roman" w:eastAsia="Times New Roman" w:hAnsi="Times New Roman" w:cs="Times New Roman"/>
              </w:rPr>
              <w:t>91.20 ± 3.00</w:t>
            </w:r>
            <w:r w:rsidR="00B43596">
              <w:rPr>
                <w:rFonts w:ascii="Times New Roman" w:eastAsia="Times New Roman" w:hAnsi="Times New Roman" w:cs="Times New Roman"/>
                <w:vertAlign w:val="superscript"/>
              </w:rPr>
              <w:t>b</w:t>
            </w:r>
          </w:p>
        </w:tc>
        <w:tc>
          <w:tcPr>
            <w:tcW w:w="1671" w:type="dxa"/>
            <w:vAlign w:val="center"/>
            <w:hideMark/>
          </w:tcPr>
          <w:p w14:paraId="1499B769" w14:textId="43D6751B" w:rsidR="003474C5" w:rsidRPr="00B43596" w:rsidRDefault="003474C5" w:rsidP="00B43596">
            <w:pPr>
              <w:spacing w:line="480" w:lineRule="auto"/>
              <w:rPr>
                <w:rFonts w:ascii="Times New Roman" w:eastAsia="Times New Roman" w:hAnsi="Times New Roman" w:cs="Times New Roman"/>
                <w:vertAlign w:val="superscript"/>
              </w:rPr>
            </w:pPr>
            <w:r w:rsidRPr="00B80AEF">
              <w:rPr>
                <w:rFonts w:ascii="Times New Roman" w:eastAsia="Times New Roman" w:hAnsi="Times New Roman" w:cs="Times New Roman"/>
              </w:rPr>
              <w:t>94.00 ± 2.88</w:t>
            </w:r>
            <w:r w:rsidR="00B43596">
              <w:rPr>
                <w:rFonts w:ascii="Times New Roman" w:eastAsia="Times New Roman" w:hAnsi="Times New Roman" w:cs="Times New Roman"/>
                <w:vertAlign w:val="superscript"/>
              </w:rPr>
              <w:t>b</w:t>
            </w:r>
          </w:p>
        </w:tc>
        <w:tc>
          <w:tcPr>
            <w:tcW w:w="3215" w:type="dxa"/>
            <w:vAlign w:val="center"/>
            <w:hideMark/>
          </w:tcPr>
          <w:p w14:paraId="681DFC4D" w14:textId="49CE57D6" w:rsidR="003474C5" w:rsidRPr="00E40E58" w:rsidRDefault="003474C5" w:rsidP="00E40E58">
            <w:pPr>
              <w:spacing w:line="480" w:lineRule="auto"/>
              <w:rPr>
                <w:rFonts w:ascii="Times New Roman" w:eastAsia="Times New Roman" w:hAnsi="Times New Roman" w:cs="Times New Roman"/>
                <w:vertAlign w:val="superscript"/>
              </w:rPr>
            </w:pPr>
            <w:r w:rsidRPr="00B80AEF">
              <w:rPr>
                <w:rFonts w:ascii="Times New Roman" w:eastAsia="Times New Roman" w:hAnsi="Times New Roman" w:cs="Times New Roman"/>
              </w:rPr>
              <w:t>95.30 ± 3.00</w:t>
            </w:r>
            <w:r w:rsidR="00E40E58">
              <w:rPr>
                <w:rFonts w:ascii="Times New Roman" w:eastAsia="Times New Roman" w:hAnsi="Times New Roman" w:cs="Times New Roman"/>
                <w:vertAlign w:val="superscript"/>
              </w:rPr>
              <w:t>b</w:t>
            </w:r>
          </w:p>
        </w:tc>
      </w:tr>
      <w:tr w:rsidR="00826123" w:rsidRPr="00B80AEF" w14:paraId="49BDCC82" w14:textId="77777777" w:rsidTr="00826123">
        <w:trPr>
          <w:tblCellSpacing w:w="15" w:type="dxa"/>
        </w:trPr>
        <w:tc>
          <w:tcPr>
            <w:tcW w:w="1656" w:type="dxa"/>
            <w:vAlign w:val="center"/>
            <w:hideMark/>
          </w:tcPr>
          <w:p w14:paraId="7C13C4E8" w14:textId="77777777" w:rsidR="003474C5" w:rsidRPr="00B80AEF" w:rsidRDefault="003474C5" w:rsidP="00B80AEF">
            <w:pPr>
              <w:spacing w:line="480" w:lineRule="auto"/>
              <w:rPr>
                <w:rFonts w:ascii="Times New Roman" w:eastAsia="Times New Roman" w:hAnsi="Times New Roman" w:cs="Times New Roman"/>
              </w:rPr>
            </w:pPr>
            <w:r w:rsidRPr="00B80AEF">
              <w:rPr>
                <w:rStyle w:val="Strong"/>
                <w:rFonts w:ascii="Times New Roman" w:eastAsia="Times New Roman" w:hAnsi="Times New Roman" w:cs="Times New Roman"/>
              </w:rPr>
              <w:t>Sorghum (4 g)</w:t>
            </w:r>
          </w:p>
        </w:tc>
        <w:tc>
          <w:tcPr>
            <w:tcW w:w="1813" w:type="dxa"/>
            <w:vAlign w:val="center"/>
            <w:hideMark/>
          </w:tcPr>
          <w:p w14:paraId="1D75F890" w14:textId="3BF72F10" w:rsidR="003474C5" w:rsidRPr="00B43596" w:rsidRDefault="003474C5" w:rsidP="00B43596">
            <w:pPr>
              <w:spacing w:line="480" w:lineRule="auto"/>
              <w:rPr>
                <w:rFonts w:ascii="Times New Roman" w:eastAsia="Times New Roman" w:hAnsi="Times New Roman" w:cs="Times New Roman"/>
                <w:vertAlign w:val="superscript"/>
              </w:rPr>
            </w:pPr>
            <w:r w:rsidRPr="00B80AEF">
              <w:rPr>
                <w:rFonts w:ascii="Times New Roman" w:eastAsia="Times New Roman" w:hAnsi="Times New Roman" w:cs="Times New Roman"/>
              </w:rPr>
              <w:t>62.30 ± 2.92</w:t>
            </w:r>
            <w:r w:rsidR="00B43596">
              <w:rPr>
                <w:rFonts w:ascii="Times New Roman" w:eastAsia="Times New Roman" w:hAnsi="Times New Roman" w:cs="Times New Roman"/>
                <w:vertAlign w:val="superscript"/>
              </w:rPr>
              <w:t>a</w:t>
            </w:r>
          </w:p>
        </w:tc>
        <w:tc>
          <w:tcPr>
            <w:tcW w:w="1529" w:type="dxa"/>
            <w:vAlign w:val="center"/>
            <w:hideMark/>
          </w:tcPr>
          <w:p w14:paraId="51CD5E97" w14:textId="5BF371FE" w:rsidR="003474C5" w:rsidRPr="00B43596" w:rsidRDefault="003474C5" w:rsidP="00B43596">
            <w:pPr>
              <w:spacing w:line="480" w:lineRule="auto"/>
              <w:rPr>
                <w:rFonts w:ascii="Times New Roman" w:eastAsia="Times New Roman" w:hAnsi="Times New Roman" w:cs="Times New Roman"/>
                <w:vertAlign w:val="superscript"/>
              </w:rPr>
            </w:pPr>
            <w:r w:rsidRPr="00B80AEF">
              <w:rPr>
                <w:rFonts w:ascii="Times New Roman" w:eastAsia="Times New Roman" w:hAnsi="Times New Roman" w:cs="Times New Roman"/>
              </w:rPr>
              <w:t>79.60 ± 3.05</w:t>
            </w:r>
            <w:r w:rsidR="00B43596">
              <w:rPr>
                <w:rFonts w:ascii="Times New Roman" w:eastAsia="Times New Roman" w:hAnsi="Times New Roman" w:cs="Times New Roman"/>
                <w:vertAlign w:val="superscript"/>
              </w:rPr>
              <w:t>a</w:t>
            </w:r>
          </w:p>
        </w:tc>
        <w:tc>
          <w:tcPr>
            <w:tcW w:w="1530" w:type="dxa"/>
            <w:vAlign w:val="center"/>
            <w:hideMark/>
          </w:tcPr>
          <w:p w14:paraId="4EB29C20" w14:textId="0990C71A" w:rsidR="003474C5" w:rsidRPr="00E40E58" w:rsidRDefault="003474C5" w:rsidP="00E40E58">
            <w:pPr>
              <w:spacing w:line="480" w:lineRule="auto"/>
              <w:rPr>
                <w:rFonts w:ascii="Times New Roman" w:eastAsia="Times New Roman" w:hAnsi="Times New Roman" w:cs="Times New Roman"/>
                <w:vertAlign w:val="superscript"/>
              </w:rPr>
            </w:pPr>
            <w:r w:rsidRPr="00B80AEF">
              <w:rPr>
                <w:rFonts w:ascii="Times New Roman" w:eastAsia="Times New Roman" w:hAnsi="Times New Roman" w:cs="Times New Roman"/>
              </w:rPr>
              <w:t>92.70 ± 3.22</w:t>
            </w:r>
            <w:r w:rsidR="00E40E58">
              <w:rPr>
                <w:rFonts w:ascii="Times New Roman" w:eastAsia="Times New Roman" w:hAnsi="Times New Roman" w:cs="Times New Roman"/>
                <w:vertAlign w:val="superscript"/>
              </w:rPr>
              <w:t>a</w:t>
            </w:r>
          </w:p>
        </w:tc>
        <w:tc>
          <w:tcPr>
            <w:tcW w:w="1529" w:type="dxa"/>
            <w:vAlign w:val="center"/>
            <w:hideMark/>
          </w:tcPr>
          <w:p w14:paraId="351C463A" w14:textId="77BED191" w:rsidR="003474C5" w:rsidRPr="00E40E58" w:rsidRDefault="003474C5" w:rsidP="00E40E58">
            <w:pPr>
              <w:spacing w:line="480" w:lineRule="auto"/>
              <w:rPr>
                <w:rFonts w:ascii="Times New Roman" w:eastAsia="Times New Roman" w:hAnsi="Times New Roman" w:cs="Times New Roman"/>
                <w:vertAlign w:val="superscript"/>
              </w:rPr>
            </w:pPr>
            <w:r w:rsidRPr="00B80AEF">
              <w:rPr>
                <w:rFonts w:ascii="Times New Roman" w:eastAsia="Times New Roman" w:hAnsi="Times New Roman" w:cs="Times New Roman"/>
              </w:rPr>
              <w:t>95.60 ± 2.85</w:t>
            </w:r>
            <w:r w:rsidR="00E40E58">
              <w:rPr>
                <w:rFonts w:ascii="Times New Roman" w:eastAsia="Times New Roman" w:hAnsi="Times New Roman" w:cs="Times New Roman"/>
                <w:vertAlign w:val="superscript"/>
              </w:rPr>
              <w:t>a</w:t>
            </w:r>
          </w:p>
        </w:tc>
        <w:tc>
          <w:tcPr>
            <w:tcW w:w="1671" w:type="dxa"/>
            <w:vAlign w:val="center"/>
            <w:hideMark/>
          </w:tcPr>
          <w:p w14:paraId="18BEE74E" w14:textId="6EBF26BE" w:rsidR="003474C5" w:rsidRPr="00B43596" w:rsidRDefault="003474C5" w:rsidP="00B43596">
            <w:pPr>
              <w:spacing w:line="480" w:lineRule="auto"/>
              <w:rPr>
                <w:rFonts w:ascii="Times New Roman" w:eastAsia="Times New Roman" w:hAnsi="Times New Roman" w:cs="Times New Roman"/>
                <w:vertAlign w:val="superscript"/>
              </w:rPr>
            </w:pPr>
            <w:r w:rsidRPr="00B80AEF">
              <w:rPr>
                <w:rFonts w:ascii="Times New Roman" w:eastAsia="Times New Roman" w:hAnsi="Times New Roman" w:cs="Times New Roman"/>
              </w:rPr>
              <w:t>96.10 ± 2.70</w:t>
            </w:r>
            <w:r w:rsidR="00B43596">
              <w:rPr>
                <w:rFonts w:ascii="Times New Roman" w:eastAsia="Times New Roman" w:hAnsi="Times New Roman" w:cs="Times New Roman"/>
                <w:vertAlign w:val="superscript"/>
              </w:rPr>
              <w:t>a</w:t>
            </w:r>
          </w:p>
        </w:tc>
        <w:tc>
          <w:tcPr>
            <w:tcW w:w="3215" w:type="dxa"/>
            <w:vAlign w:val="center"/>
            <w:hideMark/>
          </w:tcPr>
          <w:p w14:paraId="6EBC52B5" w14:textId="35ACF923" w:rsidR="003474C5" w:rsidRPr="00B43596" w:rsidRDefault="003474C5" w:rsidP="00B43596">
            <w:pPr>
              <w:spacing w:line="480" w:lineRule="auto"/>
              <w:rPr>
                <w:rFonts w:ascii="Times New Roman" w:eastAsia="Times New Roman" w:hAnsi="Times New Roman" w:cs="Times New Roman"/>
                <w:vertAlign w:val="superscript"/>
              </w:rPr>
            </w:pPr>
            <w:r w:rsidRPr="00B80AEF">
              <w:rPr>
                <w:rFonts w:ascii="Times New Roman" w:eastAsia="Times New Roman" w:hAnsi="Times New Roman" w:cs="Times New Roman"/>
              </w:rPr>
              <w:t>96.30 ± 2.61</w:t>
            </w:r>
            <w:r w:rsidR="00B43596">
              <w:rPr>
                <w:rFonts w:ascii="Times New Roman" w:eastAsia="Times New Roman" w:hAnsi="Times New Roman" w:cs="Times New Roman"/>
                <w:vertAlign w:val="superscript"/>
              </w:rPr>
              <w:t>a</w:t>
            </w:r>
          </w:p>
        </w:tc>
      </w:tr>
      <w:tr w:rsidR="00826123" w:rsidRPr="00B80AEF" w14:paraId="2D12B055" w14:textId="77777777" w:rsidTr="00826123">
        <w:trPr>
          <w:tblCellSpacing w:w="15" w:type="dxa"/>
        </w:trPr>
        <w:tc>
          <w:tcPr>
            <w:tcW w:w="1656" w:type="dxa"/>
            <w:vAlign w:val="center"/>
            <w:hideMark/>
          </w:tcPr>
          <w:p w14:paraId="115B8081" w14:textId="77777777" w:rsidR="003474C5" w:rsidRPr="00B80AEF" w:rsidRDefault="003474C5" w:rsidP="00B80AEF">
            <w:pPr>
              <w:spacing w:line="480" w:lineRule="auto"/>
              <w:rPr>
                <w:rFonts w:ascii="Times New Roman" w:eastAsia="Times New Roman" w:hAnsi="Times New Roman" w:cs="Times New Roman"/>
              </w:rPr>
            </w:pPr>
            <w:r w:rsidRPr="00B80AEF">
              <w:rPr>
                <w:rStyle w:val="Strong"/>
                <w:rFonts w:ascii="Times New Roman" w:eastAsia="Times New Roman" w:hAnsi="Times New Roman" w:cs="Times New Roman"/>
              </w:rPr>
              <w:t>Sorghum (6 g)</w:t>
            </w:r>
          </w:p>
        </w:tc>
        <w:tc>
          <w:tcPr>
            <w:tcW w:w="1813" w:type="dxa"/>
            <w:vAlign w:val="center"/>
            <w:hideMark/>
          </w:tcPr>
          <w:p w14:paraId="7E5D9034" w14:textId="52D51546" w:rsidR="003474C5" w:rsidRPr="00B43596" w:rsidRDefault="003474C5" w:rsidP="00B43596">
            <w:pPr>
              <w:spacing w:line="480" w:lineRule="auto"/>
              <w:rPr>
                <w:rFonts w:ascii="Times New Roman" w:eastAsia="Times New Roman" w:hAnsi="Times New Roman" w:cs="Times New Roman"/>
                <w:vertAlign w:val="superscript"/>
              </w:rPr>
            </w:pPr>
            <w:r w:rsidRPr="00B80AEF">
              <w:rPr>
                <w:rFonts w:ascii="Times New Roman" w:eastAsia="Times New Roman" w:hAnsi="Times New Roman" w:cs="Times New Roman"/>
              </w:rPr>
              <w:t>48.10 ± 2.64</w:t>
            </w:r>
            <w:r w:rsidR="00B43596">
              <w:rPr>
                <w:rFonts w:ascii="Times New Roman" w:eastAsia="Times New Roman" w:hAnsi="Times New Roman" w:cs="Times New Roman"/>
                <w:vertAlign w:val="superscript"/>
              </w:rPr>
              <w:t>bc</w:t>
            </w:r>
          </w:p>
        </w:tc>
        <w:tc>
          <w:tcPr>
            <w:tcW w:w="1529" w:type="dxa"/>
            <w:vAlign w:val="center"/>
            <w:hideMark/>
          </w:tcPr>
          <w:p w14:paraId="667215B2" w14:textId="7F7A4360" w:rsidR="003474C5" w:rsidRPr="00B43596" w:rsidRDefault="003474C5" w:rsidP="00B43596">
            <w:pPr>
              <w:spacing w:line="480" w:lineRule="auto"/>
              <w:rPr>
                <w:rFonts w:ascii="Times New Roman" w:eastAsia="Times New Roman" w:hAnsi="Times New Roman" w:cs="Times New Roman"/>
                <w:vertAlign w:val="superscript"/>
              </w:rPr>
            </w:pPr>
            <w:r w:rsidRPr="00B80AEF">
              <w:rPr>
                <w:rFonts w:ascii="Times New Roman" w:eastAsia="Times New Roman" w:hAnsi="Times New Roman" w:cs="Times New Roman"/>
              </w:rPr>
              <w:t>68.50 ± 2.90</w:t>
            </w:r>
            <w:r w:rsidR="00B43596">
              <w:rPr>
                <w:rFonts w:ascii="Times New Roman" w:eastAsia="Times New Roman" w:hAnsi="Times New Roman" w:cs="Times New Roman"/>
                <w:vertAlign w:val="superscript"/>
              </w:rPr>
              <w:t>bc</w:t>
            </w:r>
          </w:p>
        </w:tc>
        <w:tc>
          <w:tcPr>
            <w:tcW w:w="1530" w:type="dxa"/>
            <w:vAlign w:val="center"/>
            <w:hideMark/>
          </w:tcPr>
          <w:p w14:paraId="41B742C7" w14:textId="77E97297" w:rsidR="003474C5" w:rsidRPr="00E40E58" w:rsidRDefault="003474C5" w:rsidP="00E40E58">
            <w:pPr>
              <w:spacing w:line="480" w:lineRule="auto"/>
              <w:rPr>
                <w:rFonts w:ascii="Times New Roman" w:eastAsia="Times New Roman" w:hAnsi="Times New Roman" w:cs="Times New Roman"/>
                <w:vertAlign w:val="superscript"/>
              </w:rPr>
            </w:pPr>
            <w:r w:rsidRPr="00B80AEF">
              <w:rPr>
                <w:rFonts w:ascii="Times New Roman" w:eastAsia="Times New Roman" w:hAnsi="Times New Roman" w:cs="Times New Roman"/>
              </w:rPr>
              <w:t>80.20 ± 2.88</w:t>
            </w:r>
            <w:r w:rsidR="00E40E58">
              <w:rPr>
                <w:rFonts w:ascii="Times New Roman" w:eastAsia="Times New Roman" w:hAnsi="Times New Roman" w:cs="Times New Roman"/>
                <w:vertAlign w:val="superscript"/>
              </w:rPr>
              <w:t>bc</w:t>
            </w:r>
          </w:p>
        </w:tc>
        <w:tc>
          <w:tcPr>
            <w:tcW w:w="1529" w:type="dxa"/>
            <w:vAlign w:val="center"/>
            <w:hideMark/>
          </w:tcPr>
          <w:p w14:paraId="2E89A276" w14:textId="4EB798EF" w:rsidR="003474C5" w:rsidRPr="00E40E58" w:rsidRDefault="003474C5" w:rsidP="00E40E58">
            <w:pPr>
              <w:spacing w:line="480" w:lineRule="auto"/>
              <w:rPr>
                <w:rFonts w:ascii="Times New Roman" w:eastAsia="Times New Roman" w:hAnsi="Times New Roman" w:cs="Times New Roman"/>
                <w:vertAlign w:val="superscript"/>
              </w:rPr>
            </w:pPr>
            <w:r w:rsidRPr="00B80AEF">
              <w:rPr>
                <w:rFonts w:ascii="Times New Roman" w:eastAsia="Times New Roman" w:hAnsi="Times New Roman" w:cs="Times New Roman"/>
              </w:rPr>
              <w:t>84.40 ± 3.05</w:t>
            </w:r>
            <w:r w:rsidR="00E40E58">
              <w:rPr>
                <w:rFonts w:ascii="Times New Roman" w:eastAsia="Times New Roman" w:hAnsi="Times New Roman" w:cs="Times New Roman"/>
                <w:vertAlign w:val="superscript"/>
              </w:rPr>
              <w:t>bc</w:t>
            </w:r>
          </w:p>
        </w:tc>
        <w:tc>
          <w:tcPr>
            <w:tcW w:w="1671" w:type="dxa"/>
            <w:vAlign w:val="center"/>
            <w:hideMark/>
          </w:tcPr>
          <w:p w14:paraId="712A5E5C" w14:textId="42F178C5" w:rsidR="003474C5" w:rsidRPr="00E40E58" w:rsidRDefault="003474C5" w:rsidP="00E40E58">
            <w:pPr>
              <w:spacing w:line="480" w:lineRule="auto"/>
              <w:rPr>
                <w:rFonts w:ascii="Times New Roman" w:eastAsia="Times New Roman" w:hAnsi="Times New Roman" w:cs="Times New Roman"/>
                <w:vertAlign w:val="superscript"/>
              </w:rPr>
            </w:pPr>
            <w:r w:rsidRPr="00B80AEF">
              <w:rPr>
                <w:rFonts w:ascii="Times New Roman" w:eastAsia="Times New Roman" w:hAnsi="Times New Roman" w:cs="Times New Roman"/>
              </w:rPr>
              <w:t>85.00 ± 2.95</w:t>
            </w:r>
            <w:r w:rsidR="00E40E58">
              <w:rPr>
                <w:rFonts w:ascii="Times New Roman" w:eastAsia="Times New Roman" w:hAnsi="Times New Roman" w:cs="Times New Roman"/>
                <w:vertAlign w:val="superscript"/>
              </w:rPr>
              <w:t>bc</w:t>
            </w:r>
          </w:p>
        </w:tc>
        <w:tc>
          <w:tcPr>
            <w:tcW w:w="3215" w:type="dxa"/>
            <w:vAlign w:val="center"/>
            <w:hideMark/>
          </w:tcPr>
          <w:p w14:paraId="0172D2EE" w14:textId="31950DFC" w:rsidR="003474C5" w:rsidRPr="00E40E58" w:rsidRDefault="003474C5" w:rsidP="00E40E58">
            <w:pPr>
              <w:spacing w:line="480" w:lineRule="auto"/>
              <w:rPr>
                <w:rFonts w:ascii="Times New Roman" w:eastAsia="Times New Roman" w:hAnsi="Times New Roman" w:cs="Times New Roman"/>
                <w:vertAlign w:val="superscript"/>
              </w:rPr>
            </w:pPr>
            <w:r w:rsidRPr="00B80AEF">
              <w:rPr>
                <w:rFonts w:ascii="Times New Roman" w:eastAsia="Times New Roman" w:hAnsi="Times New Roman" w:cs="Times New Roman"/>
              </w:rPr>
              <w:t>85.70 ± 2.85</w:t>
            </w:r>
            <w:r w:rsidR="00E40E58">
              <w:rPr>
                <w:rFonts w:ascii="Times New Roman" w:eastAsia="Times New Roman" w:hAnsi="Times New Roman" w:cs="Times New Roman"/>
                <w:vertAlign w:val="superscript"/>
              </w:rPr>
              <w:t>bc</w:t>
            </w:r>
          </w:p>
        </w:tc>
      </w:tr>
      <w:tr w:rsidR="00826123" w:rsidRPr="00B80AEF" w14:paraId="10B4A4C1" w14:textId="77777777" w:rsidTr="00826123">
        <w:trPr>
          <w:tblCellSpacing w:w="15" w:type="dxa"/>
        </w:trPr>
        <w:tc>
          <w:tcPr>
            <w:tcW w:w="1656" w:type="dxa"/>
            <w:vAlign w:val="center"/>
            <w:hideMark/>
          </w:tcPr>
          <w:p w14:paraId="41036560" w14:textId="77777777" w:rsidR="003474C5" w:rsidRPr="00B80AEF" w:rsidRDefault="003474C5" w:rsidP="00B80AEF">
            <w:pPr>
              <w:spacing w:line="480" w:lineRule="auto"/>
              <w:rPr>
                <w:rFonts w:ascii="Times New Roman" w:eastAsia="Times New Roman" w:hAnsi="Times New Roman" w:cs="Times New Roman"/>
              </w:rPr>
            </w:pPr>
            <w:r w:rsidRPr="00B80AEF">
              <w:rPr>
                <w:rStyle w:val="Strong"/>
                <w:rFonts w:ascii="Times New Roman" w:eastAsia="Times New Roman" w:hAnsi="Times New Roman" w:cs="Times New Roman"/>
              </w:rPr>
              <w:t>Wheat (0 g)</w:t>
            </w:r>
          </w:p>
        </w:tc>
        <w:tc>
          <w:tcPr>
            <w:tcW w:w="1813" w:type="dxa"/>
            <w:vAlign w:val="center"/>
            <w:hideMark/>
          </w:tcPr>
          <w:p w14:paraId="3A54F791" w14:textId="6B9E61FD" w:rsidR="003474C5" w:rsidRPr="00B43596" w:rsidRDefault="003474C5" w:rsidP="00B43596">
            <w:pPr>
              <w:spacing w:line="480" w:lineRule="auto"/>
              <w:rPr>
                <w:rFonts w:ascii="Times New Roman" w:eastAsia="Times New Roman" w:hAnsi="Times New Roman" w:cs="Times New Roman"/>
                <w:vertAlign w:val="superscript"/>
              </w:rPr>
            </w:pPr>
            <w:r w:rsidRPr="00B80AEF">
              <w:rPr>
                <w:rFonts w:ascii="Times New Roman" w:eastAsia="Times New Roman" w:hAnsi="Times New Roman" w:cs="Times New Roman"/>
              </w:rPr>
              <w:t>43.20 ± 2.45</w:t>
            </w:r>
            <w:r w:rsidR="00B43596">
              <w:rPr>
                <w:rFonts w:ascii="Times New Roman" w:eastAsia="Times New Roman" w:hAnsi="Times New Roman" w:cs="Times New Roman"/>
                <w:vertAlign w:val="superscript"/>
              </w:rPr>
              <w:t>c</w:t>
            </w:r>
          </w:p>
        </w:tc>
        <w:tc>
          <w:tcPr>
            <w:tcW w:w="1529" w:type="dxa"/>
            <w:vAlign w:val="center"/>
            <w:hideMark/>
          </w:tcPr>
          <w:p w14:paraId="68AA562E" w14:textId="224ED4FA" w:rsidR="003474C5" w:rsidRPr="00B43596" w:rsidRDefault="003474C5" w:rsidP="00B43596">
            <w:pPr>
              <w:spacing w:line="480" w:lineRule="auto"/>
              <w:rPr>
                <w:rFonts w:ascii="Times New Roman" w:eastAsia="Times New Roman" w:hAnsi="Times New Roman" w:cs="Times New Roman"/>
                <w:vertAlign w:val="superscript"/>
              </w:rPr>
            </w:pPr>
            <w:r w:rsidRPr="00B80AEF">
              <w:rPr>
                <w:rFonts w:ascii="Times New Roman" w:eastAsia="Times New Roman" w:hAnsi="Times New Roman" w:cs="Times New Roman"/>
              </w:rPr>
              <w:t>59.80 ± 2.85</w:t>
            </w:r>
            <w:r w:rsidR="00B43596">
              <w:rPr>
                <w:rFonts w:ascii="Times New Roman" w:eastAsia="Times New Roman" w:hAnsi="Times New Roman" w:cs="Times New Roman"/>
                <w:vertAlign w:val="superscript"/>
              </w:rPr>
              <w:t>c</w:t>
            </w:r>
          </w:p>
        </w:tc>
        <w:tc>
          <w:tcPr>
            <w:tcW w:w="1530" w:type="dxa"/>
            <w:vAlign w:val="center"/>
            <w:hideMark/>
          </w:tcPr>
          <w:p w14:paraId="69B9211D" w14:textId="68E4E61F" w:rsidR="003474C5" w:rsidRPr="00E40E58" w:rsidRDefault="003474C5" w:rsidP="00E40E58">
            <w:pPr>
              <w:spacing w:line="480" w:lineRule="auto"/>
              <w:rPr>
                <w:rFonts w:ascii="Times New Roman" w:eastAsia="Times New Roman" w:hAnsi="Times New Roman" w:cs="Times New Roman"/>
                <w:vertAlign w:val="superscript"/>
              </w:rPr>
            </w:pPr>
            <w:r w:rsidRPr="00B80AEF">
              <w:rPr>
                <w:rFonts w:ascii="Times New Roman" w:eastAsia="Times New Roman" w:hAnsi="Times New Roman" w:cs="Times New Roman"/>
              </w:rPr>
              <w:t>73.10 ± 3.00</w:t>
            </w:r>
            <w:r w:rsidR="00E40E58">
              <w:rPr>
                <w:rFonts w:ascii="Times New Roman" w:eastAsia="Times New Roman" w:hAnsi="Times New Roman" w:cs="Times New Roman"/>
                <w:vertAlign w:val="superscript"/>
              </w:rPr>
              <w:t>c</w:t>
            </w:r>
          </w:p>
        </w:tc>
        <w:tc>
          <w:tcPr>
            <w:tcW w:w="1529" w:type="dxa"/>
            <w:vAlign w:val="center"/>
            <w:hideMark/>
          </w:tcPr>
          <w:p w14:paraId="7E383FC8" w14:textId="66B1C607" w:rsidR="003474C5" w:rsidRPr="00E40E58" w:rsidRDefault="003474C5" w:rsidP="00E40E58">
            <w:pPr>
              <w:spacing w:line="480" w:lineRule="auto"/>
              <w:rPr>
                <w:rFonts w:ascii="Times New Roman" w:eastAsia="Times New Roman" w:hAnsi="Times New Roman" w:cs="Times New Roman"/>
                <w:vertAlign w:val="superscript"/>
              </w:rPr>
            </w:pPr>
            <w:r w:rsidRPr="00B80AEF">
              <w:rPr>
                <w:rFonts w:ascii="Times New Roman" w:eastAsia="Times New Roman" w:hAnsi="Times New Roman" w:cs="Times New Roman"/>
              </w:rPr>
              <w:t>77.30 ± 2.90</w:t>
            </w:r>
            <w:r w:rsidR="00E40E58">
              <w:rPr>
                <w:rFonts w:ascii="Times New Roman" w:eastAsia="Times New Roman" w:hAnsi="Times New Roman" w:cs="Times New Roman"/>
                <w:vertAlign w:val="superscript"/>
              </w:rPr>
              <w:t>c</w:t>
            </w:r>
          </w:p>
        </w:tc>
        <w:tc>
          <w:tcPr>
            <w:tcW w:w="1671" w:type="dxa"/>
            <w:vAlign w:val="center"/>
            <w:hideMark/>
          </w:tcPr>
          <w:p w14:paraId="4EF3CB39" w14:textId="466AB0C1" w:rsidR="003474C5" w:rsidRPr="00E40E58" w:rsidRDefault="003474C5" w:rsidP="00E40E58">
            <w:pPr>
              <w:spacing w:line="480" w:lineRule="auto"/>
              <w:rPr>
                <w:rFonts w:ascii="Times New Roman" w:eastAsia="Times New Roman" w:hAnsi="Times New Roman" w:cs="Times New Roman"/>
                <w:vertAlign w:val="superscript"/>
              </w:rPr>
            </w:pPr>
            <w:r w:rsidRPr="00B80AEF">
              <w:rPr>
                <w:rFonts w:ascii="Times New Roman" w:eastAsia="Times New Roman" w:hAnsi="Times New Roman" w:cs="Times New Roman"/>
              </w:rPr>
              <w:t>80.00 ± 3.10</w:t>
            </w:r>
            <w:r w:rsidR="00E40E58">
              <w:rPr>
                <w:rFonts w:ascii="Times New Roman" w:eastAsia="Times New Roman" w:hAnsi="Times New Roman" w:cs="Times New Roman"/>
                <w:vertAlign w:val="superscript"/>
              </w:rPr>
              <w:t>c</w:t>
            </w:r>
          </w:p>
        </w:tc>
        <w:tc>
          <w:tcPr>
            <w:tcW w:w="3215" w:type="dxa"/>
            <w:vAlign w:val="center"/>
            <w:hideMark/>
          </w:tcPr>
          <w:p w14:paraId="79C83560" w14:textId="2F0B2ACC" w:rsidR="003474C5" w:rsidRPr="00E40E58" w:rsidRDefault="003474C5" w:rsidP="00E40E58">
            <w:pPr>
              <w:spacing w:line="480" w:lineRule="auto"/>
              <w:rPr>
                <w:rFonts w:ascii="Times New Roman" w:eastAsia="Times New Roman" w:hAnsi="Times New Roman" w:cs="Times New Roman"/>
                <w:vertAlign w:val="superscript"/>
              </w:rPr>
            </w:pPr>
            <w:r w:rsidRPr="00B80AEF">
              <w:rPr>
                <w:rFonts w:ascii="Times New Roman" w:eastAsia="Times New Roman" w:hAnsi="Times New Roman" w:cs="Times New Roman"/>
              </w:rPr>
              <w:t>82.60 ± 3.00</w:t>
            </w:r>
            <w:r w:rsidR="00E40E58">
              <w:rPr>
                <w:rFonts w:ascii="Times New Roman" w:eastAsia="Times New Roman" w:hAnsi="Times New Roman" w:cs="Times New Roman"/>
                <w:vertAlign w:val="superscript"/>
              </w:rPr>
              <w:t>c</w:t>
            </w:r>
          </w:p>
        </w:tc>
      </w:tr>
      <w:tr w:rsidR="00826123" w:rsidRPr="00B80AEF" w14:paraId="04B8B409" w14:textId="77777777" w:rsidTr="00826123">
        <w:trPr>
          <w:tblCellSpacing w:w="15" w:type="dxa"/>
        </w:trPr>
        <w:tc>
          <w:tcPr>
            <w:tcW w:w="1656" w:type="dxa"/>
            <w:vAlign w:val="center"/>
            <w:hideMark/>
          </w:tcPr>
          <w:p w14:paraId="7D2143C5" w14:textId="77777777" w:rsidR="003474C5" w:rsidRPr="00B80AEF" w:rsidRDefault="003474C5" w:rsidP="00B80AEF">
            <w:pPr>
              <w:spacing w:line="480" w:lineRule="auto"/>
              <w:rPr>
                <w:rFonts w:ascii="Times New Roman" w:eastAsia="Times New Roman" w:hAnsi="Times New Roman" w:cs="Times New Roman"/>
              </w:rPr>
            </w:pPr>
            <w:r w:rsidRPr="00B80AEF">
              <w:rPr>
                <w:rStyle w:val="Strong"/>
                <w:rFonts w:ascii="Times New Roman" w:eastAsia="Times New Roman" w:hAnsi="Times New Roman" w:cs="Times New Roman"/>
              </w:rPr>
              <w:t>Wheat (2 g)</w:t>
            </w:r>
          </w:p>
        </w:tc>
        <w:tc>
          <w:tcPr>
            <w:tcW w:w="1813" w:type="dxa"/>
            <w:vAlign w:val="center"/>
            <w:hideMark/>
          </w:tcPr>
          <w:p w14:paraId="0031DD99" w14:textId="5DE58443" w:rsidR="003474C5" w:rsidRPr="00B43596" w:rsidRDefault="003474C5" w:rsidP="00B43596">
            <w:pPr>
              <w:spacing w:line="480" w:lineRule="auto"/>
              <w:rPr>
                <w:rFonts w:ascii="Times New Roman" w:eastAsia="Times New Roman" w:hAnsi="Times New Roman" w:cs="Times New Roman"/>
                <w:vertAlign w:val="superscript"/>
              </w:rPr>
            </w:pPr>
            <w:r w:rsidRPr="00B80AEF">
              <w:rPr>
                <w:rFonts w:ascii="Times New Roman" w:eastAsia="Times New Roman" w:hAnsi="Times New Roman" w:cs="Times New Roman"/>
              </w:rPr>
              <w:t>51.40 ± 2.80</w:t>
            </w:r>
            <w:r w:rsidR="00B43596">
              <w:rPr>
                <w:rFonts w:ascii="Times New Roman" w:eastAsia="Times New Roman" w:hAnsi="Times New Roman" w:cs="Times New Roman"/>
                <w:vertAlign w:val="superscript"/>
              </w:rPr>
              <w:t>b</w:t>
            </w:r>
          </w:p>
        </w:tc>
        <w:tc>
          <w:tcPr>
            <w:tcW w:w="1529" w:type="dxa"/>
            <w:vAlign w:val="center"/>
            <w:hideMark/>
          </w:tcPr>
          <w:p w14:paraId="140EE1D2" w14:textId="00FC9177" w:rsidR="003474C5" w:rsidRPr="00B43596" w:rsidRDefault="003474C5" w:rsidP="00B43596">
            <w:pPr>
              <w:spacing w:line="480" w:lineRule="auto"/>
              <w:rPr>
                <w:rFonts w:ascii="Times New Roman" w:eastAsia="Times New Roman" w:hAnsi="Times New Roman" w:cs="Times New Roman"/>
                <w:vertAlign w:val="superscript"/>
              </w:rPr>
            </w:pPr>
            <w:r w:rsidRPr="00B80AEF">
              <w:rPr>
                <w:rFonts w:ascii="Times New Roman" w:eastAsia="Times New Roman" w:hAnsi="Times New Roman" w:cs="Times New Roman"/>
              </w:rPr>
              <w:t>68.70 ± 3.10</w:t>
            </w:r>
            <w:r w:rsidR="00B43596">
              <w:rPr>
                <w:rFonts w:ascii="Times New Roman" w:eastAsia="Times New Roman" w:hAnsi="Times New Roman" w:cs="Times New Roman"/>
                <w:vertAlign w:val="superscript"/>
              </w:rPr>
              <w:t>b</w:t>
            </w:r>
          </w:p>
        </w:tc>
        <w:tc>
          <w:tcPr>
            <w:tcW w:w="1530" w:type="dxa"/>
            <w:vAlign w:val="center"/>
            <w:hideMark/>
          </w:tcPr>
          <w:p w14:paraId="19F9E15A" w14:textId="5130D434" w:rsidR="003474C5" w:rsidRPr="00E40E58" w:rsidRDefault="003474C5" w:rsidP="00E40E58">
            <w:pPr>
              <w:spacing w:line="480" w:lineRule="auto"/>
              <w:rPr>
                <w:rFonts w:ascii="Times New Roman" w:eastAsia="Times New Roman" w:hAnsi="Times New Roman" w:cs="Times New Roman"/>
                <w:vertAlign w:val="superscript"/>
              </w:rPr>
            </w:pPr>
            <w:r w:rsidRPr="00B80AEF">
              <w:rPr>
                <w:rFonts w:ascii="Times New Roman" w:eastAsia="Times New Roman" w:hAnsi="Times New Roman" w:cs="Times New Roman"/>
              </w:rPr>
              <w:t>84.00 ± 3.12</w:t>
            </w:r>
            <w:r w:rsidR="00E40E58">
              <w:rPr>
                <w:rFonts w:ascii="Times New Roman" w:eastAsia="Times New Roman" w:hAnsi="Times New Roman" w:cs="Times New Roman"/>
                <w:vertAlign w:val="superscript"/>
              </w:rPr>
              <w:t>b</w:t>
            </w:r>
          </w:p>
        </w:tc>
        <w:tc>
          <w:tcPr>
            <w:tcW w:w="1529" w:type="dxa"/>
            <w:vAlign w:val="center"/>
            <w:hideMark/>
          </w:tcPr>
          <w:p w14:paraId="2246F40C" w14:textId="364A30FF" w:rsidR="003474C5" w:rsidRPr="00E40E58" w:rsidRDefault="003474C5" w:rsidP="00E40E58">
            <w:pPr>
              <w:spacing w:line="480" w:lineRule="auto"/>
              <w:rPr>
                <w:rFonts w:ascii="Times New Roman" w:eastAsia="Times New Roman" w:hAnsi="Times New Roman" w:cs="Times New Roman"/>
                <w:vertAlign w:val="superscript"/>
              </w:rPr>
            </w:pPr>
            <w:r w:rsidRPr="00B80AEF">
              <w:rPr>
                <w:rFonts w:ascii="Times New Roman" w:eastAsia="Times New Roman" w:hAnsi="Times New Roman" w:cs="Times New Roman"/>
              </w:rPr>
              <w:t>89.40 ± 3.00</w:t>
            </w:r>
            <w:r w:rsidR="00E40E58">
              <w:rPr>
                <w:rFonts w:ascii="Times New Roman" w:eastAsia="Times New Roman" w:hAnsi="Times New Roman" w:cs="Times New Roman"/>
                <w:vertAlign w:val="superscript"/>
              </w:rPr>
              <w:t>b</w:t>
            </w:r>
          </w:p>
        </w:tc>
        <w:tc>
          <w:tcPr>
            <w:tcW w:w="1671" w:type="dxa"/>
            <w:vAlign w:val="center"/>
            <w:hideMark/>
          </w:tcPr>
          <w:p w14:paraId="170D3ECB" w14:textId="25E305AE" w:rsidR="003474C5" w:rsidRPr="00E40E58" w:rsidRDefault="003474C5" w:rsidP="00E40E58">
            <w:pPr>
              <w:spacing w:line="480" w:lineRule="auto"/>
              <w:rPr>
                <w:rFonts w:ascii="Times New Roman" w:eastAsia="Times New Roman" w:hAnsi="Times New Roman" w:cs="Times New Roman"/>
                <w:vertAlign w:val="superscript"/>
              </w:rPr>
            </w:pPr>
            <w:r w:rsidRPr="00B80AEF">
              <w:rPr>
                <w:rFonts w:ascii="Times New Roman" w:eastAsia="Times New Roman" w:hAnsi="Times New Roman" w:cs="Times New Roman"/>
              </w:rPr>
              <w:t>92.30 ± 2.70</w:t>
            </w:r>
            <w:r w:rsidR="00E40E58">
              <w:rPr>
                <w:rFonts w:ascii="Times New Roman" w:eastAsia="Times New Roman" w:hAnsi="Times New Roman" w:cs="Times New Roman"/>
                <w:vertAlign w:val="superscript"/>
              </w:rPr>
              <w:t>b</w:t>
            </w:r>
          </w:p>
        </w:tc>
        <w:tc>
          <w:tcPr>
            <w:tcW w:w="3215" w:type="dxa"/>
            <w:vAlign w:val="center"/>
            <w:hideMark/>
          </w:tcPr>
          <w:p w14:paraId="722EB3E8" w14:textId="75381A93" w:rsidR="003474C5" w:rsidRPr="00E40E58" w:rsidRDefault="003474C5" w:rsidP="00E40E58">
            <w:pPr>
              <w:spacing w:line="480" w:lineRule="auto"/>
              <w:rPr>
                <w:rFonts w:ascii="Times New Roman" w:eastAsia="Times New Roman" w:hAnsi="Times New Roman" w:cs="Times New Roman"/>
                <w:vertAlign w:val="superscript"/>
              </w:rPr>
            </w:pPr>
            <w:r w:rsidRPr="00B80AEF">
              <w:rPr>
                <w:rFonts w:ascii="Times New Roman" w:eastAsia="Times New Roman" w:hAnsi="Times New Roman" w:cs="Times New Roman"/>
              </w:rPr>
              <w:t>93.80 ± 2.88</w:t>
            </w:r>
            <w:r w:rsidR="00E40E58">
              <w:rPr>
                <w:rFonts w:ascii="Times New Roman" w:eastAsia="Times New Roman" w:hAnsi="Times New Roman" w:cs="Times New Roman"/>
                <w:vertAlign w:val="superscript"/>
              </w:rPr>
              <w:t>b</w:t>
            </w:r>
          </w:p>
        </w:tc>
      </w:tr>
      <w:tr w:rsidR="00826123" w:rsidRPr="00B80AEF" w14:paraId="4A7A66B0" w14:textId="77777777" w:rsidTr="00826123">
        <w:trPr>
          <w:tblCellSpacing w:w="15" w:type="dxa"/>
        </w:trPr>
        <w:tc>
          <w:tcPr>
            <w:tcW w:w="1656" w:type="dxa"/>
            <w:vAlign w:val="center"/>
            <w:hideMark/>
          </w:tcPr>
          <w:p w14:paraId="3CDF6E33" w14:textId="77777777" w:rsidR="003474C5" w:rsidRPr="00B80AEF" w:rsidRDefault="003474C5" w:rsidP="00B80AEF">
            <w:pPr>
              <w:spacing w:line="480" w:lineRule="auto"/>
              <w:rPr>
                <w:rFonts w:ascii="Times New Roman" w:eastAsia="Times New Roman" w:hAnsi="Times New Roman" w:cs="Times New Roman"/>
              </w:rPr>
            </w:pPr>
            <w:r w:rsidRPr="00B80AEF">
              <w:rPr>
                <w:rStyle w:val="Strong"/>
                <w:rFonts w:ascii="Times New Roman" w:eastAsia="Times New Roman" w:hAnsi="Times New Roman" w:cs="Times New Roman"/>
              </w:rPr>
              <w:t>Wheat (4 g)</w:t>
            </w:r>
          </w:p>
        </w:tc>
        <w:tc>
          <w:tcPr>
            <w:tcW w:w="1813" w:type="dxa"/>
            <w:vAlign w:val="center"/>
            <w:hideMark/>
          </w:tcPr>
          <w:p w14:paraId="62936574" w14:textId="1C51429C" w:rsidR="003474C5" w:rsidRPr="00B43596" w:rsidRDefault="003474C5" w:rsidP="00B43596">
            <w:pPr>
              <w:spacing w:line="480" w:lineRule="auto"/>
              <w:rPr>
                <w:rFonts w:ascii="Times New Roman" w:eastAsia="Times New Roman" w:hAnsi="Times New Roman" w:cs="Times New Roman"/>
                <w:vertAlign w:val="superscript"/>
              </w:rPr>
            </w:pPr>
            <w:r w:rsidRPr="00B80AEF">
              <w:rPr>
                <w:rFonts w:ascii="Times New Roman" w:eastAsia="Times New Roman" w:hAnsi="Times New Roman" w:cs="Times New Roman"/>
              </w:rPr>
              <w:t>59.70 ± 2.95</w:t>
            </w:r>
            <w:r w:rsidR="00B43596">
              <w:rPr>
                <w:rFonts w:ascii="Times New Roman" w:eastAsia="Times New Roman" w:hAnsi="Times New Roman" w:cs="Times New Roman"/>
                <w:vertAlign w:val="superscript"/>
              </w:rPr>
              <w:t>a</w:t>
            </w:r>
          </w:p>
        </w:tc>
        <w:tc>
          <w:tcPr>
            <w:tcW w:w="1529" w:type="dxa"/>
            <w:vAlign w:val="center"/>
            <w:hideMark/>
          </w:tcPr>
          <w:p w14:paraId="4BA8058E" w14:textId="648B6E16" w:rsidR="003474C5" w:rsidRPr="00B43596" w:rsidRDefault="003474C5" w:rsidP="00B43596">
            <w:pPr>
              <w:spacing w:line="480" w:lineRule="auto"/>
              <w:rPr>
                <w:rFonts w:ascii="Times New Roman" w:eastAsia="Times New Roman" w:hAnsi="Times New Roman" w:cs="Times New Roman"/>
                <w:vertAlign w:val="superscript"/>
              </w:rPr>
            </w:pPr>
            <w:r w:rsidRPr="00B80AEF">
              <w:rPr>
                <w:rFonts w:ascii="Times New Roman" w:eastAsia="Times New Roman" w:hAnsi="Times New Roman" w:cs="Times New Roman"/>
              </w:rPr>
              <w:t>75.80 ± 3.22</w:t>
            </w:r>
            <w:r w:rsidR="00B43596">
              <w:rPr>
                <w:rFonts w:ascii="Times New Roman" w:eastAsia="Times New Roman" w:hAnsi="Times New Roman" w:cs="Times New Roman"/>
                <w:vertAlign w:val="superscript"/>
              </w:rPr>
              <w:t>a</w:t>
            </w:r>
          </w:p>
        </w:tc>
        <w:tc>
          <w:tcPr>
            <w:tcW w:w="1530" w:type="dxa"/>
            <w:vAlign w:val="center"/>
            <w:hideMark/>
          </w:tcPr>
          <w:p w14:paraId="07EA0071" w14:textId="12B96237" w:rsidR="003474C5" w:rsidRPr="00E40E58" w:rsidRDefault="003474C5" w:rsidP="00E40E58">
            <w:pPr>
              <w:spacing w:line="480" w:lineRule="auto"/>
              <w:rPr>
                <w:rFonts w:ascii="Times New Roman" w:eastAsia="Times New Roman" w:hAnsi="Times New Roman" w:cs="Times New Roman"/>
                <w:vertAlign w:val="superscript"/>
              </w:rPr>
            </w:pPr>
            <w:r w:rsidRPr="00B80AEF">
              <w:rPr>
                <w:rFonts w:ascii="Times New Roman" w:eastAsia="Times New Roman" w:hAnsi="Times New Roman" w:cs="Times New Roman"/>
              </w:rPr>
              <w:t>89.30 ± 3.15</w:t>
            </w:r>
            <w:r w:rsidR="00E40E58">
              <w:rPr>
                <w:rFonts w:ascii="Times New Roman" w:eastAsia="Times New Roman" w:hAnsi="Times New Roman" w:cs="Times New Roman"/>
                <w:vertAlign w:val="superscript"/>
              </w:rPr>
              <w:t>a</w:t>
            </w:r>
          </w:p>
        </w:tc>
        <w:tc>
          <w:tcPr>
            <w:tcW w:w="1529" w:type="dxa"/>
            <w:vAlign w:val="center"/>
            <w:hideMark/>
          </w:tcPr>
          <w:p w14:paraId="371F9916" w14:textId="142F8284" w:rsidR="003474C5" w:rsidRPr="00E40E58" w:rsidRDefault="003474C5" w:rsidP="00E40E58">
            <w:pPr>
              <w:spacing w:line="480" w:lineRule="auto"/>
              <w:rPr>
                <w:rFonts w:ascii="Times New Roman" w:eastAsia="Times New Roman" w:hAnsi="Times New Roman" w:cs="Times New Roman"/>
                <w:vertAlign w:val="superscript"/>
              </w:rPr>
            </w:pPr>
            <w:r w:rsidRPr="00B80AEF">
              <w:rPr>
                <w:rFonts w:ascii="Times New Roman" w:eastAsia="Times New Roman" w:hAnsi="Times New Roman" w:cs="Times New Roman"/>
              </w:rPr>
              <w:t>93.00 ± 2.80</w:t>
            </w:r>
            <w:r w:rsidR="00E40E58">
              <w:rPr>
                <w:rFonts w:ascii="Times New Roman" w:eastAsia="Times New Roman" w:hAnsi="Times New Roman" w:cs="Times New Roman"/>
                <w:vertAlign w:val="superscript"/>
              </w:rPr>
              <w:t>a</w:t>
            </w:r>
          </w:p>
        </w:tc>
        <w:tc>
          <w:tcPr>
            <w:tcW w:w="1671" w:type="dxa"/>
            <w:vAlign w:val="center"/>
            <w:hideMark/>
          </w:tcPr>
          <w:p w14:paraId="5240B702" w14:textId="734890D6" w:rsidR="003474C5" w:rsidRPr="00E40E58" w:rsidRDefault="003474C5" w:rsidP="00E40E58">
            <w:pPr>
              <w:spacing w:line="480" w:lineRule="auto"/>
              <w:rPr>
                <w:rFonts w:ascii="Times New Roman" w:eastAsia="Times New Roman" w:hAnsi="Times New Roman" w:cs="Times New Roman"/>
                <w:vertAlign w:val="superscript"/>
              </w:rPr>
            </w:pPr>
            <w:r w:rsidRPr="00B80AEF">
              <w:rPr>
                <w:rFonts w:ascii="Times New Roman" w:eastAsia="Times New Roman" w:hAnsi="Times New Roman" w:cs="Times New Roman"/>
              </w:rPr>
              <w:t>94.70 ± 2.60</w:t>
            </w:r>
            <w:r w:rsidR="00E40E58">
              <w:rPr>
                <w:rFonts w:ascii="Times New Roman" w:eastAsia="Times New Roman" w:hAnsi="Times New Roman" w:cs="Times New Roman"/>
                <w:vertAlign w:val="superscript"/>
              </w:rPr>
              <w:t>a</w:t>
            </w:r>
          </w:p>
        </w:tc>
        <w:tc>
          <w:tcPr>
            <w:tcW w:w="3215" w:type="dxa"/>
            <w:vAlign w:val="center"/>
            <w:hideMark/>
          </w:tcPr>
          <w:p w14:paraId="17B9B5A6" w14:textId="586D6FC8" w:rsidR="003474C5" w:rsidRPr="00E40E58" w:rsidRDefault="003474C5" w:rsidP="00E40E58">
            <w:pPr>
              <w:spacing w:line="480" w:lineRule="auto"/>
              <w:rPr>
                <w:rFonts w:ascii="Times New Roman" w:eastAsia="Times New Roman" w:hAnsi="Times New Roman" w:cs="Times New Roman"/>
                <w:vertAlign w:val="superscript"/>
              </w:rPr>
            </w:pPr>
            <w:r w:rsidRPr="00B80AEF">
              <w:rPr>
                <w:rFonts w:ascii="Times New Roman" w:eastAsia="Times New Roman" w:hAnsi="Times New Roman" w:cs="Times New Roman"/>
              </w:rPr>
              <w:t>95.00 ± 2.70</w:t>
            </w:r>
            <w:r w:rsidR="00E40E58">
              <w:rPr>
                <w:rFonts w:ascii="Times New Roman" w:eastAsia="Times New Roman" w:hAnsi="Times New Roman" w:cs="Times New Roman"/>
                <w:vertAlign w:val="superscript"/>
              </w:rPr>
              <w:t>a</w:t>
            </w:r>
          </w:p>
        </w:tc>
      </w:tr>
      <w:tr w:rsidR="00826123" w:rsidRPr="00B80AEF" w14:paraId="6CC55FE2" w14:textId="77777777" w:rsidTr="00826123">
        <w:trPr>
          <w:tblCellSpacing w:w="15" w:type="dxa"/>
        </w:trPr>
        <w:tc>
          <w:tcPr>
            <w:tcW w:w="1656" w:type="dxa"/>
            <w:vAlign w:val="center"/>
            <w:hideMark/>
          </w:tcPr>
          <w:p w14:paraId="54C24F6B" w14:textId="77777777" w:rsidR="003474C5" w:rsidRPr="00B80AEF" w:rsidRDefault="003474C5" w:rsidP="00B80AEF">
            <w:pPr>
              <w:spacing w:line="480" w:lineRule="auto"/>
              <w:rPr>
                <w:rFonts w:ascii="Times New Roman" w:eastAsia="Times New Roman" w:hAnsi="Times New Roman" w:cs="Times New Roman"/>
              </w:rPr>
            </w:pPr>
            <w:r w:rsidRPr="00B80AEF">
              <w:rPr>
                <w:rStyle w:val="Strong"/>
                <w:rFonts w:ascii="Times New Roman" w:eastAsia="Times New Roman" w:hAnsi="Times New Roman" w:cs="Times New Roman"/>
              </w:rPr>
              <w:t>Wheat (6 g)</w:t>
            </w:r>
          </w:p>
        </w:tc>
        <w:tc>
          <w:tcPr>
            <w:tcW w:w="1813" w:type="dxa"/>
            <w:vAlign w:val="center"/>
            <w:hideMark/>
          </w:tcPr>
          <w:p w14:paraId="3D6DA1C6" w14:textId="2F14098C" w:rsidR="003474C5" w:rsidRPr="00B43596" w:rsidRDefault="003474C5" w:rsidP="00B43596">
            <w:pPr>
              <w:spacing w:line="480" w:lineRule="auto"/>
              <w:rPr>
                <w:rFonts w:ascii="Times New Roman" w:eastAsia="Times New Roman" w:hAnsi="Times New Roman" w:cs="Times New Roman"/>
                <w:vertAlign w:val="superscript"/>
              </w:rPr>
            </w:pPr>
            <w:r w:rsidRPr="00B80AEF">
              <w:rPr>
                <w:rFonts w:ascii="Times New Roman" w:eastAsia="Times New Roman" w:hAnsi="Times New Roman" w:cs="Times New Roman"/>
              </w:rPr>
              <w:t>47.60 ± 2.70</w:t>
            </w:r>
            <w:r w:rsidR="00B43596">
              <w:rPr>
                <w:rFonts w:ascii="Times New Roman" w:eastAsia="Times New Roman" w:hAnsi="Times New Roman" w:cs="Times New Roman"/>
                <w:vertAlign w:val="superscript"/>
              </w:rPr>
              <w:t>bc</w:t>
            </w:r>
          </w:p>
        </w:tc>
        <w:tc>
          <w:tcPr>
            <w:tcW w:w="1529" w:type="dxa"/>
            <w:vAlign w:val="center"/>
            <w:hideMark/>
          </w:tcPr>
          <w:p w14:paraId="31E403F8" w14:textId="48066773" w:rsidR="003474C5" w:rsidRPr="00B43596" w:rsidRDefault="003474C5" w:rsidP="00B43596">
            <w:pPr>
              <w:spacing w:line="480" w:lineRule="auto"/>
              <w:rPr>
                <w:rFonts w:ascii="Times New Roman" w:eastAsia="Times New Roman" w:hAnsi="Times New Roman" w:cs="Times New Roman"/>
                <w:vertAlign w:val="superscript"/>
              </w:rPr>
            </w:pPr>
            <w:r w:rsidRPr="00B80AEF">
              <w:rPr>
                <w:rFonts w:ascii="Times New Roman" w:eastAsia="Times New Roman" w:hAnsi="Times New Roman" w:cs="Times New Roman"/>
              </w:rPr>
              <w:t>64.10 ± 2.90</w:t>
            </w:r>
            <w:r w:rsidR="00B43596">
              <w:rPr>
                <w:rFonts w:ascii="Times New Roman" w:eastAsia="Times New Roman" w:hAnsi="Times New Roman" w:cs="Times New Roman"/>
                <w:vertAlign w:val="superscript"/>
              </w:rPr>
              <w:t>b</w:t>
            </w:r>
            <w:r w:rsidR="00E40E58">
              <w:rPr>
                <w:rFonts w:ascii="Times New Roman" w:eastAsia="Times New Roman" w:hAnsi="Times New Roman" w:cs="Times New Roman"/>
                <w:vertAlign w:val="superscript"/>
              </w:rPr>
              <w:t>c</w:t>
            </w:r>
          </w:p>
        </w:tc>
        <w:tc>
          <w:tcPr>
            <w:tcW w:w="1530" w:type="dxa"/>
            <w:vAlign w:val="center"/>
            <w:hideMark/>
          </w:tcPr>
          <w:p w14:paraId="13790F2C" w14:textId="5E6661DA" w:rsidR="003474C5" w:rsidRPr="00E40E58" w:rsidRDefault="003474C5" w:rsidP="00E40E58">
            <w:pPr>
              <w:spacing w:line="480" w:lineRule="auto"/>
              <w:rPr>
                <w:rFonts w:ascii="Times New Roman" w:eastAsia="Times New Roman" w:hAnsi="Times New Roman" w:cs="Times New Roman"/>
                <w:vertAlign w:val="superscript"/>
              </w:rPr>
            </w:pPr>
            <w:r w:rsidRPr="00B80AEF">
              <w:rPr>
                <w:rFonts w:ascii="Times New Roman" w:eastAsia="Times New Roman" w:hAnsi="Times New Roman" w:cs="Times New Roman"/>
              </w:rPr>
              <w:t>78.20 ± 3.00</w:t>
            </w:r>
            <w:r w:rsidR="00E40E58">
              <w:rPr>
                <w:rFonts w:ascii="Times New Roman" w:eastAsia="Times New Roman" w:hAnsi="Times New Roman" w:cs="Times New Roman"/>
                <w:vertAlign w:val="superscript"/>
              </w:rPr>
              <w:t>bc</w:t>
            </w:r>
          </w:p>
        </w:tc>
        <w:tc>
          <w:tcPr>
            <w:tcW w:w="1529" w:type="dxa"/>
            <w:vAlign w:val="center"/>
            <w:hideMark/>
          </w:tcPr>
          <w:p w14:paraId="2647C8CD" w14:textId="4DA3F5A8" w:rsidR="003474C5" w:rsidRPr="00E40E58" w:rsidRDefault="003474C5" w:rsidP="00E40E58">
            <w:pPr>
              <w:spacing w:line="480" w:lineRule="auto"/>
              <w:rPr>
                <w:rFonts w:ascii="Times New Roman" w:eastAsia="Times New Roman" w:hAnsi="Times New Roman" w:cs="Times New Roman"/>
                <w:vertAlign w:val="superscript"/>
              </w:rPr>
            </w:pPr>
            <w:r w:rsidRPr="00B80AEF">
              <w:rPr>
                <w:rFonts w:ascii="Times New Roman" w:eastAsia="Times New Roman" w:hAnsi="Times New Roman" w:cs="Times New Roman"/>
              </w:rPr>
              <w:t>82.00 ± 2.85</w:t>
            </w:r>
            <w:r w:rsidR="00E40E58">
              <w:rPr>
                <w:rFonts w:ascii="Times New Roman" w:eastAsia="Times New Roman" w:hAnsi="Times New Roman" w:cs="Times New Roman"/>
                <w:vertAlign w:val="superscript"/>
              </w:rPr>
              <w:t>bc</w:t>
            </w:r>
          </w:p>
        </w:tc>
        <w:tc>
          <w:tcPr>
            <w:tcW w:w="1671" w:type="dxa"/>
            <w:vAlign w:val="center"/>
            <w:hideMark/>
          </w:tcPr>
          <w:p w14:paraId="2AEF34B2" w14:textId="333C22E6" w:rsidR="003474C5" w:rsidRPr="00E40E58" w:rsidRDefault="003474C5" w:rsidP="00E40E58">
            <w:pPr>
              <w:spacing w:line="480" w:lineRule="auto"/>
              <w:rPr>
                <w:rFonts w:ascii="Times New Roman" w:eastAsia="Times New Roman" w:hAnsi="Times New Roman" w:cs="Times New Roman"/>
                <w:vertAlign w:val="superscript"/>
              </w:rPr>
            </w:pPr>
            <w:r w:rsidRPr="00B80AEF">
              <w:rPr>
                <w:rFonts w:ascii="Times New Roman" w:eastAsia="Times New Roman" w:hAnsi="Times New Roman" w:cs="Times New Roman"/>
              </w:rPr>
              <w:t>83.40 ± 2.75</w:t>
            </w:r>
            <w:r w:rsidR="00E40E58">
              <w:rPr>
                <w:rFonts w:ascii="Times New Roman" w:eastAsia="Times New Roman" w:hAnsi="Times New Roman" w:cs="Times New Roman"/>
                <w:vertAlign w:val="superscript"/>
              </w:rPr>
              <w:t>bc</w:t>
            </w:r>
          </w:p>
        </w:tc>
        <w:tc>
          <w:tcPr>
            <w:tcW w:w="3215" w:type="dxa"/>
            <w:vAlign w:val="center"/>
            <w:hideMark/>
          </w:tcPr>
          <w:p w14:paraId="35C54A6F" w14:textId="44CB5673" w:rsidR="003474C5" w:rsidRPr="00E40E58" w:rsidRDefault="003474C5" w:rsidP="00E40E58">
            <w:pPr>
              <w:spacing w:line="480" w:lineRule="auto"/>
              <w:rPr>
                <w:rFonts w:ascii="Times New Roman" w:eastAsia="Times New Roman" w:hAnsi="Times New Roman" w:cs="Times New Roman"/>
                <w:vertAlign w:val="superscript"/>
              </w:rPr>
            </w:pPr>
            <w:r w:rsidRPr="00B80AEF">
              <w:rPr>
                <w:rFonts w:ascii="Times New Roman" w:eastAsia="Times New Roman" w:hAnsi="Times New Roman" w:cs="Times New Roman"/>
              </w:rPr>
              <w:t>84.20 ± 2.80</w:t>
            </w:r>
            <w:r w:rsidR="00E40E58">
              <w:rPr>
                <w:rFonts w:ascii="Times New Roman" w:eastAsia="Times New Roman" w:hAnsi="Times New Roman" w:cs="Times New Roman"/>
                <w:vertAlign w:val="superscript"/>
              </w:rPr>
              <w:t>bc</w:t>
            </w:r>
          </w:p>
        </w:tc>
      </w:tr>
    </w:tbl>
    <w:p w14:paraId="27A5406E" w14:textId="1657E109" w:rsidR="00826123" w:rsidRPr="00020F85" w:rsidRDefault="00826123" w:rsidP="00826123">
      <w:pPr>
        <w:pStyle w:val="NormalWeb"/>
        <w:spacing w:line="480" w:lineRule="auto"/>
        <w:rPr>
          <w:rStyle w:val="Emphasis"/>
          <w:i w:val="0"/>
        </w:rPr>
        <w:sectPr w:rsidR="00826123" w:rsidRPr="00020F85" w:rsidSect="00826123">
          <w:pgSz w:w="16838" w:h="11906" w:orient="landscape"/>
          <w:pgMar w:top="1440" w:right="1440" w:bottom="1440" w:left="1440" w:header="708" w:footer="708" w:gutter="0"/>
          <w:cols w:space="708"/>
          <w:docGrid w:linePitch="360"/>
        </w:sectPr>
      </w:pPr>
      <w:r w:rsidRPr="00020F85">
        <w:rPr>
          <w:rStyle w:val="Emphasis"/>
          <w:i w:val="0"/>
        </w:rPr>
        <w:t>Keys:</w:t>
      </w:r>
      <w:r w:rsidR="00914CE2" w:rsidRPr="00020F85">
        <w:rPr>
          <w:rStyle w:val="Emphasis"/>
          <w:i w:val="0"/>
        </w:rPr>
        <w:t xml:space="preserve">DAS means Days after sowing. Values that do not share same superscript were significantly different (p≤0.05) </w:t>
      </w:r>
    </w:p>
    <w:p w14:paraId="4C27BABA" w14:textId="02057D51" w:rsidR="00E16F0C" w:rsidRPr="00826123" w:rsidRDefault="00E16F0C" w:rsidP="000E1989">
      <w:pPr>
        <w:pStyle w:val="Heading1"/>
        <w:rPr>
          <w:rStyle w:val="Strong"/>
          <w:b/>
          <w:bCs w:val="0"/>
        </w:rPr>
      </w:pPr>
      <w:bookmarkStart w:id="42" w:name="_Toc214285905"/>
      <w:r w:rsidRPr="003A6A97">
        <w:rPr>
          <w:rStyle w:val="Strong"/>
          <w:rFonts w:eastAsia="Times New Roman"/>
          <w:color w:val="000000" w:themeColor="text1"/>
        </w:rPr>
        <w:t>4.2 Effects of NPK Fertilizer on Early Seedling Growth Parameters</w:t>
      </w:r>
      <w:bookmarkEnd w:id="42"/>
    </w:p>
    <w:p w14:paraId="570A0650" w14:textId="4DE12199" w:rsidR="00EB6815" w:rsidRPr="003A6A97" w:rsidRDefault="00EB6815" w:rsidP="004C5411">
      <w:pPr>
        <w:pStyle w:val="NormalWeb"/>
        <w:spacing w:line="480" w:lineRule="auto"/>
        <w:jc w:val="both"/>
      </w:pPr>
      <w:r w:rsidRPr="003A6A97">
        <w:t xml:space="preserve">Plant height increased steadily across the six-week growth period in both crops. The highest seedling heights were observed under 4 g NPK treatment, reaching 52.30 ± 4.50 cm in sorghum and 41.60 ± 3.60 cm in wheat at </w:t>
      </w:r>
      <w:r w:rsidR="00C15E61" w:rsidRPr="003A6A97">
        <w:t xml:space="preserve">6 </w:t>
      </w:r>
      <w:r w:rsidRPr="003A6A97">
        <w:t>weeks after planting (WAP). The control plants exhibited the shortest heights (29.00 ± 3.25 cm and 27.00 ± 3.00 cm, respectively).</w:t>
      </w:r>
    </w:p>
    <w:p w14:paraId="598995FF" w14:textId="01A4EE23" w:rsidR="00915B15" w:rsidRPr="003A6A97" w:rsidRDefault="00EB6815" w:rsidP="004C5411">
      <w:pPr>
        <w:pStyle w:val="NormalWeb"/>
        <w:spacing w:line="480" w:lineRule="auto"/>
        <w:jc w:val="both"/>
      </w:pPr>
      <w:r w:rsidRPr="003A6A97">
        <w:t xml:space="preserve">This trend indicates that NPK fertilizer significantly promoted vegetative growth, particularly between </w:t>
      </w:r>
      <w:r w:rsidR="009966EB" w:rsidRPr="003A6A97">
        <w:t>2</w:t>
      </w:r>
      <w:r w:rsidRPr="003A6A97">
        <w:t>–</w:t>
      </w:r>
      <w:r w:rsidR="009966EB" w:rsidRPr="003A6A97">
        <w:t>5</w:t>
      </w:r>
      <w:r w:rsidRPr="003A6A97">
        <w:t xml:space="preserve"> WAP, which corresponds to the period of rapid stem elongation. </w:t>
      </w:r>
      <w:r w:rsidR="00447296" w:rsidRPr="003A6A97">
        <w:t xml:space="preserve">At higher fertilizer concentration (6 g), a slight reduction in height was observed, implying that nutrient imbalance or excess salt concentration might have inhibited root function or reduced water absorption (Marschner, 2012). </w:t>
      </w:r>
    </w:p>
    <w:p w14:paraId="11BB6A3D" w14:textId="69616C6E" w:rsidR="0099693B" w:rsidRPr="003A6A97" w:rsidRDefault="00915B15" w:rsidP="004C5411">
      <w:pPr>
        <w:pStyle w:val="NormalWeb"/>
        <w:spacing w:line="480" w:lineRule="auto"/>
        <w:jc w:val="both"/>
      </w:pPr>
      <w:r w:rsidRPr="003A6A97">
        <w:t>Furthermore,</w:t>
      </w:r>
      <w:r w:rsidRPr="003A6A97">
        <w:rPr>
          <w:i/>
          <w:iCs/>
        </w:rPr>
        <w:t xml:space="preserve"> Sorghum bicolor</w:t>
      </w:r>
      <w:r w:rsidRPr="003A6A97">
        <w:t xml:space="preserve"> showed higher overall height values than </w:t>
      </w:r>
      <w:r w:rsidRPr="003A6A97">
        <w:rPr>
          <w:i/>
          <w:iCs/>
        </w:rPr>
        <w:t xml:space="preserve">Triticum aestivum, </w:t>
      </w:r>
      <w:r w:rsidRPr="003A6A97">
        <w:t xml:space="preserve">suggesting that sorghum utilizes soil nutrients more efficiently and possesses greater physiological plasticity under semi-arid conditions (Upadhyaya </w:t>
      </w:r>
      <w:r w:rsidRPr="003A6A97">
        <w:rPr>
          <w:i/>
          <w:iCs/>
        </w:rPr>
        <w:t>et al</w:t>
      </w:r>
      <w:r w:rsidRPr="003A6A97">
        <w:t xml:space="preserve">., 2016). </w:t>
      </w:r>
    </w:p>
    <w:p w14:paraId="4A562A04" w14:textId="77777777" w:rsidR="005C589D" w:rsidRDefault="005C589D" w:rsidP="0099693B">
      <w:pPr>
        <w:divId w:val="1143158371"/>
      </w:pPr>
    </w:p>
    <w:p w14:paraId="11327F33" w14:textId="77777777" w:rsidR="0099693B" w:rsidRDefault="0099693B" w:rsidP="0099693B">
      <w:pPr>
        <w:divId w:val="1143158371"/>
      </w:pPr>
    </w:p>
    <w:p w14:paraId="7EC47439" w14:textId="77777777" w:rsidR="0099693B" w:rsidRDefault="0099693B" w:rsidP="0099693B">
      <w:pPr>
        <w:divId w:val="1143158371"/>
      </w:pPr>
    </w:p>
    <w:p w14:paraId="42117603" w14:textId="77777777" w:rsidR="0099693B" w:rsidRDefault="0099693B" w:rsidP="0099693B">
      <w:pPr>
        <w:divId w:val="1143158371"/>
      </w:pPr>
    </w:p>
    <w:p w14:paraId="3726525D" w14:textId="77777777" w:rsidR="0099693B" w:rsidRDefault="0099693B" w:rsidP="0099693B">
      <w:pPr>
        <w:divId w:val="1143158371"/>
      </w:pPr>
    </w:p>
    <w:p w14:paraId="23DF96C6" w14:textId="77777777" w:rsidR="00914CE2" w:rsidRDefault="00914CE2" w:rsidP="009C4F41">
      <w:pPr>
        <w:pStyle w:val="Heading4"/>
        <w:spacing w:line="480" w:lineRule="auto"/>
        <w:divId w:val="1143158371"/>
        <w:rPr>
          <w:rStyle w:val="Strong"/>
          <w:rFonts w:ascii="Times New Roman" w:eastAsia="Times New Roman" w:hAnsi="Times New Roman" w:cs="Times New Roman"/>
          <w:i w:val="0"/>
          <w:iCs w:val="0"/>
          <w:color w:val="000000" w:themeColor="text1"/>
        </w:rPr>
        <w:sectPr w:rsidR="00914CE2" w:rsidSect="0009656C">
          <w:pgSz w:w="11906" w:h="16838"/>
          <w:pgMar w:top="1440" w:right="1440" w:bottom="3600" w:left="1440" w:header="706" w:footer="3150" w:gutter="0"/>
          <w:cols w:space="708"/>
          <w:docGrid w:linePitch="360"/>
        </w:sectPr>
      </w:pPr>
    </w:p>
    <w:p w14:paraId="2B3353E1" w14:textId="0EA15A45" w:rsidR="00E16F0C" w:rsidRPr="00B43596" w:rsidRDefault="00E16F0C" w:rsidP="000E1989">
      <w:pPr>
        <w:pStyle w:val="Heading1"/>
        <w:divId w:val="1143158371"/>
        <w:rPr>
          <w:rFonts w:eastAsia="Times New Roman"/>
          <w:b w:val="0"/>
        </w:rPr>
      </w:pPr>
      <w:bookmarkStart w:id="43" w:name="_Toc214285906"/>
      <w:r w:rsidRPr="00B43596">
        <w:rPr>
          <w:rStyle w:val="Strong"/>
          <w:rFonts w:eastAsia="Times New Roman" w:cs="Times New Roman"/>
          <w:b/>
          <w:i/>
          <w:iCs/>
          <w:color w:val="000000" w:themeColor="text1"/>
        </w:rPr>
        <w:t>Table</w:t>
      </w:r>
      <w:r w:rsidR="0009656C">
        <w:rPr>
          <w:rStyle w:val="Strong"/>
          <w:rFonts w:eastAsia="Times New Roman" w:cs="Times New Roman"/>
          <w:b/>
          <w:i/>
          <w:iCs/>
          <w:color w:val="000000" w:themeColor="text1"/>
        </w:rPr>
        <w:t xml:space="preserve"> 4.</w:t>
      </w:r>
      <w:r w:rsidRPr="00B43596">
        <w:rPr>
          <w:rStyle w:val="Strong"/>
          <w:rFonts w:eastAsia="Times New Roman" w:cs="Times New Roman"/>
          <w:b/>
          <w:i/>
          <w:iCs/>
          <w:color w:val="000000" w:themeColor="text1"/>
        </w:rPr>
        <w:t xml:space="preserve"> </w:t>
      </w:r>
      <w:r w:rsidR="00960ABD" w:rsidRPr="00B43596">
        <w:rPr>
          <w:rStyle w:val="Strong"/>
          <w:rFonts w:eastAsia="Times New Roman" w:cs="Times New Roman"/>
          <w:b/>
          <w:i/>
          <w:iCs/>
          <w:color w:val="000000" w:themeColor="text1"/>
        </w:rPr>
        <w:t>2</w:t>
      </w:r>
      <w:r w:rsidRPr="00B43596">
        <w:rPr>
          <w:rStyle w:val="Strong"/>
          <w:rFonts w:eastAsia="Times New Roman" w:cs="Times New Roman"/>
          <w:b/>
          <w:i/>
          <w:iCs/>
          <w:color w:val="000000" w:themeColor="text1"/>
        </w:rPr>
        <w:t xml:space="preserve">: Effect of NPK Fertilizer on Seedling Height (cm) of </w:t>
      </w:r>
      <w:r w:rsidRPr="00B43596">
        <w:rPr>
          <w:rStyle w:val="Emphasis"/>
          <w:rFonts w:eastAsia="Times New Roman" w:cs="Times New Roman"/>
          <w:b w:val="0"/>
          <w:bCs/>
          <w:i w:val="0"/>
          <w:iCs w:val="0"/>
          <w:color w:val="000000" w:themeColor="text1"/>
        </w:rPr>
        <w:t>Sorghum bicolor</w:t>
      </w:r>
      <w:r w:rsidRPr="00B43596">
        <w:rPr>
          <w:rStyle w:val="Strong"/>
          <w:rFonts w:eastAsia="Times New Roman" w:cs="Times New Roman"/>
          <w:b/>
          <w:i/>
          <w:iCs/>
          <w:color w:val="000000" w:themeColor="text1"/>
        </w:rPr>
        <w:t xml:space="preserve"> and </w:t>
      </w:r>
      <w:r w:rsidRPr="00B43596">
        <w:rPr>
          <w:rStyle w:val="Emphasis"/>
          <w:rFonts w:eastAsia="Times New Roman" w:cs="Times New Roman"/>
          <w:b w:val="0"/>
          <w:bCs/>
          <w:i w:val="0"/>
          <w:iCs w:val="0"/>
          <w:color w:val="000000" w:themeColor="text1"/>
        </w:rPr>
        <w:t>Triticum aestivum</w:t>
      </w:r>
      <w:bookmarkEnd w:id="43"/>
    </w:p>
    <w:tbl>
      <w:tblPr>
        <w:tblW w:w="13608" w:type="dxa"/>
        <w:tblCellSpacing w:w="15" w:type="dxa"/>
        <w:tblBorders>
          <w:bottom w:val="single" w:sz="4" w:space="0" w:color="auto"/>
        </w:tblBorders>
        <w:tblCellMar>
          <w:top w:w="15" w:type="dxa"/>
          <w:left w:w="15" w:type="dxa"/>
          <w:bottom w:w="15" w:type="dxa"/>
          <w:right w:w="15" w:type="dxa"/>
        </w:tblCellMar>
        <w:tblLook w:val="04A0" w:firstRow="1" w:lastRow="0" w:firstColumn="1" w:lastColumn="0" w:noHBand="0" w:noVBand="1"/>
      </w:tblPr>
      <w:tblGrid>
        <w:gridCol w:w="2268"/>
        <w:gridCol w:w="1985"/>
        <w:gridCol w:w="1984"/>
        <w:gridCol w:w="1843"/>
        <w:gridCol w:w="1559"/>
        <w:gridCol w:w="1560"/>
        <w:gridCol w:w="2409"/>
      </w:tblGrid>
      <w:tr w:rsidR="00914CE2" w:rsidRPr="009C4F41" w14:paraId="7EB6A280" w14:textId="77777777" w:rsidTr="00914CE2">
        <w:trPr>
          <w:trHeight w:val="451"/>
          <w:tblHeader/>
          <w:tblCellSpacing w:w="15" w:type="dxa"/>
        </w:trPr>
        <w:tc>
          <w:tcPr>
            <w:tcW w:w="2223" w:type="dxa"/>
            <w:tcBorders>
              <w:top w:val="single" w:sz="4" w:space="0" w:color="auto"/>
              <w:bottom w:val="single" w:sz="4" w:space="0" w:color="auto"/>
            </w:tcBorders>
            <w:vAlign w:val="center"/>
            <w:hideMark/>
          </w:tcPr>
          <w:p w14:paraId="6B259E33" w14:textId="77777777" w:rsidR="00E16F0C" w:rsidRPr="009C4F41" w:rsidRDefault="00E16F0C" w:rsidP="00914CE2">
            <w:pPr>
              <w:spacing w:line="480" w:lineRule="auto"/>
              <w:rPr>
                <w:rFonts w:ascii="Times New Roman" w:eastAsia="Times New Roman" w:hAnsi="Times New Roman" w:cs="Times New Roman"/>
                <w:b/>
                <w:bCs/>
              </w:rPr>
            </w:pPr>
            <w:r w:rsidRPr="009C4F41">
              <w:rPr>
                <w:rFonts w:ascii="Times New Roman" w:eastAsia="Times New Roman" w:hAnsi="Times New Roman" w:cs="Times New Roman"/>
                <w:b/>
                <w:bCs/>
              </w:rPr>
              <w:t>Treatment</w:t>
            </w:r>
          </w:p>
        </w:tc>
        <w:tc>
          <w:tcPr>
            <w:tcW w:w="1955" w:type="dxa"/>
            <w:tcBorders>
              <w:top w:val="single" w:sz="4" w:space="0" w:color="auto"/>
              <w:bottom w:val="single" w:sz="4" w:space="0" w:color="auto"/>
            </w:tcBorders>
            <w:vAlign w:val="center"/>
            <w:hideMark/>
          </w:tcPr>
          <w:p w14:paraId="1D3304F6" w14:textId="57852F40" w:rsidR="00E16F0C" w:rsidRPr="009C4F41" w:rsidRDefault="00523041" w:rsidP="00914CE2">
            <w:pPr>
              <w:spacing w:line="480" w:lineRule="auto"/>
              <w:rPr>
                <w:rFonts w:ascii="Times New Roman" w:eastAsia="Times New Roman" w:hAnsi="Times New Roman" w:cs="Times New Roman"/>
                <w:b/>
                <w:bCs/>
              </w:rPr>
            </w:pPr>
            <w:r>
              <w:rPr>
                <w:rFonts w:ascii="Times New Roman" w:eastAsia="Times New Roman" w:hAnsi="Times New Roman" w:cs="Times New Roman"/>
                <w:b/>
                <w:bCs/>
              </w:rPr>
              <w:t>1</w:t>
            </w:r>
            <w:r w:rsidR="00E16F0C" w:rsidRPr="009C4F41">
              <w:rPr>
                <w:rFonts w:ascii="Times New Roman" w:eastAsia="Times New Roman" w:hAnsi="Times New Roman" w:cs="Times New Roman"/>
                <w:b/>
                <w:bCs/>
              </w:rPr>
              <w:t>WAP</w:t>
            </w:r>
          </w:p>
        </w:tc>
        <w:tc>
          <w:tcPr>
            <w:tcW w:w="1954" w:type="dxa"/>
            <w:tcBorders>
              <w:top w:val="single" w:sz="4" w:space="0" w:color="auto"/>
              <w:bottom w:val="single" w:sz="4" w:space="0" w:color="auto"/>
            </w:tcBorders>
            <w:vAlign w:val="center"/>
            <w:hideMark/>
          </w:tcPr>
          <w:p w14:paraId="49522390" w14:textId="65394165" w:rsidR="00E16F0C" w:rsidRPr="009C4F41" w:rsidRDefault="00523041" w:rsidP="00914CE2">
            <w:pPr>
              <w:spacing w:line="480" w:lineRule="auto"/>
              <w:rPr>
                <w:rFonts w:ascii="Times New Roman" w:eastAsia="Times New Roman" w:hAnsi="Times New Roman" w:cs="Times New Roman"/>
                <w:b/>
                <w:bCs/>
              </w:rPr>
            </w:pPr>
            <w:r>
              <w:rPr>
                <w:rFonts w:ascii="Times New Roman" w:eastAsia="Times New Roman" w:hAnsi="Times New Roman" w:cs="Times New Roman"/>
                <w:b/>
                <w:bCs/>
              </w:rPr>
              <w:t>2</w:t>
            </w:r>
            <w:r w:rsidR="00E16F0C" w:rsidRPr="009C4F41">
              <w:rPr>
                <w:rFonts w:ascii="Times New Roman" w:eastAsia="Times New Roman" w:hAnsi="Times New Roman" w:cs="Times New Roman"/>
                <w:b/>
                <w:bCs/>
              </w:rPr>
              <w:t>WAP</w:t>
            </w:r>
          </w:p>
        </w:tc>
        <w:tc>
          <w:tcPr>
            <w:tcW w:w="1813" w:type="dxa"/>
            <w:tcBorders>
              <w:top w:val="single" w:sz="4" w:space="0" w:color="auto"/>
              <w:bottom w:val="single" w:sz="4" w:space="0" w:color="auto"/>
            </w:tcBorders>
            <w:vAlign w:val="center"/>
            <w:hideMark/>
          </w:tcPr>
          <w:p w14:paraId="6F2B2F1D" w14:textId="5ABB9B88" w:rsidR="00E16F0C" w:rsidRPr="009C4F41" w:rsidRDefault="00523041" w:rsidP="00914CE2">
            <w:pPr>
              <w:spacing w:line="480" w:lineRule="auto"/>
              <w:rPr>
                <w:rFonts w:ascii="Times New Roman" w:eastAsia="Times New Roman" w:hAnsi="Times New Roman" w:cs="Times New Roman"/>
                <w:b/>
                <w:bCs/>
              </w:rPr>
            </w:pPr>
            <w:r>
              <w:rPr>
                <w:rFonts w:ascii="Times New Roman" w:eastAsia="Times New Roman" w:hAnsi="Times New Roman" w:cs="Times New Roman"/>
                <w:b/>
                <w:bCs/>
              </w:rPr>
              <w:t>3</w:t>
            </w:r>
            <w:r w:rsidR="00E16F0C" w:rsidRPr="009C4F41">
              <w:rPr>
                <w:rFonts w:ascii="Times New Roman" w:eastAsia="Times New Roman" w:hAnsi="Times New Roman" w:cs="Times New Roman"/>
                <w:b/>
                <w:bCs/>
              </w:rPr>
              <w:t>WAP</w:t>
            </w:r>
          </w:p>
        </w:tc>
        <w:tc>
          <w:tcPr>
            <w:tcW w:w="1529" w:type="dxa"/>
            <w:tcBorders>
              <w:top w:val="single" w:sz="4" w:space="0" w:color="auto"/>
              <w:bottom w:val="single" w:sz="4" w:space="0" w:color="auto"/>
            </w:tcBorders>
            <w:vAlign w:val="center"/>
            <w:hideMark/>
          </w:tcPr>
          <w:p w14:paraId="66BB69A3" w14:textId="4BEADEED" w:rsidR="00E16F0C" w:rsidRPr="009C4F41" w:rsidRDefault="00523041" w:rsidP="00914CE2">
            <w:pPr>
              <w:spacing w:line="480" w:lineRule="auto"/>
              <w:rPr>
                <w:rFonts w:ascii="Times New Roman" w:eastAsia="Times New Roman" w:hAnsi="Times New Roman" w:cs="Times New Roman"/>
                <w:b/>
                <w:bCs/>
              </w:rPr>
            </w:pPr>
            <w:r>
              <w:rPr>
                <w:rFonts w:ascii="Times New Roman" w:eastAsia="Times New Roman" w:hAnsi="Times New Roman" w:cs="Times New Roman"/>
                <w:b/>
                <w:bCs/>
              </w:rPr>
              <w:t>4</w:t>
            </w:r>
            <w:r w:rsidR="00E16F0C" w:rsidRPr="009C4F41">
              <w:rPr>
                <w:rFonts w:ascii="Times New Roman" w:eastAsia="Times New Roman" w:hAnsi="Times New Roman" w:cs="Times New Roman"/>
                <w:b/>
                <w:bCs/>
              </w:rPr>
              <w:t>WAP</w:t>
            </w:r>
          </w:p>
        </w:tc>
        <w:tc>
          <w:tcPr>
            <w:tcW w:w="1530" w:type="dxa"/>
            <w:tcBorders>
              <w:top w:val="single" w:sz="4" w:space="0" w:color="auto"/>
              <w:bottom w:val="single" w:sz="4" w:space="0" w:color="auto"/>
            </w:tcBorders>
            <w:vAlign w:val="center"/>
            <w:hideMark/>
          </w:tcPr>
          <w:p w14:paraId="3ED08707" w14:textId="3D035582" w:rsidR="00E16F0C" w:rsidRPr="009C4F41" w:rsidRDefault="00523041" w:rsidP="00914CE2">
            <w:pPr>
              <w:spacing w:line="480" w:lineRule="auto"/>
              <w:rPr>
                <w:rFonts w:ascii="Times New Roman" w:eastAsia="Times New Roman" w:hAnsi="Times New Roman" w:cs="Times New Roman"/>
                <w:b/>
                <w:bCs/>
              </w:rPr>
            </w:pPr>
            <w:r>
              <w:rPr>
                <w:rFonts w:ascii="Times New Roman" w:eastAsia="Times New Roman" w:hAnsi="Times New Roman" w:cs="Times New Roman"/>
                <w:b/>
                <w:bCs/>
              </w:rPr>
              <w:t>5</w:t>
            </w:r>
            <w:r w:rsidR="00E16F0C" w:rsidRPr="009C4F41">
              <w:rPr>
                <w:rFonts w:ascii="Times New Roman" w:eastAsia="Times New Roman" w:hAnsi="Times New Roman" w:cs="Times New Roman"/>
                <w:b/>
                <w:bCs/>
              </w:rPr>
              <w:t>WAP</w:t>
            </w:r>
          </w:p>
        </w:tc>
        <w:tc>
          <w:tcPr>
            <w:tcW w:w="2364" w:type="dxa"/>
            <w:tcBorders>
              <w:top w:val="single" w:sz="4" w:space="0" w:color="auto"/>
              <w:bottom w:val="single" w:sz="4" w:space="0" w:color="auto"/>
            </w:tcBorders>
            <w:vAlign w:val="center"/>
            <w:hideMark/>
          </w:tcPr>
          <w:p w14:paraId="60D8F833" w14:textId="1C088633" w:rsidR="00E16F0C" w:rsidRPr="009C4F41" w:rsidRDefault="00523041" w:rsidP="00914CE2">
            <w:pPr>
              <w:spacing w:line="480" w:lineRule="auto"/>
              <w:rPr>
                <w:rFonts w:ascii="Times New Roman" w:eastAsia="Times New Roman" w:hAnsi="Times New Roman" w:cs="Times New Roman"/>
                <w:b/>
                <w:bCs/>
              </w:rPr>
            </w:pPr>
            <w:r>
              <w:rPr>
                <w:rFonts w:ascii="Times New Roman" w:eastAsia="Times New Roman" w:hAnsi="Times New Roman" w:cs="Times New Roman"/>
                <w:b/>
                <w:bCs/>
              </w:rPr>
              <w:t>6</w:t>
            </w:r>
            <w:r w:rsidR="00E16F0C" w:rsidRPr="009C4F41">
              <w:rPr>
                <w:rFonts w:ascii="Times New Roman" w:eastAsia="Times New Roman" w:hAnsi="Times New Roman" w:cs="Times New Roman"/>
                <w:b/>
                <w:bCs/>
              </w:rPr>
              <w:t>WAP</w:t>
            </w:r>
          </w:p>
        </w:tc>
      </w:tr>
      <w:tr w:rsidR="00E16F0C" w:rsidRPr="009C4F41" w14:paraId="413610CA" w14:textId="77777777" w:rsidTr="00914CE2">
        <w:trPr>
          <w:trHeight w:val="373"/>
          <w:tblCellSpacing w:w="15" w:type="dxa"/>
        </w:trPr>
        <w:tc>
          <w:tcPr>
            <w:tcW w:w="2223" w:type="dxa"/>
            <w:vAlign w:val="center"/>
            <w:hideMark/>
          </w:tcPr>
          <w:p w14:paraId="3F8510DF" w14:textId="77777777" w:rsidR="00E16F0C" w:rsidRPr="009C4F41" w:rsidRDefault="00E16F0C" w:rsidP="009C4F41">
            <w:pPr>
              <w:spacing w:line="480" w:lineRule="auto"/>
              <w:rPr>
                <w:rFonts w:ascii="Times New Roman" w:eastAsia="Times New Roman" w:hAnsi="Times New Roman" w:cs="Times New Roman"/>
              </w:rPr>
            </w:pPr>
            <w:r w:rsidRPr="009C4F41">
              <w:rPr>
                <w:rStyle w:val="Strong"/>
                <w:rFonts w:ascii="Times New Roman" w:eastAsia="Times New Roman" w:hAnsi="Times New Roman" w:cs="Times New Roman"/>
              </w:rPr>
              <w:t>Sorghum (0 g)</w:t>
            </w:r>
          </w:p>
        </w:tc>
        <w:tc>
          <w:tcPr>
            <w:tcW w:w="1955" w:type="dxa"/>
            <w:vAlign w:val="center"/>
            <w:hideMark/>
          </w:tcPr>
          <w:p w14:paraId="6EE504F7" w14:textId="27FAE791" w:rsidR="00E16F0C" w:rsidRPr="00B43596" w:rsidRDefault="00E16F0C" w:rsidP="00B43596">
            <w:pPr>
              <w:spacing w:line="480" w:lineRule="auto"/>
              <w:rPr>
                <w:rFonts w:ascii="Times New Roman" w:eastAsia="Times New Roman" w:hAnsi="Times New Roman" w:cs="Times New Roman"/>
                <w:vertAlign w:val="superscript"/>
              </w:rPr>
            </w:pPr>
            <w:r w:rsidRPr="009C4F41">
              <w:rPr>
                <w:rFonts w:ascii="Times New Roman" w:eastAsia="Times New Roman" w:hAnsi="Times New Roman" w:cs="Times New Roman"/>
              </w:rPr>
              <w:t>11.40 ± 1.35</w:t>
            </w:r>
            <w:r w:rsidR="00B43596">
              <w:rPr>
                <w:rFonts w:ascii="Times New Roman" w:eastAsia="Times New Roman" w:hAnsi="Times New Roman" w:cs="Times New Roman"/>
                <w:vertAlign w:val="superscript"/>
              </w:rPr>
              <w:t>c</w:t>
            </w:r>
          </w:p>
        </w:tc>
        <w:tc>
          <w:tcPr>
            <w:tcW w:w="1954" w:type="dxa"/>
            <w:vAlign w:val="center"/>
            <w:hideMark/>
          </w:tcPr>
          <w:p w14:paraId="62FC5C48" w14:textId="6C2131AC" w:rsidR="00E16F0C" w:rsidRPr="00E40E58" w:rsidRDefault="00E16F0C" w:rsidP="00E40E58">
            <w:pPr>
              <w:spacing w:line="480" w:lineRule="auto"/>
              <w:rPr>
                <w:rFonts w:ascii="Times New Roman" w:eastAsia="Times New Roman" w:hAnsi="Times New Roman" w:cs="Times New Roman"/>
                <w:vertAlign w:val="superscript"/>
              </w:rPr>
            </w:pPr>
            <w:r w:rsidRPr="009C4F41">
              <w:rPr>
                <w:rFonts w:ascii="Times New Roman" w:eastAsia="Times New Roman" w:hAnsi="Times New Roman" w:cs="Times New Roman"/>
              </w:rPr>
              <w:t>17.23 ± 2.40</w:t>
            </w:r>
            <w:r w:rsidR="00E40E58">
              <w:rPr>
                <w:rFonts w:ascii="Times New Roman" w:eastAsia="Times New Roman" w:hAnsi="Times New Roman" w:cs="Times New Roman"/>
                <w:vertAlign w:val="superscript"/>
              </w:rPr>
              <w:t>c</w:t>
            </w:r>
          </w:p>
        </w:tc>
        <w:tc>
          <w:tcPr>
            <w:tcW w:w="1813" w:type="dxa"/>
            <w:vAlign w:val="center"/>
            <w:hideMark/>
          </w:tcPr>
          <w:p w14:paraId="066D2D39" w14:textId="3E1059EB" w:rsidR="00E16F0C" w:rsidRPr="00E40E58" w:rsidRDefault="00E16F0C" w:rsidP="00E40E58">
            <w:pPr>
              <w:spacing w:line="480" w:lineRule="auto"/>
              <w:rPr>
                <w:rFonts w:ascii="Times New Roman" w:eastAsia="Times New Roman" w:hAnsi="Times New Roman" w:cs="Times New Roman"/>
                <w:vertAlign w:val="superscript"/>
              </w:rPr>
            </w:pPr>
            <w:r w:rsidRPr="009C4F41">
              <w:rPr>
                <w:rFonts w:ascii="Times New Roman" w:eastAsia="Times New Roman" w:hAnsi="Times New Roman" w:cs="Times New Roman"/>
              </w:rPr>
              <w:t>21.50 ± 3.12</w:t>
            </w:r>
            <w:r w:rsidR="00E40E58">
              <w:rPr>
                <w:rFonts w:ascii="Times New Roman" w:eastAsia="Times New Roman" w:hAnsi="Times New Roman" w:cs="Times New Roman"/>
                <w:vertAlign w:val="superscript"/>
              </w:rPr>
              <w:t>c</w:t>
            </w:r>
          </w:p>
        </w:tc>
        <w:tc>
          <w:tcPr>
            <w:tcW w:w="1529" w:type="dxa"/>
            <w:vAlign w:val="center"/>
            <w:hideMark/>
          </w:tcPr>
          <w:p w14:paraId="256C88E0" w14:textId="3A76C84B" w:rsidR="00E16F0C" w:rsidRPr="00E40E58" w:rsidRDefault="00E16F0C" w:rsidP="00E40E58">
            <w:pPr>
              <w:spacing w:line="480" w:lineRule="auto"/>
              <w:rPr>
                <w:rFonts w:ascii="Times New Roman" w:eastAsia="Times New Roman" w:hAnsi="Times New Roman" w:cs="Times New Roman"/>
                <w:vertAlign w:val="superscript"/>
              </w:rPr>
            </w:pPr>
            <w:r w:rsidRPr="009C4F41">
              <w:rPr>
                <w:rFonts w:ascii="Times New Roman" w:eastAsia="Times New Roman" w:hAnsi="Times New Roman" w:cs="Times New Roman"/>
              </w:rPr>
              <w:t>25.40 ± 2.61</w:t>
            </w:r>
            <w:r w:rsidR="00E40E58">
              <w:rPr>
                <w:rFonts w:ascii="Times New Roman" w:eastAsia="Times New Roman" w:hAnsi="Times New Roman" w:cs="Times New Roman"/>
                <w:vertAlign w:val="superscript"/>
              </w:rPr>
              <w:t>c</w:t>
            </w:r>
          </w:p>
        </w:tc>
        <w:tc>
          <w:tcPr>
            <w:tcW w:w="1530" w:type="dxa"/>
            <w:vAlign w:val="center"/>
            <w:hideMark/>
          </w:tcPr>
          <w:p w14:paraId="4FCBB072" w14:textId="02EB24F4" w:rsidR="00E16F0C" w:rsidRPr="00E40E58" w:rsidRDefault="00E16F0C" w:rsidP="009C4F41">
            <w:pPr>
              <w:spacing w:line="480" w:lineRule="auto"/>
              <w:rPr>
                <w:rFonts w:ascii="Times New Roman" w:eastAsia="Times New Roman" w:hAnsi="Times New Roman" w:cs="Times New Roman"/>
                <w:vertAlign w:val="superscript"/>
              </w:rPr>
            </w:pPr>
            <w:r w:rsidRPr="009C4F41">
              <w:rPr>
                <w:rFonts w:ascii="Times New Roman" w:eastAsia="Times New Roman" w:hAnsi="Times New Roman" w:cs="Times New Roman"/>
              </w:rPr>
              <w:t>2</w:t>
            </w:r>
            <w:r w:rsidR="00E40E58">
              <w:rPr>
                <w:rFonts w:ascii="Times New Roman" w:eastAsia="Times New Roman" w:hAnsi="Times New Roman" w:cs="Times New Roman"/>
              </w:rPr>
              <w:t>7.10 ± 3.11</w:t>
            </w:r>
            <w:r w:rsidR="00E40E58">
              <w:rPr>
                <w:rFonts w:ascii="Times New Roman" w:eastAsia="Times New Roman" w:hAnsi="Times New Roman" w:cs="Times New Roman"/>
                <w:vertAlign w:val="superscript"/>
              </w:rPr>
              <w:t>c</w:t>
            </w:r>
          </w:p>
        </w:tc>
        <w:tc>
          <w:tcPr>
            <w:tcW w:w="2364" w:type="dxa"/>
            <w:vAlign w:val="center"/>
            <w:hideMark/>
          </w:tcPr>
          <w:p w14:paraId="543CF2A9" w14:textId="30233EF8" w:rsidR="00E16F0C" w:rsidRPr="00E40E58" w:rsidRDefault="00E40E58" w:rsidP="009C4F41">
            <w:pPr>
              <w:spacing w:line="480" w:lineRule="auto"/>
              <w:rPr>
                <w:rFonts w:ascii="Times New Roman" w:eastAsia="Times New Roman" w:hAnsi="Times New Roman" w:cs="Times New Roman"/>
                <w:vertAlign w:val="superscript"/>
              </w:rPr>
            </w:pPr>
            <w:r>
              <w:rPr>
                <w:rFonts w:ascii="Times New Roman" w:eastAsia="Times New Roman" w:hAnsi="Times New Roman" w:cs="Times New Roman"/>
              </w:rPr>
              <w:t>29.00 ± 3.25</w:t>
            </w:r>
            <w:r>
              <w:rPr>
                <w:rFonts w:ascii="Times New Roman" w:eastAsia="Times New Roman" w:hAnsi="Times New Roman" w:cs="Times New Roman"/>
                <w:vertAlign w:val="superscript"/>
              </w:rPr>
              <w:t>c</w:t>
            </w:r>
          </w:p>
        </w:tc>
      </w:tr>
      <w:tr w:rsidR="00E16F0C" w:rsidRPr="009C4F41" w14:paraId="3D50CE8C" w14:textId="77777777" w:rsidTr="00914CE2">
        <w:trPr>
          <w:trHeight w:val="597"/>
          <w:tblCellSpacing w:w="15" w:type="dxa"/>
        </w:trPr>
        <w:tc>
          <w:tcPr>
            <w:tcW w:w="2223" w:type="dxa"/>
            <w:vAlign w:val="center"/>
            <w:hideMark/>
          </w:tcPr>
          <w:p w14:paraId="522EF597" w14:textId="77777777" w:rsidR="00E16F0C" w:rsidRPr="009C4F41" w:rsidRDefault="00E16F0C" w:rsidP="009C4F41">
            <w:pPr>
              <w:spacing w:line="480" w:lineRule="auto"/>
              <w:rPr>
                <w:rFonts w:ascii="Times New Roman" w:eastAsia="Times New Roman" w:hAnsi="Times New Roman" w:cs="Times New Roman"/>
              </w:rPr>
            </w:pPr>
            <w:r w:rsidRPr="009C4F41">
              <w:rPr>
                <w:rStyle w:val="Strong"/>
                <w:rFonts w:ascii="Times New Roman" w:eastAsia="Times New Roman" w:hAnsi="Times New Roman" w:cs="Times New Roman"/>
              </w:rPr>
              <w:t>Sorghum (2 g)</w:t>
            </w:r>
          </w:p>
        </w:tc>
        <w:tc>
          <w:tcPr>
            <w:tcW w:w="1955" w:type="dxa"/>
            <w:vAlign w:val="center"/>
            <w:hideMark/>
          </w:tcPr>
          <w:p w14:paraId="6E908462" w14:textId="6A4A3EC1" w:rsidR="00E16F0C" w:rsidRPr="00B43596" w:rsidRDefault="00E16F0C" w:rsidP="00B43596">
            <w:pPr>
              <w:spacing w:line="480" w:lineRule="auto"/>
              <w:rPr>
                <w:rFonts w:ascii="Times New Roman" w:eastAsia="Times New Roman" w:hAnsi="Times New Roman" w:cs="Times New Roman"/>
                <w:vertAlign w:val="superscript"/>
              </w:rPr>
            </w:pPr>
            <w:r w:rsidRPr="009C4F41">
              <w:rPr>
                <w:rFonts w:ascii="Times New Roman" w:eastAsia="Times New Roman" w:hAnsi="Times New Roman" w:cs="Times New Roman"/>
              </w:rPr>
              <w:t>13.60 ± 1.54</w:t>
            </w:r>
            <w:r w:rsidR="00B43596">
              <w:rPr>
                <w:rFonts w:ascii="Times New Roman" w:eastAsia="Times New Roman" w:hAnsi="Times New Roman" w:cs="Times New Roman"/>
                <w:vertAlign w:val="superscript"/>
              </w:rPr>
              <w:t>b</w:t>
            </w:r>
          </w:p>
        </w:tc>
        <w:tc>
          <w:tcPr>
            <w:tcW w:w="1954" w:type="dxa"/>
            <w:vAlign w:val="center"/>
            <w:hideMark/>
          </w:tcPr>
          <w:p w14:paraId="39339E56" w14:textId="3167B2A3" w:rsidR="00E16F0C" w:rsidRPr="00E40E58" w:rsidRDefault="00E16F0C" w:rsidP="00E40E58">
            <w:pPr>
              <w:spacing w:line="480" w:lineRule="auto"/>
              <w:rPr>
                <w:rFonts w:ascii="Times New Roman" w:eastAsia="Times New Roman" w:hAnsi="Times New Roman" w:cs="Times New Roman"/>
                <w:vertAlign w:val="superscript"/>
              </w:rPr>
            </w:pPr>
            <w:r w:rsidRPr="009C4F41">
              <w:rPr>
                <w:rFonts w:ascii="Times New Roman" w:eastAsia="Times New Roman" w:hAnsi="Times New Roman" w:cs="Times New Roman"/>
              </w:rPr>
              <w:t>21.40 ± 2.89</w:t>
            </w:r>
            <w:r w:rsidR="00E40E58">
              <w:rPr>
                <w:rFonts w:ascii="Times New Roman" w:eastAsia="Times New Roman" w:hAnsi="Times New Roman" w:cs="Times New Roman"/>
                <w:vertAlign w:val="superscript"/>
              </w:rPr>
              <w:t>b</w:t>
            </w:r>
          </w:p>
        </w:tc>
        <w:tc>
          <w:tcPr>
            <w:tcW w:w="1813" w:type="dxa"/>
            <w:vAlign w:val="center"/>
            <w:hideMark/>
          </w:tcPr>
          <w:p w14:paraId="0C4E10F4" w14:textId="1681A067" w:rsidR="00E16F0C" w:rsidRPr="00E40E58" w:rsidRDefault="00E16F0C" w:rsidP="00E40E58">
            <w:pPr>
              <w:spacing w:line="480" w:lineRule="auto"/>
              <w:rPr>
                <w:rFonts w:ascii="Times New Roman" w:eastAsia="Times New Roman" w:hAnsi="Times New Roman" w:cs="Times New Roman"/>
                <w:vertAlign w:val="superscript"/>
              </w:rPr>
            </w:pPr>
            <w:r w:rsidRPr="009C4F41">
              <w:rPr>
                <w:rFonts w:ascii="Times New Roman" w:eastAsia="Times New Roman" w:hAnsi="Times New Roman" w:cs="Times New Roman"/>
              </w:rPr>
              <w:t>27.30 ± 2.96</w:t>
            </w:r>
            <w:r w:rsidR="00E40E58">
              <w:rPr>
                <w:rFonts w:ascii="Times New Roman" w:eastAsia="Times New Roman" w:hAnsi="Times New Roman" w:cs="Times New Roman"/>
                <w:vertAlign w:val="superscript"/>
              </w:rPr>
              <w:t>b</w:t>
            </w:r>
          </w:p>
        </w:tc>
        <w:tc>
          <w:tcPr>
            <w:tcW w:w="1529" w:type="dxa"/>
            <w:vAlign w:val="center"/>
            <w:hideMark/>
          </w:tcPr>
          <w:p w14:paraId="29ED0D99" w14:textId="4F5C9592" w:rsidR="00E16F0C" w:rsidRPr="00E40E58" w:rsidRDefault="00E16F0C" w:rsidP="00E40E58">
            <w:pPr>
              <w:spacing w:line="480" w:lineRule="auto"/>
              <w:rPr>
                <w:rFonts w:ascii="Times New Roman" w:eastAsia="Times New Roman" w:hAnsi="Times New Roman" w:cs="Times New Roman"/>
                <w:vertAlign w:val="superscript"/>
              </w:rPr>
            </w:pPr>
            <w:r w:rsidRPr="009C4F41">
              <w:rPr>
                <w:rFonts w:ascii="Times New Roman" w:eastAsia="Times New Roman" w:hAnsi="Times New Roman" w:cs="Times New Roman"/>
              </w:rPr>
              <w:t>33.20 ± 2.88</w:t>
            </w:r>
            <w:r w:rsidR="00E40E58">
              <w:rPr>
                <w:rFonts w:ascii="Times New Roman" w:eastAsia="Times New Roman" w:hAnsi="Times New Roman" w:cs="Times New Roman"/>
                <w:vertAlign w:val="superscript"/>
              </w:rPr>
              <w:t>b</w:t>
            </w:r>
          </w:p>
        </w:tc>
        <w:tc>
          <w:tcPr>
            <w:tcW w:w="1530" w:type="dxa"/>
            <w:vAlign w:val="center"/>
            <w:hideMark/>
          </w:tcPr>
          <w:p w14:paraId="062F7FD3" w14:textId="567763F3" w:rsidR="00E16F0C" w:rsidRPr="00E40E58" w:rsidRDefault="00E16F0C" w:rsidP="009C4F41">
            <w:pPr>
              <w:spacing w:line="480" w:lineRule="auto"/>
              <w:rPr>
                <w:rFonts w:ascii="Times New Roman" w:eastAsia="Times New Roman" w:hAnsi="Times New Roman" w:cs="Times New Roman"/>
                <w:vertAlign w:val="superscript"/>
              </w:rPr>
            </w:pPr>
            <w:r w:rsidRPr="009C4F41">
              <w:rPr>
                <w:rFonts w:ascii="Times New Roman" w:eastAsia="Times New Roman" w:hAnsi="Times New Roman" w:cs="Times New Roman"/>
              </w:rPr>
              <w:t>3</w:t>
            </w:r>
            <w:r w:rsidR="00E40E58">
              <w:rPr>
                <w:rFonts w:ascii="Times New Roman" w:eastAsia="Times New Roman" w:hAnsi="Times New Roman" w:cs="Times New Roman"/>
              </w:rPr>
              <w:t>8.10 ± 3.22</w:t>
            </w:r>
            <w:r w:rsidR="00E40E58">
              <w:rPr>
                <w:rFonts w:ascii="Times New Roman" w:eastAsia="Times New Roman" w:hAnsi="Times New Roman" w:cs="Times New Roman"/>
                <w:vertAlign w:val="superscript"/>
              </w:rPr>
              <w:t>b</w:t>
            </w:r>
          </w:p>
        </w:tc>
        <w:tc>
          <w:tcPr>
            <w:tcW w:w="2364" w:type="dxa"/>
            <w:vAlign w:val="center"/>
            <w:hideMark/>
          </w:tcPr>
          <w:p w14:paraId="674781F0" w14:textId="5B15F8DA" w:rsidR="00E16F0C" w:rsidRPr="00E40E58" w:rsidRDefault="00E40E58" w:rsidP="009C4F41">
            <w:pPr>
              <w:spacing w:line="480" w:lineRule="auto"/>
              <w:rPr>
                <w:rFonts w:ascii="Times New Roman" w:eastAsia="Times New Roman" w:hAnsi="Times New Roman" w:cs="Times New Roman"/>
                <w:vertAlign w:val="superscript"/>
              </w:rPr>
            </w:pPr>
            <w:r>
              <w:rPr>
                <w:rFonts w:ascii="Times New Roman" w:eastAsia="Times New Roman" w:hAnsi="Times New Roman" w:cs="Times New Roman"/>
              </w:rPr>
              <w:t>42.80 ± 3.55</w:t>
            </w:r>
            <w:r>
              <w:rPr>
                <w:rFonts w:ascii="Times New Roman" w:eastAsia="Times New Roman" w:hAnsi="Times New Roman" w:cs="Times New Roman"/>
                <w:vertAlign w:val="superscript"/>
              </w:rPr>
              <w:t>b</w:t>
            </w:r>
          </w:p>
        </w:tc>
      </w:tr>
      <w:tr w:rsidR="00E16F0C" w:rsidRPr="009C4F41" w14:paraId="3AD7034A" w14:textId="77777777" w:rsidTr="00914CE2">
        <w:trPr>
          <w:trHeight w:val="536"/>
          <w:tblCellSpacing w:w="15" w:type="dxa"/>
        </w:trPr>
        <w:tc>
          <w:tcPr>
            <w:tcW w:w="2223" w:type="dxa"/>
            <w:vAlign w:val="center"/>
            <w:hideMark/>
          </w:tcPr>
          <w:p w14:paraId="60109C16" w14:textId="77777777" w:rsidR="00E16F0C" w:rsidRPr="009C4F41" w:rsidRDefault="00E16F0C" w:rsidP="009C4F41">
            <w:pPr>
              <w:spacing w:line="480" w:lineRule="auto"/>
              <w:rPr>
                <w:rFonts w:ascii="Times New Roman" w:eastAsia="Times New Roman" w:hAnsi="Times New Roman" w:cs="Times New Roman"/>
              </w:rPr>
            </w:pPr>
            <w:r w:rsidRPr="009C4F41">
              <w:rPr>
                <w:rStyle w:val="Strong"/>
                <w:rFonts w:ascii="Times New Roman" w:eastAsia="Times New Roman" w:hAnsi="Times New Roman" w:cs="Times New Roman"/>
              </w:rPr>
              <w:t>Sorghum (4 g)</w:t>
            </w:r>
          </w:p>
        </w:tc>
        <w:tc>
          <w:tcPr>
            <w:tcW w:w="1955" w:type="dxa"/>
            <w:vAlign w:val="center"/>
            <w:hideMark/>
          </w:tcPr>
          <w:p w14:paraId="7840DFEA" w14:textId="3E86F683" w:rsidR="00E16F0C" w:rsidRPr="00B43596" w:rsidRDefault="00E16F0C" w:rsidP="00B43596">
            <w:pPr>
              <w:spacing w:line="480" w:lineRule="auto"/>
              <w:rPr>
                <w:rFonts w:ascii="Times New Roman" w:eastAsia="Times New Roman" w:hAnsi="Times New Roman" w:cs="Times New Roman"/>
                <w:vertAlign w:val="superscript"/>
              </w:rPr>
            </w:pPr>
            <w:r w:rsidRPr="009C4F41">
              <w:rPr>
                <w:rFonts w:ascii="Times New Roman" w:eastAsia="Times New Roman" w:hAnsi="Times New Roman" w:cs="Times New Roman"/>
              </w:rPr>
              <w:t>15.70 ± 1.60</w:t>
            </w:r>
            <w:r w:rsidR="00B43596">
              <w:rPr>
                <w:rFonts w:ascii="Times New Roman" w:eastAsia="Times New Roman" w:hAnsi="Times New Roman" w:cs="Times New Roman"/>
                <w:vertAlign w:val="superscript"/>
              </w:rPr>
              <w:t>a</w:t>
            </w:r>
          </w:p>
        </w:tc>
        <w:tc>
          <w:tcPr>
            <w:tcW w:w="1954" w:type="dxa"/>
            <w:vAlign w:val="center"/>
            <w:hideMark/>
          </w:tcPr>
          <w:p w14:paraId="6BDB11BC" w14:textId="54A53949" w:rsidR="00E16F0C" w:rsidRPr="00E40E58" w:rsidRDefault="00E16F0C" w:rsidP="00E40E58">
            <w:pPr>
              <w:spacing w:line="480" w:lineRule="auto"/>
              <w:rPr>
                <w:rFonts w:ascii="Times New Roman" w:eastAsia="Times New Roman" w:hAnsi="Times New Roman" w:cs="Times New Roman"/>
                <w:vertAlign w:val="superscript"/>
              </w:rPr>
            </w:pPr>
            <w:r w:rsidRPr="009C4F41">
              <w:rPr>
                <w:rFonts w:ascii="Times New Roman" w:eastAsia="Times New Roman" w:hAnsi="Times New Roman" w:cs="Times New Roman"/>
              </w:rPr>
              <w:t>25.90 ± 3.05</w:t>
            </w:r>
            <w:r w:rsidR="00E40E58">
              <w:rPr>
                <w:rFonts w:ascii="Times New Roman" w:eastAsia="Times New Roman" w:hAnsi="Times New Roman" w:cs="Times New Roman"/>
                <w:vertAlign w:val="superscript"/>
              </w:rPr>
              <w:t>a</w:t>
            </w:r>
          </w:p>
        </w:tc>
        <w:tc>
          <w:tcPr>
            <w:tcW w:w="1813" w:type="dxa"/>
            <w:vAlign w:val="center"/>
            <w:hideMark/>
          </w:tcPr>
          <w:p w14:paraId="4E44518E" w14:textId="78CB5569" w:rsidR="00E16F0C" w:rsidRPr="00E40E58" w:rsidRDefault="00E16F0C" w:rsidP="00E40E58">
            <w:pPr>
              <w:spacing w:line="480" w:lineRule="auto"/>
              <w:rPr>
                <w:rFonts w:ascii="Times New Roman" w:eastAsia="Times New Roman" w:hAnsi="Times New Roman" w:cs="Times New Roman"/>
                <w:vertAlign w:val="superscript"/>
              </w:rPr>
            </w:pPr>
            <w:r w:rsidRPr="009C4F41">
              <w:rPr>
                <w:rFonts w:ascii="Times New Roman" w:eastAsia="Times New Roman" w:hAnsi="Times New Roman" w:cs="Times New Roman"/>
              </w:rPr>
              <w:t>33.40 ± 3.54</w:t>
            </w:r>
            <w:r w:rsidR="00E40E58">
              <w:rPr>
                <w:rFonts w:ascii="Times New Roman" w:eastAsia="Times New Roman" w:hAnsi="Times New Roman" w:cs="Times New Roman"/>
                <w:vertAlign w:val="superscript"/>
              </w:rPr>
              <w:t>a</w:t>
            </w:r>
          </w:p>
        </w:tc>
        <w:tc>
          <w:tcPr>
            <w:tcW w:w="1529" w:type="dxa"/>
            <w:vAlign w:val="center"/>
            <w:hideMark/>
          </w:tcPr>
          <w:p w14:paraId="2DF9A2F5" w14:textId="524CE3A7" w:rsidR="00E16F0C" w:rsidRPr="00E40E58" w:rsidRDefault="00E16F0C" w:rsidP="00E40E58">
            <w:pPr>
              <w:spacing w:line="480" w:lineRule="auto"/>
              <w:rPr>
                <w:rFonts w:ascii="Times New Roman" w:eastAsia="Times New Roman" w:hAnsi="Times New Roman" w:cs="Times New Roman"/>
                <w:vertAlign w:val="superscript"/>
              </w:rPr>
            </w:pPr>
            <w:r w:rsidRPr="009C4F41">
              <w:rPr>
                <w:rFonts w:ascii="Times New Roman" w:eastAsia="Times New Roman" w:hAnsi="Times New Roman" w:cs="Times New Roman"/>
              </w:rPr>
              <w:t>41.50 ± 3.60</w:t>
            </w:r>
            <w:r w:rsidR="00E40E58">
              <w:rPr>
                <w:rFonts w:ascii="Times New Roman" w:eastAsia="Times New Roman" w:hAnsi="Times New Roman" w:cs="Times New Roman"/>
                <w:vertAlign w:val="superscript"/>
              </w:rPr>
              <w:t>a</w:t>
            </w:r>
          </w:p>
        </w:tc>
        <w:tc>
          <w:tcPr>
            <w:tcW w:w="1530" w:type="dxa"/>
            <w:vAlign w:val="center"/>
            <w:hideMark/>
          </w:tcPr>
          <w:p w14:paraId="5CED59D5" w14:textId="33AE540A" w:rsidR="00E16F0C" w:rsidRPr="00E40E58" w:rsidRDefault="00E16F0C" w:rsidP="009C4F41">
            <w:pPr>
              <w:spacing w:line="480" w:lineRule="auto"/>
              <w:rPr>
                <w:rFonts w:ascii="Times New Roman" w:eastAsia="Times New Roman" w:hAnsi="Times New Roman" w:cs="Times New Roman"/>
                <w:vertAlign w:val="superscript"/>
              </w:rPr>
            </w:pPr>
            <w:r w:rsidRPr="009C4F41">
              <w:rPr>
                <w:rFonts w:ascii="Times New Roman" w:eastAsia="Times New Roman" w:hAnsi="Times New Roman" w:cs="Times New Roman"/>
              </w:rPr>
              <w:t>4</w:t>
            </w:r>
            <w:r w:rsidR="00E40E58">
              <w:rPr>
                <w:rFonts w:ascii="Times New Roman" w:eastAsia="Times New Roman" w:hAnsi="Times New Roman" w:cs="Times New Roman"/>
              </w:rPr>
              <w:t>7.20 ± 4.12</w:t>
            </w:r>
            <w:r w:rsidR="00E40E58">
              <w:rPr>
                <w:rFonts w:ascii="Times New Roman" w:eastAsia="Times New Roman" w:hAnsi="Times New Roman" w:cs="Times New Roman"/>
                <w:vertAlign w:val="superscript"/>
              </w:rPr>
              <w:t>a</w:t>
            </w:r>
          </w:p>
        </w:tc>
        <w:tc>
          <w:tcPr>
            <w:tcW w:w="2364" w:type="dxa"/>
            <w:vAlign w:val="center"/>
            <w:hideMark/>
          </w:tcPr>
          <w:p w14:paraId="189C2F80" w14:textId="02ED2924" w:rsidR="00E16F0C" w:rsidRPr="00E40E58" w:rsidRDefault="00E40E58" w:rsidP="009C4F41">
            <w:pPr>
              <w:spacing w:line="480" w:lineRule="auto"/>
              <w:rPr>
                <w:rFonts w:ascii="Times New Roman" w:eastAsia="Times New Roman" w:hAnsi="Times New Roman" w:cs="Times New Roman"/>
              </w:rPr>
            </w:pPr>
            <w:r>
              <w:rPr>
                <w:rFonts w:ascii="Times New Roman" w:eastAsia="Times New Roman" w:hAnsi="Times New Roman" w:cs="Times New Roman"/>
              </w:rPr>
              <w:t>52.30 ± 4.50</w:t>
            </w:r>
            <w:r>
              <w:rPr>
                <w:rFonts w:ascii="Times New Roman" w:eastAsia="Times New Roman" w:hAnsi="Times New Roman" w:cs="Times New Roman"/>
                <w:vertAlign w:val="superscript"/>
              </w:rPr>
              <w:t>a</w:t>
            </w:r>
          </w:p>
        </w:tc>
      </w:tr>
      <w:tr w:rsidR="00E16F0C" w:rsidRPr="009C4F41" w14:paraId="6C273909" w14:textId="77777777" w:rsidTr="00914CE2">
        <w:trPr>
          <w:trHeight w:val="605"/>
          <w:tblCellSpacing w:w="15" w:type="dxa"/>
        </w:trPr>
        <w:tc>
          <w:tcPr>
            <w:tcW w:w="2223" w:type="dxa"/>
            <w:vAlign w:val="center"/>
            <w:hideMark/>
          </w:tcPr>
          <w:p w14:paraId="65A5F3CA" w14:textId="77777777" w:rsidR="00E16F0C" w:rsidRPr="009C4F41" w:rsidRDefault="00E16F0C" w:rsidP="009C4F41">
            <w:pPr>
              <w:spacing w:line="480" w:lineRule="auto"/>
              <w:rPr>
                <w:rFonts w:ascii="Times New Roman" w:eastAsia="Times New Roman" w:hAnsi="Times New Roman" w:cs="Times New Roman"/>
              </w:rPr>
            </w:pPr>
            <w:r w:rsidRPr="009C4F41">
              <w:rPr>
                <w:rStyle w:val="Strong"/>
                <w:rFonts w:ascii="Times New Roman" w:eastAsia="Times New Roman" w:hAnsi="Times New Roman" w:cs="Times New Roman"/>
              </w:rPr>
              <w:t>Sorghum (6 g)</w:t>
            </w:r>
          </w:p>
        </w:tc>
        <w:tc>
          <w:tcPr>
            <w:tcW w:w="1955" w:type="dxa"/>
            <w:vAlign w:val="center"/>
            <w:hideMark/>
          </w:tcPr>
          <w:p w14:paraId="2A867848" w14:textId="19F057FB" w:rsidR="00E16F0C" w:rsidRPr="00B43596" w:rsidRDefault="00E16F0C" w:rsidP="00B43596">
            <w:pPr>
              <w:spacing w:line="480" w:lineRule="auto"/>
              <w:rPr>
                <w:rFonts w:ascii="Times New Roman" w:eastAsia="Times New Roman" w:hAnsi="Times New Roman" w:cs="Times New Roman"/>
                <w:vertAlign w:val="superscript"/>
              </w:rPr>
            </w:pPr>
            <w:r w:rsidRPr="009C4F41">
              <w:rPr>
                <w:rFonts w:ascii="Times New Roman" w:eastAsia="Times New Roman" w:hAnsi="Times New Roman" w:cs="Times New Roman"/>
              </w:rPr>
              <w:t>12.00 ± 1.24</w:t>
            </w:r>
            <w:r w:rsidR="00B43596">
              <w:rPr>
                <w:rFonts w:ascii="Times New Roman" w:eastAsia="Times New Roman" w:hAnsi="Times New Roman" w:cs="Times New Roman"/>
                <w:vertAlign w:val="superscript"/>
              </w:rPr>
              <w:t>bc</w:t>
            </w:r>
          </w:p>
        </w:tc>
        <w:tc>
          <w:tcPr>
            <w:tcW w:w="1954" w:type="dxa"/>
            <w:vAlign w:val="center"/>
            <w:hideMark/>
          </w:tcPr>
          <w:p w14:paraId="03C12B37" w14:textId="005EC6F2" w:rsidR="00E16F0C" w:rsidRPr="00E40E58" w:rsidRDefault="00E16F0C" w:rsidP="00E40E58">
            <w:pPr>
              <w:spacing w:line="480" w:lineRule="auto"/>
              <w:rPr>
                <w:rFonts w:ascii="Times New Roman" w:eastAsia="Times New Roman" w:hAnsi="Times New Roman" w:cs="Times New Roman"/>
                <w:vertAlign w:val="superscript"/>
              </w:rPr>
            </w:pPr>
            <w:r w:rsidRPr="009C4F41">
              <w:rPr>
                <w:rFonts w:ascii="Times New Roman" w:eastAsia="Times New Roman" w:hAnsi="Times New Roman" w:cs="Times New Roman"/>
              </w:rPr>
              <w:t>18.40 ± 2.15</w:t>
            </w:r>
            <w:r w:rsidR="00E40E58">
              <w:rPr>
                <w:rFonts w:ascii="Times New Roman" w:eastAsia="Times New Roman" w:hAnsi="Times New Roman" w:cs="Times New Roman"/>
                <w:vertAlign w:val="superscript"/>
              </w:rPr>
              <w:t>bc</w:t>
            </w:r>
          </w:p>
        </w:tc>
        <w:tc>
          <w:tcPr>
            <w:tcW w:w="1813" w:type="dxa"/>
            <w:vAlign w:val="center"/>
            <w:hideMark/>
          </w:tcPr>
          <w:p w14:paraId="24A39448" w14:textId="0EA03BFB" w:rsidR="00E16F0C" w:rsidRPr="00E40E58" w:rsidRDefault="00E16F0C" w:rsidP="00E40E58">
            <w:pPr>
              <w:spacing w:line="480" w:lineRule="auto"/>
              <w:rPr>
                <w:rFonts w:ascii="Times New Roman" w:eastAsia="Times New Roman" w:hAnsi="Times New Roman" w:cs="Times New Roman"/>
                <w:vertAlign w:val="superscript"/>
              </w:rPr>
            </w:pPr>
            <w:r w:rsidRPr="009C4F41">
              <w:rPr>
                <w:rFonts w:ascii="Times New Roman" w:eastAsia="Times New Roman" w:hAnsi="Times New Roman" w:cs="Times New Roman"/>
              </w:rPr>
              <w:t>23.50 ± 2.88</w:t>
            </w:r>
            <w:r w:rsidR="00E40E58">
              <w:rPr>
                <w:rFonts w:ascii="Times New Roman" w:eastAsia="Times New Roman" w:hAnsi="Times New Roman" w:cs="Times New Roman"/>
                <w:vertAlign w:val="superscript"/>
              </w:rPr>
              <w:t>bc</w:t>
            </w:r>
          </w:p>
        </w:tc>
        <w:tc>
          <w:tcPr>
            <w:tcW w:w="1529" w:type="dxa"/>
            <w:vAlign w:val="center"/>
            <w:hideMark/>
          </w:tcPr>
          <w:p w14:paraId="327C4395" w14:textId="5140E7BE" w:rsidR="00E16F0C" w:rsidRPr="00E40E58" w:rsidRDefault="00E16F0C" w:rsidP="00E40E58">
            <w:pPr>
              <w:spacing w:line="480" w:lineRule="auto"/>
              <w:rPr>
                <w:rFonts w:ascii="Times New Roman" w:eastAsia="Times New Roman" w:hAnsi="Times New Roman" w:cs="Times New Roman"/>
                <w:vertAlign w:val="superscript"/>
              </w:rPr>
            </w:pPr>
            <w:r w:rsidRPr="009C4F41">
              <w:rPr>
                <w:rFonts w:ascii="Times New Roman" w:eastAsia="Times New Roman" w:hAnsi="Times New Roman" w:cs="Times New Roman"/>
              </w:rPr>
              <w:t>29.00 ± 3.00</w:t>
            </w:r>
            <w:r w:rsidR="00E40E58">
              <w:rPr>
                <w:rFonts w:ascii="Times New Roman" w:eastAsia="Times New Roman" w:hAnsi="Times New Roman" w:cs="Times New Roman"/>
                <w:vertAlign w:val="superscript"/>
              </w:rPr>
              <w:t>bc</w:t>
            </w:r>
          </w:p>
        </w:tc>
        <w:tc>
          <w:tcPr>
            <w:tcW w:w="1530" w:type="dxa"/>
            <w:vAlign w:val="center"/>
            <w:hideMark/>
          </w:tcPr>
          <w:p w14:paraId="64397229" w14:textId="796635F4" w:rsidR="00E16F0C" w:rsidRPr="00E40E58" w:rsidRDefault="00E16F0C" w:rsidP="00E40E58">
            <w:pPr>
              <w:spacing w:line="480" w:lineRule="auto"/>
              <w:rPr>
                <w:rFonts w:ascii="Times New Roman" w:eastAsia="Times New Roman" w:hAnsi="Times New Roman" w:cs="Times New Roman"/>
                <w:vertAlign w:val="superscript"/>
              </w:rPr>
            </w:pPr>
            <w:r w:rsidRPr="009C4F41">
              <w:rPr>
                <w:rFonts w:ascii="Times New Roman" w:eastAsia="Times New Roman" w:hAnsi="Times New Roman" w:cs="Times New Roman"/>
              </w:rPr>
              <w:t>3</w:t>
            </w:r>
            <w:r w:rsidR="00E40E58">
              <w:rPr>
                <w:rFonts w:ascii="Times New Roman" w:eastAsia="Times New Roman" w:hAnsi="Times New Roman" w:cs="Times New Roman"/>
              </w:rPr>
              <w:t>1.40 ± 3.10</w:t>
            </w:r>
            <w:r w:rsidR="00E40E58">
              <w:rPr>
                <w:rFonts w:ascii="Times New Roman" w:eastAsia="Times New Roman" w:hAnsi="Times New Roman" w:cs="Times New Roman"/>
                <w:vertAlign w:val="superscript"/>
              </w:rPr>
              <w:t>bc</w:t>
            </w:r>
          </w:p>
        </w:tc>
        <w:tc>
          <w:tcPr>
            <w:tcW w:w="2364" w:type="dxa"/>
            <w:vAlign w:val="center"/>
            <w:hideMark/>
          </w:tcPr>
          <w:p w14:paraId="0ADD703B" w14:textId="7C245392" w:rsidR="00E16F0C" w:rsidRPr="00E40E58" w:rsidRDefault="00E16F0C" w:rsidP="00E40E58">
            <w:pPr>
              <w:spacing w:line="480" w:lineRule="auto"/>
              <w:rPr>
                <w:rFonts w:ascii="Times New Roman" w:eastAsia="Times New Roman" w:hAnsi="Times New Roman" w:cs="Times New Roman"/>
                <w:vertAlign w:val="superscript"/>
              </w:rPr>
            </w:pPr>
            <w:r w:rsidRPr="009C4F41">
              <w:rPr>
                <w:rFonts w:ascii="Times New Roman" w:eastAsia="Times New Roman" w:hAnsi="Times New Roman" w:cs="Times New Roman"/>
              </w:rPr>
              <w:t>3</w:t>
            </w:r>
            <w:r w:rsidR="00E40E58">
              <w:rPr>
                <w:rFonts w:ascii="Times New Roman" w:eastAsia="Times New Roman" w:hAnsi="Times New Roman" w:cs="Times New Roman"/>
              </w:rPr>
              <w:t>3.10 ± 3.25</w:t>
            </w:r>
            <w:r w:rsidR="00E40E58">
              <w:rPr>
                <w:rFonts w:ascii="Times New Roman" w:eastAsia="Times New Roman" w:hAnsi="Times New Roman" w:cs="Times New Roman"/>
                <w:vertAlign w:val="superscript"/>
              </w:rPr>
              <w:t>bc</w:t>
            </w:r>
          </w:p>
        </w:tc>
      </w:tr>
      <w:tr w:rsidR="00E16F0C" w:rsidRPr="009C4F41" w14:paraId="5871980A" w14:textId="77777777" w:rsidTr="00020F85">
        <w:trPr>
          <w:trHeight w:val="559"/>
          <w:tblCellSpacing w:w="15" w:type="dxa"/>
        </w:trPr>
        <w:tc>
          <w:tcPr>
            <w:tcW w:w="2223" w:type="dxa"/>
            <w:vAlign w:val="center"/>
            <w:hideMark/>
          </w:tcPr>
          <w:p w14:paraId="37C3F18D" w14:textId="77777777" w:rsidR="00E16F0C" w:rsidRPr="009C4F41" w:rsidRDefault="00E16F0C" w:rsidP="009C4F41">
            <w:pPr>
              <w:spacing w:line="480" w:lineRule="auto"/>
              <w:rPr>
                <w:rFonts w:ascii="Times New Roman" w:eastAsia="Times New Roman" w:hAnsi="Times New Roman" w:cs="Times New Roman"/>
              </w:rPr>
            </w:pPr>
            <w:r w:rsidRPr="009C4F41">
              <w:rPr>
                <w:rStyle w:val="Strong"/>
                <w:rFonts w:ascii="Times New Roman" w:eastAsia="Times New Roman" w:hAnsi="Times New Roman" w:cs="Times New Roman"/>
              </w:rPr>
              <w:t>Wheat (0 g)</w:t>
            </w:r>
          </w:p>
        </w:tc>
        <w:tc>
          <w:tcPr>
            <w:tcW w:w="1955" w:type="dxa"/>
            <w:vAlign w:val="center"/>
            <w:hideMark/>
          </w:tcPr>
          <w:p w14:paraId="73167B9F" w14:textId="6007C907" w:rsidR="00E16F0C" w:rsidRPr="00B43596" w:rsidRDefault="00E16F0C" w:rsidP="00B43596">
            <w:pPr>
              <w:spacing w:line="480" w:lineRule="auto"/>
              <w:rPr>
                <w:rFonts w:ascii="Times New Roman" w:eastAsia="Times New Roman" w:hAnsi="Times New Roman" w:cs="Times New Roman"/>
                <w:vertAlign w:val="superscript"/>
              </w:rPr>
            </w:pPr>
            <w:r w:rsidRPr="009C4F41">
              <w:rPr>
                <w:rFonts w:ascii="Times New Roman" w:eastAsia="Times New Roman" w:hAnsi="Times New Roman" w:cs="Times New Roman"/>
              </w:rPr>
              <w:t>9.80 ± 1.12</w:t>
            </w:r>
            <w:r w:rsidR="00B43596">
              <w:rPr>
                <w:rFonts w:ascii="Times New Roman" w:eastAsia="Times New Roman" w:hAnsi="Times New Roman" w:cs="Times New Roman"/>
                <w:vertAlign w:val="superscript"/>
              </w:rPr>
              <w:t>c</w:t>
            </w:r>
          </w:p>
        </w:tc>
        <w:tc>
          <w:tcPr>
            <w:tcW w:w="1954" w:type="dxa"/>
            <w:vAlign w:val="center"/>
            <w:hideMark/>
          </w:tcPr>
          <w:p w14:paraId="409174F4" w14:textId="312FD72C" w:rsidR="00E16F0C" w:rsidRPr="00E40E58" w:rsidRDefault="00E16F0C" w:rsidP="00E40E58">
            <w:pPr>
              <w:spacing w:line="480" w:lineRule="auto"/>
              <w:rPr>
                <w:rFonts w:ascii="Times New Roman" w:eastAsia="Times New Roman" w:hAnsi="Times New Roman" w:cs="Times New Roman"/>
                <w:vertAlign w:val="superscript"/>
              </w:rPr>
            </w:pPr>
            <w:r w:rsidRPr="009C4F41">
              <w:rPr>
                <w:rFonts w:ascii="Times New Roman" w:eastAsia="Times New Roman" w:hAnsi="Times New Roman" w:cs="Times New Roman"/>
              </w:rPr>
              <w:t>13.50 ± 1.78</w:t>
            </w:r>
            <w:r w:rsidR="00E40E58">
              <w:rPr>
                <w:rFonts w:ascii="Times New Roman" w:eastAsia="Times New Roman" w:hAnsi="Times New Roman" w:cs="Times New Roman"/>
                <w:vertAlign w:val="superscript"/>
              </w:rPr>
              <w:t>c</w:t>
            </w:r>
          </w:p>
        </w:tc>
        <w:tc>
          <w:tcPr>
            <w:tcW w:w="1813" w:type="dxa"/>
            <w:vAlign w:val="center"/>
            <w:hideMark/>
          </w:tcPr>
          <w:p w14:paraId="27408797" w14:textId="3F15D498" w:rsidR="00E16F0C" w:rsidRPr="00E40E58" w:rsidRDefault="00E16F0C" w:rsidP="00E40E58">
            <w:pPr>
              <w:spacing w:line="480" w:lineRule="auto"/>
              <w:rPr>
                <w:rFonts w:ascii="Times New Roman" w:eastAsia="Times New Roman" w:hAnsi="Times New Roman" w:cs="Times New Roman"/>
                <w:vertAlign w:val="superscript"/>
              </w:rPr>
            </w:pPr>
            <w:r w:rsidRPr="009C4F41">
              <w:rPr>
                <w:rFonts w:ascii="Times New Roman" w:eastAsia="Times New Roman" w:hAnsi="Times New Roman" w:cs="Times New Roman"/>
              </w:rPr>
              <w:t>18.40 ± 2.23</w:t>
            </w:r>
            <w:r w:rsidR="00E40E58">
              <w:rPr>
                <w:rFonts w:ascii="Times New Roman" w:eastAsia="Times New Roman" w:hAnsi="Times New Roman" w:cs="Times New Roman"/>
                <w:vertAlign w:val="superscript"/>
              </w:rPr>
              <w:t>c</w:t>
            </w:r>
          </w:p>
        </w:tc>
        <w:tc>
          <w:tcPr>
            <w:tcW w:w="1529" w:type="dxa"/>
            <w:vAlign w:val="center"/>
            <w:hideMark/>
          </w:tcPr>
          <w:p w14:paraId="719E6240" w14:textId="2048C428" w:rsidR="00E16F0C" w:rsidRPr="00E40E58" w:rsidRDefault="00E16F0C" w:rsidP="00E40E58">
            <w:pPr>
              <w:spacing w:line="480" w:lineRule="auto"/>
              <w:rPr>
                <w:rFonts w:ascii="Times New Roman" w:eastAsia="Times New Roman" w:hAnsi="Times New Roman" w:cs="Times New Roman"/>
                <w:vertAlign w:val="superscript"/>
              </w:rPr>
            </w:pPr>
            <w:r w:rsidRPr="009C4F41">
              <w:rPr>
                <w:rFonts w:ascii="Times New Roman" w:eastAsia="Times New Roman" w:hAnsi="Times New Roman" w:cs="Times New Roman"/>
              </w:rPr>
              <w:t>22.00 ± 2.34</w:t>
            </w:r>
            <w:r w:rsidR="00E40E58">
              <w:rPr>
                <w:rFonts w:ascii="Times New Roman" w:eastAsia="Times New Roman" w:hAnsi="Times New Roman" w:cs="Times New Roman"/>
                <w:vertAlign w:val="superscript"/>
              </w:rPr>
              <w:t>c</w:t>
            </w:r>
          </w:p>
        </w:tc>
        <w:tc>
          <w:tcPr>
            <w:tcW w:w="1530" w:type="dxa"/>
            <w:vAlign w:val="center"/>
            <w:hideMark/>
          </w:tcPr>
          <w:p w14:paraId="642C2C81" w14:textId="0710D80E" w:rsidR="00E16F0C" w:rsidRPr="00E40E58" w:rsidRDefault="00E16F0C" w:rsidP="009C4F41">
            <w:pPr>
              <w:spacing w:line="480" w:lineRule="auto"/>
              <w:rPr>
                <w:rFonts w:ascii="Times New Roman" w:eastAsia="Times New Roman" w:hAnsi="Times New Roman" w:cs="Times New Roman"/>
                <w:vertAlign w:val="superscript"/>
              </w:rPr>
            </w:pPr>
            <w:r w:rsidRPr="009C4F41">
              <w:rPr>
                <w:rFonts w:ascii="Times New Roman" w:eastAsia="Times New Roman" w:hAnsi="Times New Roman" w:cs="Times New Roman"/>
              </w:rPr>
              <w:t>2</w:t>
            </w:r>
            <w:r w:rsidR="00E40E58">
              <w:rPr>
                <w:rFonts w:ascii="Times New Roman" w:eastAsia="Times New Roman" w:hAnsi="Times New Roman" w:cs="Times New Roman"/>
              </w:rPr>
              <w:t>5.20 ± 2.89</w:t>
            </w:r>
            <w:r w:rsidR="00E40E58">
              <w:rPr>
                <w:rFonts w:ascii="Times New Roman" w:eastAsia="Times New Roman" w:hAnsi="Times New Roman" w:cs="Times New Roman"/>
                <w:vertAlign w:val="superscript"/>
              </w:rPr>
              <w:t>c</w:t>
            </w:r>
          </w:p>
        </w:tc>
        <w:tc>
          <w:tcPr>
            <w:tcW w:w="2364" w:type="dxa"/>
            <w:vAlign w:val="center"/>
            <w:hideMark/>
          </w:tcPr>
          <w:p w14:paraId="0DB4496D" w14:textId="45A6F391" w:rsidR="00E16F0C" w:rsidRPr="00E40E58" w:rsidRDefault="00E40E58" w:rsidP="009C4F41">
            <w:pPr>
              <w:spacing w:line="480" w:lineRule="auto"/>
              <w:rPr>
                <w:rFonts w:ascii="Times New Roman" w:eastAsia="Times New Roman" w:hAnsi="Times New Roman" w:cs="Times New Roman"/>
                <w:vertAlign w:val="superscript"/>
              </w:rPr>
            </w:pPr>
            <w:r>
              <w:rPr>
                <w:rFonts w:ascii="Times New Roman" w:eastAsia="Times New Roman" w:hAnsi="Times New Roman" w:cs="Times New Roman"/>
              </w:rPr>
              <w:t>27.00 ± 3.00</w:t>
            </w:r>
            <w:r>
              <w:rPr>
                <w:rFonts w:ascii="Times New Roman" w:eastAsia="Times New Roman" w:hAnsi="Times New Roman" w:cs="Times New Roman"/>
                <w:vertAlign w:val="superscript"/>
              </w:rPr>
              <w:t>c</w:t>
            </w:r>
          </w:p>
        </w:tc>
      </w:tr>
      <w:tr w:rsidR="00E16F0C" w:rsidRPr="009C4F41" w14:paraId="3733898F" w14:textId="77777777" w:rsidTr="00020F85">
        <w:trPr>
          <w:trHeight w:val="342"/>
          <w:tblCellSpacing w:w="15" w:type="dxa"/>
        </w:trPr>
        <w:tc>
          <w:tcPr>
            <w:tcW w:w="2223" w:type="dxa"/>
            <w:vAlign w:val="center"/>
            <w:hideMark/>
          </w:tcPr>
          <w:p w14:paraId="18E28F60" w14:textId="77777777" w:rsidR="00E16F0C" w:rsidRPr="009C4F41" w:rsidRDefault="00E16F0C" w:rsidP="009C4F41">
            <w:pPr>
              <w:spacing w:line="480" w:lineRule="auto"/>
              <w:rPr>
                <w:rFonts w:ascii="Times New Roman" w:eastAsia="Times New Roman" w:hAnsi="Times New Roman" w:cs="Times New Roman"/>
              </w:rPr>
            </w:pPr>
            <w:r w:rsidRPr="009C4F41">
              <w:rPr>
                <w:rStyle w:val="Strong"/>
                <w:rFonts w:ascii="Times New Roman" w:eastAsia="Times New Roman" w:hAnsi="Times New Roman" w:cs="Times New Roman"/>
              </w:rPr>
              <w:t>Wheat (2 g)</w:t>
            </w:r>
          </w:p>
        </w:tc>
        <w:tc>
          <w:tcPr>
            <w:tcW w:w="1955" w:type="dxa"/>
            <w:vAlign w:val="center"/>
            <w:hideMark/>
          </w:tcPr>
          <w:p w14:paraId="46A32440" w14:textId="4396D6CD" w:rsidR="00E16F0C" w:rsidRPr="00B43596" w:rsidRDefault="00E16F0C" w:rsidP="00B43596">
            <w:pPr>
              <w:spacing w:line="480" w:lineRule="auto"/>
              <w:rPr>
                <w:rFonts w:ascii="Times New Roman" w:eastAsia="Times New Roman" w:hAnsi="Times New Roman" w:cs="Times New Roman"/>
                <w:vertAlign w:val="superscript"/>
              </w:rPr>
            </w:pPr>
            <w:r w:rsidRPr="009C4F41">
              <w:rPr>
                <w:rFonts w:ascii="Times New Roman" w:eastAsia="Times New Roman" w:hAnsi="Times New Roman" w:cs="Times New Roman"/>
              </w:rPr>
              <w:t>11.90 ± 1.35</w:t>
            </w:r>
            <w:r w:rsidR="00B43596">
              <w:rPr>
                <w:rFonts w:ascii="Times New Roman" w:eastAsia="Times New Roman" w:hAnsi="Times New Roman" w:cs="Times New Roman"/>
                <w:vertAlign w:val="superscript"/>
              </w:rPr>
              <w:t>b</w:t>
            </w:r>
          </w:p>
        </w:tc>
        <w:tc>
          <w:tcPr>
            <w:tcW w:w="1954" w:type="dxa"/>
            <w:vAlign w:val="center"/>
            <w:hideMark/>
          </w:tcPr>
          <w:p w14:paraId="7BB284F0" w14:textId="5D502487" w:rsidR="00E16F0C" w:rsidRPr="00E40E58" w:rsidRDefault="00E16F0C" w:rsidP="00E40E58">
            <w:pPr>
              <w:spacing w:line="480" w:lineRule="auto"/>
              <w:rPr>
                <w:rFonts w:ascii="Times New Roman" w:eastAsia="Times New Roman" w:hAnsi="Times New Roman" w:cs="Times New Roman"/>
                <w:vertAlign w:val="superscript"/>
              </w:rPr>
            </w:pPr>
            <w:r w:rsidRPr="009C4F41">
              <w:rPr>
                <w:rFonts w:ascii="Times New Roman" w:eastAsia="Times New Roman" w:hAnsi="Times New Roman" w:cs="Times New Roman"/>
              </w:rPr>
              <w:t>17.10 ± 1.96</w:t>
            </w:r>
            <w:r w:rsidR="00E40E58">
              <w:rPr>
                <w:rFonts w:ascii="Times New Roman" w:eastAsia="Times New Roman" w:hAnsi="Times New Roman" w:cs="Times New Roman"/>
                <w:vertAlign w:val="superscript"/>
              </w:rPr>
              <w:t>b</w:t>
            </w:r>
          </w:p>
        </w:tc>
        <w:tc>
          <w:tcPr>
            <w:tcW w:w="1813" w:type="dxa"/>
            <w:vAlign w:val="center"/>
            <w:hideMark/>
          </w:tcPr>
          <w:p w14:paraId="0AA2D54A" w14:textId="5E20A018" w:rsidR="00E16F0C" w:rsidRPr="00E40E58" w:rsidRDefault="00E16F0C" w:rsidP="00E40E58">
            <w:pPr>
              <w:spacing w:line="480" w:lineRule="auto"/>
              <w:rPr>
                <w:rFonts w:ascii="Times New Roman" w:eastAsia="Times New Roman" w:hAnsi="Times New Roman" w:cs="Times New Roman"/>
                <w:vertAlign w:val="superscript"/>
              </w:rPr>
            </w:pPr>
            <w:r w:rsidRPr="009C4F41">
              <w:rPr>
                <w:rFonts w:ascii="Times New Roman" w:eastAsia="Times New Roman" w:hAnsi="Times New Roman" w:cs="Times New Roman"/>
              </w:rPr>
              <w:t>22.80 ± 2.54</w:t>
            </w:r>
            <w:r w:rsidR="00E40E58">
              <w:rPr>
                <w:rFonts w:ascii="Times New Roman" w:eastAsia="Times New Roman" w:hAnsi="Times New Roman" w:cs="Times New Roman"/>
                <w:vertAlign w:val="superscript"/>
              </w:rPr>
              <w:t>b</w:t>
            </w:r>
          </w:p>
        </w:tc>
        <w:tc>
          <w:tcPr>
            <w:tcW w:w="1529" w:type="dxa"/>
            <w:vAlign w:val="center"/>
            <w:hideMark/>
          </w:tcPr>
          <w:p w14:paraId="23DD3327" w14:textId="10B842DE" w:rsidR="00E16F0C" w:rsidRPr="00E40E58" w:rsidRDefault="00E16F0C" w:rsidP="00E40E58">
            <w:pPr>
              <w:spacing w:line="480" w:lineRule="auto"/>
              <w:rPr>
                <w:rFonts w:ascii="Times New Roman" w:eastAsia="Times New Roman" w:hAnsi="Times New Roman" w:cs="Times New Roman"/>
                <w:vertAlign w:val="superscript"/>
              </w:rPr>
            </w:pPr>
            <w:r w:rsidRPr="009C4F41">
              <w:rPr>
                <w:rFonts w:ascii="Times New Roman" w:eastAsia="Times New Roman" w:hAnsi="Times New Roman" w:cs="Times New Roman"/>
              </w:rPr>
              <w:t>27.30 ± 2.72</w:t>
            </w:r>
            <w:r w:rsidR="00E40E58">
              <w:rPr>
                <w:rFonts w:ascii="Times New Roman" w:eastAsia="Times New Roman" w:hAnsi="Times New Roman" w:cs="Times New Roman"/>
                <w:vertAlign w:val="superscript"/>
              </w:rPr>
              <w:t>b</w:t>
            </w:r>
          </w:p>
        </w:tc>
        <w:tc>
          <w:tcPr>
            <w:tcW w:w="1530" w:type="dxa"/>
            <w:vAlign w:val="center"/>
            <w:hideMark/>
          </w:tcPr>
          <w:p w14:paraId="78002CA4" w14:textId="31BE0D2F" w:rsidR="00E16F0C" w:rsidRPr="00E40E58" w:rsidRDefault="00E16F0C" w:rsidP="00E40E58">
            <w:pPr>
              <w:spacing w:line="480" w:lineRule="auto"/>
              <w:rPr>
                <w:rFonts w:ascii="Times New Roman" w:eastAsia="Times New Roman" w:hAnsi="Times New Roman" w:cs="Times New Roman"/>
                <w:vertAlign w:val="superscript"/>
              </w:rPr>
            </w:pPr>
            <w:r w:rsidRPr="009C4F41">
              <w:rPr>
                <w:rFonts w:ascii="Times New Roman" w:eastAsia="Times New Roman" w:hAnsi="Times New Roman" w:cs="Times New Roman"/>
              </w:rPr>
              <w:t>30.80 ± 3.12</w:t>
            </w:r>
            <w:r w:rsidR="00E40E58">
              <w:rPr>
                <w:rFonts w:ascii="Times New Roman" w:eastAsia="Times New Roman" w:hAnsi="Times New Roman" w:cs="Times New Roman"/>
                <w:vertAlign w:val="superscript"/>
              </w:rPr>
              <w:t>b</w:t>
            </w:r>
          </w:p>
        </w:tc>
        <w:tc>
          <w:tcPr>
            <w:tcW w:w="2364" w:type="dxa"/>
            <w:vAlign w:val="center"/>
            <w:hideMark/>
          </w:tcPr>
          <w:p w14:paraId="39BD88BD" w14:textId="3E854A2F" w:rsidR="00E16F0C" w:rsidRPr="00E40E58" w:rsidRDefault="00E16F0C" w:rsidP="009C4F41">
            <w:pPr>
              <w:spacing w:line="480" w:lineRule="auto"/>
              <w:rPr>
                <w:rFonts w:ascii="Times New Roman" w:eastAsia="Times New Roman" w:hAnsi="Times New Roman" w:cs="Times New Roman"/>
                <w:vertAlign w:val="superscript"/>
              </w:rPr>
            </w:pPr>
            <w:r w:rsidRPr="009C4F41">
              <w:rPr>
                <w:rFonts w:ascii="Times New Roman" w:eastAsia="Times New Roman" w:hAnsi="Times New Roman" w:cs="Times New Roman"/>
              </w:rPr>
              <w:t>3</w:t>
            </w:r>
            <w:r w:rsidR="00E40E58">
              <w:rPr>
                <w:rFonts w:ascii="Times New Roman" w:eastAsia="Times New Roman" w:hAnsi="Times New Roman" w:cs="Times New Roman"/>
              </w:rPr>
              <w:t>3.20 ± 3.36</w:t>
            </w:r>
            <w:r w:rsidR="00E40E58">
              <w:rPr>
                <w:rFonts w:ascii="Times New Roman" w:eastAsia="Times New Roman" w:hAnsi="Times New Roman" w:cs="Times New Roman"/>
                <w:vertAlign w:val="superscript"/>
              </w:rPr>
              <w:t>b</w:t>
            </w:r>
          </w:p>
        </w:tc>
      </w:tr>
      <w:tr w:rsidR="00E16F0C" w:rsidRPr="009C4F41" w14:paraId="664EFA63" w14:textId="77777777" w:rsidTr="00914CE2">
        <w:trPr>
          <w:trHeight w:val="323"/>
          <w:tblCellSpacing w:w="15" w:type="dxa"/>
        </w:trPr>
        <w:tc>
          <w:tcPr>
            <w:tcW w:w="2223" w:type="dxa"/>
            <w:vAlign w:val="center"/>
            <w:hideMark/>
          </w:tcPr>
          <w:p w14:paraId="4F31170E" w14:textId="77777777" w:rsidR="00E16F0C" w:rsidRPr="009C4F41" w:rsidRDefault="00E16F0C" w:rsidP="009C4F41">
            <w:pPr>
              <w:spacing w:line="480" w:lineRule="auto"/>
              <w:rPr>
                <w:rFonts w:ascii="Times New Roman" w:eastAsia="Times New Roman" w:hAnsi="Times New Roman" w:cs="Times New Roman"/>
              </w:rPr>
            </w:pPr>
            <w:r w:rsidRPr="009C4F41">
              <w:rPr>
                <w:rStyle w:val="Strong"/>
                <w:rFonts w:ascii="Times New Roman" w:eastAsia="Times New Roman" w:hAnsi="Times New Roman" w:cs="Times New Roman"/>
              </w:rPr>
              <w:t>Wheat (4 g)</w:t>
            </w:r>
          </w:p>
        </w:tc>
        <w:tc>
          <w:tcPr>
            <w:tcW w:w="1955" w:type="dxa"/>
            <w:vAlign w:val="center"/>
            <w:hideMark/>
          </w:tcPr>
          <w:p w14:paraId="294E4157" w14:textId="323BE6D9" w:rsidR="00E16F0C" w:rsidRPr="00B43596" w:rsidRDefault="00E16F0C" w:rsidP="00B43596">
            <w:pPr>
              <w:spacing w:line="480" w:lineRule="auto"/>
              <w:rPr>
                <w:rFonts w:ascii="Times New Roman" w:eastAsia="Times New Roman" w:hAnsi="Times New Roman" w:cs="Times New Roman"/>
                <w:vertAlign w:val="superscript"/>
              </w:rPr>
            </w:pPr>
            <w:r w:rsidRPr="009C4F41">
              <w:rPr>
                <w:rFonts w:ascii="Times New Roman" w:eastAsia="Times New Roman" w:hAnsi="Times New Roman" w:cs="Times New Roman"/>
              </w:rPr>
              <w:t>13.50 ± 1.50</w:t>
            </w:r>
            <w:r w:rsidR="00B43596">
              <w:rPr>
                <w:rFonts w:ascii="Times New Roman" w:eastAsia="Times New Roman" w:hAnsi="Times New Roman" w:cs="Times New Roman"/>
                <w:vertAlign w:val="superscript"/>
              </w:rPr>
              <w:t>a</w:t>
            </w:r>
          </w:p>
        </w:tc>
        <w:tc>
          <w:tcPr>
            <w:tcW w:w="1954" w:type="dxa"/>
            <w:vAlign w:val="center"/>
            <w:hideMark/>
          </w:tcPr>
          <w:p w14:paraId="3A2D647F" w14:textId="7A67F744" w:rsidR="00E16F0C" w:rsidRPr="00E40E58" w:rsidRDefault="00E16F0C" w:rsidP="00E40E58">
            <w:pPr>
              <w:spacing w:line="480" w:lineRule="auto"/>
              <w:rPr>
                <w:rFonts w:ascii="Times New Roman" w:eastAsia="Times New Roman" w:hAnsi="Times New Roman" w:cs="Times New Roman"/>
                <w:vertAlign w:val="superscript"/>
              </w:rPr>
            </w:pPr>
            <w:r w:rsidRPr="009C4F41">
              <w:rPr>
                <w:rFonts w:ascii="Times New Roman" w:eastAsia="Times New Roman" w:hAnsi="Times New Roman" w:cs="Times New Roman"/>
              </w:rPr>
              <w:t>21.60 ± 2.30</w:t>
            </w:r>
            <w:r w:rsidR="00E40E58">
              <w:rPr>
                <w:rFonts w:ascii="Times New Roman" w:eastAsia="Times New Roman" w:hAnsi="Times New Roman" w:cs="Times New Roman"/>
                <w:vertAlign w:val="superscript"/>
              </w:rPr>
              <w:t>a</w:t>
            </w:r>
          </w:p>
        </w:tc>
        <w:tc>
          <w:tcPr>
            <w:tcW w:w="1813" w:type="dxa"/>
            <w:vAlign w:val="center"/>
            <w:hideMark/>
          </w:tcPr>
          <w:p w14:paraId="7A753752" w14:textId="220987EF" w:rsidR="00E16F0C" w:rsidRPr="00E40E58" w:rsidRDefault="00E16F0C" w:rsidP="00E40E58">
            <w:pPr>
              <w:spacing w:line="480" w:lineRule="auto"/>
              <w:rPr>
                <w:rFonts w:ascii="Times New Roman" w:eastAsia="Times New Roman" w:hAnsi="Times New Roman" w:cs="Times New Roman"/>
                <w:vertAlign w:val="superscript"/>
              </w:rPr>
            </w:pPr>
            <w:r w:rsidRPr="009C4F41">
              <w:rPr>
                <w:rFonts w:ascii="Times New Roman" w:eastAsia="Times New Roman" w:hAnsi="Times New Roman" w:cs="Times New Roman"/>
              </w:rPr>
              <w:t>29.10 ± 2.92</w:t>
            </w:r>
            <w:r w:rsidR="00E40E58">
              <w:rPr>
                <w:rFonts w:ascii="Times New Roman" w:eastAsia="Times New Roman" w:hAnsi="Times New Roman" w:cs="Times New Roman"/>
                <w:vertAlign w:val="superscript"/>
              </w:rPr>
              <w:t>a</w:t>
            </w:r>
          </w:p>
        </w:tc>
        <w:tc>
          <w:tcPr>
            <w:tcW w:w="1529" w:type="dxa"/>
            <w:vAlign w:val="center"/>
            <w:hideMark/>
          </w:tcPr>
          <w:p w14:paraId="7DD84729" w14:textId="3CEA0BA6" w:rsidR="00E16F0C" w:rsidRPr="00E40E58" w:rsidRDefault="00E16F0C" w:rsidP="00E40E58">
            <w:pPr>
              <w:spacing w:line="480" w:lineRule="auto"/>
              <w:rPr>
                <w:rFonts w:ascii="Times New Roman" w:eastAsia="Times New Roman" w:hAnsi="Times New Roman" w:cs="Times New Roman"/>
                <w:vertAlign w:val="superscript"/>
              </w:rPr>
            </w:pPr>
            <w:r w:rsidRPr="009C4F41">
              <w:rPr>
                <w:rFonts w:ascii="Times New Roman" w:eastAsia="Times New Roman" w:hAnsi="Times New Roman" w:cs="Times New Roman"/>
              </w:rPr>
              <w:t>33.80 ± 3.00</w:t>
            </w:r>
            <w:r w:rsidR="00E40E58">
              <w:rPr>
                <w:rFonts w:ascii="Times New Roman" w:eastAsia="Times New Roman" w:hAnsi="Times New Roman" w:cs="Times New Roman"/>
                <w:vertAlign w:val="superscript"/>
              </w:rPr>
              <w:t>a</w:t>
            </w:r>
          </w:p>
        </w:tc>
        <w:tc>
          <w:tcPr>
            <w:tcW w:w="1530" w:type="dxa"/>
            <w:vAlign w:val="center"/>
            <w:hideMark/>
          </w:tcPr>
          <w:p w14:paraId="6D2EF231" w14:textId="124E864D" w:rsidR="00E16F0C" w:rsidRPr="00E40E58" w:rsidRDefault="00E16F0C" w:rsidP="00E40E58">
            <w:pPr>
              <w:spacing w:line="480" w:lineRule="auto"/>
              <w:rPr>
                <w:rFonts w:ascii="Times New Roman" w:eastAsia="Times New Roman" w:hAnsi="Times New Roman" w:cs="Times New Roman"/>
                <w:vertAlign w:val="superscript"/>
              </w:rPr>
            </w:pPr>
            <w:r w:rsidRPr="009C4F41">
              <w:rPr>
                <w:rFonts w:ascii="Times New Roman" w:eastAsia="Times New Roman" w:hAnsi="Times New Roman" w:cs="Times New Roman"/>
              </w:rPr>
              <w:t>37.90 ± 3.40</w:t>
            </w:r>
            <w:r w:rsidR="00E40E58">
              <w:rPr>
                <w:rFonts w:ascii="Times New Roman" w:eastAsia="Times New Roman" w:hAnsi="Times New Roman" w:cs="Times New Roman"/>
                <w:vertAlign w:val="superscript"/>
              </w:rPr>
              <w:t>a</w:t>
            </w:r>
          </w:p>
        </w:tc>
        <w:tc>
          <w:tcPr>
            <w:tcW w:w="2364" w:type="dxa"/>
            <w:vAlign w:val="center"/>
            <w:hideMark/>
          </w:tcPr>
          <w:p w14:paraId="3D0E3D35" w14:textId="657A9CE4" w:rsidR="00E16F0C" w:rsidRPr="00E40E58" w:rsidRDefault="00E16F0C" w:rsidP="009C4F41">
            <w:pPr>
              <w:spacing w:line="480" w:lineRule="auto"/>
              <w:rPr>
                <w:rFonts w:ascii="Times New Roman" w:eastAsia="Times New Roman" w:hAnsi="Times New Roman" w:cs="Times New Roman"/>
                <w:vertAlign w:val="superscript"/>
              </w:rPr>
            </w:pPr>
            <w:r w:rsidRPr="009C4F41">
              <w:rPr>
                <w:rFonts w:ascii="Times New Roman" w:eastAsia="Times New Roman" w:hAnsi="Times New Roman" w:cs="Times New Roman"/>
              </w:rPr>
              <w:t>4</w:t>
            </w:r>
            <w:r w:rsidR="00E40E58">
              <w:rPr>
                <w:rFonts w:ascii="Times New Roman" w:eastAsia="Times New Roman" w:hAnsi="Times New Roman" w:cs="Times New Roman"/>
              </w:rPr>
              <w:t>1.60 ± 3.60</w:t>
            </w:r>
            <w:r w:rsidR="00E40E58">
              <w:rPr>
                <w:rFonts w:ascii="Times New Roman" w:eastAsia="Times New Roman" w:hAnsi="Times New Roman" w:cs="Times New Roman"/>
                <w:vertAlign w:val="superscript"/>
              </w:rPr>
              <w:t>a</w:t>
            </w:r>
          </w:p>
        </w:tc>
      </w:tr>
      <w:tr w:rsidR="00E16F0C" w:rsidRPr="009C4F41" w14:paraId="6EE03171" w14:textId="77777777" w:rsidTr="00914CE2">
        <w:trPr>
          <w:trHeight w:val="880"/>
          <w:tblCellSpacing w:w="15" w:type="dxa"/>
        </w:trPr>
        <w:tc>
          <w:tcPr>
            <w:tcW w:w="2223" w:type="dxa"/>
            <w:vAlign w:val="center"/>
            <w:hideMark/>
          </w:tcPr>
          <w:p w14:paraId="7EE88386" w14:textId="77777777" w:rsidR="00E16F0C" w:rsidRPr="009C4F41" w:rsidRDefault="00E16F0C" w:rsidP="009C4F41">
            <w:pPr>
              <w:spacing w:line="480" w:lineRule="auto"/>
              <w:rPr>
                <w:rFonts w:ascii="Times New Roman" w:eastAsia="Times New Roman" w:hAnsi="Times New Roman" w:cs="Times New Roman"/>
              </w:rPr>
            </w:pPr>
            <w:r w:rsidRPr="009C4F41">
              <w:rPr>
                <w:rStyle w:val="Strong"/>
                <w:rFonts w:ascii="Times New Roman" w:eastAsia="Times New Roman" w:hAnsi="Times New Roman" w:cs="Times New Roman"/>
              </w:rPr>
              <w:t>Wheat (6 g)</w:t>
            </w:r>
          </w:p>
        </w:tc>
        <w:tc>
          <w:tcPr>
            <w:tcW w:w="1955" w:type="dxa"/>
            <w:vAlign w:val="center"/>
            <w:hideMark/>
          </w:tcPr>
          <w:p w14:paraId="390AAA89" w14:textId="52D26E59" w:rsidR="00E16F0C" w:rsidRPr="00B43596" w:rsidRDefault="00E16F0C" w:rsidP="00B43596">
            <w:pPr>
              <w:spacing w:line="480" w:lineRule="auto"/>
              <w:rPr>
                <w:rFonts w:ascii="Times New Roman" w:eastAsia="Times New Roman" w:hAnsi="Times New Roman" w:cs="Times New Roman"/>
                <w:vertAlign w:val="superscript"/>
              </w:rPr>
            </w:pPr>
            <w:r w:rsidRPr="009C4F41">
              <w:rPr>
                <w:rFonts w:ascii="Times New Roman" w:eastAsia="Times New Roman" w:hAnsi="Times New Roman" w:cs="Times New Roman"/>
              </w:rPr>
              <w:t>10.80 ± 1.28</w:t>
            </w:r>
            <w:r w:rsidR="00B43596">
              <w:rPr>
                <w:rFonts w:ascii="Times New Roman" w:eastAsia="Times New Roman" w:hAnsi="Times New Roman" w:cs="Times New Roman"/>
                <w:vertAlign w:val="superscript"/>
              </w:rPr>
              <w:t>bc</w:t>
            </w:r>
          </w:p>
        </w:tc>
        <w:tc>
          <w:tcPr>
            <w:tcW w:w="1954" w:type="dxa"/>
            <w:vAlign w:val="center"/>
            <w:hideMark/>
          </w:tcPr>
          <w:p w14:paraId="693D112D" w14:textId="77777777" w:rsidR="00E16F0C" w:rsidRPr="009C4F41" w:rsidRDefault="00E16F0C" w:rsidP="009C4F41">
            <w:pPr>
              <w:spacing w:line="480" w:lineRule="auto"/>
              <w:rPr>
                <w:rFonts w:ascii="Times New Roman" w:eastAsia="Times New Roman" w:hAnsi="Times New Roman" w:cs="Times New Roman"/>
              </w:rPr>
            </w:pPr>
            <w:r w:rsidRPr="009C4F41">
              <w:rPr>
                <w:rFonts w:ascii="Times New Roman" w:eastAsia="Times New Roman" w:hAnsi="Times New Roman" w:cs="Times New Roman"/>
              </w:rPr>
              <w:t>14.80 ± 1.90bc</w:t>
            </w:r>
          </w:p>
        </w:tc>
        <w:tc>
          <w:tcPr>
            <w:tcW w:w="1813" w:type="dxa"/>
            <w:vAlign w:val="center"/>
            <w:hideMark/>
          </w:tcPr>
          <w:p w14:paraId="66C8C928" w14:textId="77777777" w:rsidR="00E16F0C" w:rsidRPr="009C4F41" w:rsidRDefault="00E16F0C" w:rsidP="009C4F41">
            <w:pPr>
              <w:spacing w:line="480" w:lineRule="auto"/>
              <w:rPr>
                <w:rFonts w:ascii="Times New Roman" w:eastAsia="Times New Roman" w:hAnsi="Times New Roman" w:cs="Times New Roman"/>
              </w:rPr>
            </w:pPr>
            <w:r w:rsidRPr="009C4F41">
              <w:rPr>
                <w:rFonts w:ascii="Times New Roman" w:eastAsia="Times New Roman" w:hAnsi="Times New Roman" w:cs="Times New Roman"/>
              </w:rPr>
              <w:t>19.40 ± 2.42bc</w:t>
            </w:r>
          </w:p>
        </w:tc>
        <w:tc>
          <w:tcPr>
            <w:tcW w:w="1529" w:type="dxa"/>
            <w:vAlign w:val="center"/>
            <w:hideMark/>
          </w:tcPr>
          <w:p w14:paraId="3FD9ED41" w14:textId="77777777" w:rsidR="00E16F0C" w:rsidRPr="009C4F41" w:rsidRDefault="00E16F0C" w:rsidP="009C4F41">
            <w:pPr>
              <w:spacing w:line="480" w:lineRule="auto"/>
              <w:rPr>
                <w:rFonts w:ascii="Times New Roman" w:eastAsia="Times New Roman" w:hAnsi="Times New Roman" w:cs="Times New Roman"/>
              </w:rPr>
            </w:pPr>
            <w:r w:rsidRPr="009C4F41">
              <w:rPr>
                <w:rFonts w:ascii="Times New Roman" w:eastAsia="Times New Roman" w:hAnsi="Times New Roman" w:cs="Times New Roman"/>
              </w:rPr>
              <w:t>24.10 ± 2.65bc</w:t>
            </w:r>
          </w:p>
        </w:tc>
        <w:tc>
          <w:tcPr>
            <w:tcW w:w="1530" w:type="dxa"/>
            <w:vAlign w:val="center"/>
            <w:hideMark/>
          </w:tcPr>
          <w:p w14:paraId="266FBBC5" w14:textId="77777777" w:rsidR="00E16F0C" w:rsidRPr="009C4F41" w:rsidRDefault="00E16F0C" w:rsidP="009C4F41">
            <w:pPr>
              <w:spacing w:line="480" w:lineRule="auto"/>
              <w:rPr>
                <w:rFonts w:ascii="Times New Roman" w:eastAsia="Times New Roman" w:hAnsi="Times New Roman" w:cs="Times New Roman"/>
              </w:rPr>
            </w:pPr>
            <w:r w:rsidRPr="009C4F41">
              <w:rPr>
                <w:rFonts w:ascii="Times New Roman" w:eastAsia="Times New Roman" w:hAnsi="Times New Roman" w:cs="Times New Roman"/>
              </w:rPr>
              <w:t>27.50 ± 2.88bc</w:t>
            </w:r>
          </w:p>
        </w:tc>
        <w:tc>
          <w:tcPr>
            <w:tcW w:w="2364" w:type="dxa"/>
            <w:vAlign w:val="center"/>
            <w:hideMark/>
          </w:tcPr>
          <w:p w14:paraId="27833049" w14:textId="77777777" w:rsidR="00E16F0C" w:rsidRPr="009C4F41" w:rsidRDefault="00E16F0C" w:rsidP="009C4F41">
            <w:pPr>
              <w:spacing w:line="480" w:lineRule="auto"/>
              <w:rPr>
                <w:rFonts w:ascii="Times New Roman" w:eastAsia="Times New Roman" w:hAnsi="Times New Roman" w:cs="Times New Roman"/>
              </w:rPr>
            </w:pPr>
            <w:r w:rsidRPr="009C4F41">
              <w:rPr>
                <w:rFonts w:ascii="Times New Roman" w:eastAsia="Times New Roman" w:hAnsi="Times New Roman" w:cs="Times New Roman"/>
              </w:rPr>
              <w:t>29.80 ± 3.00bc</w:t>
            </w:r>
          </w:p>
        </w:tc>
      </w:tr>
    </w:tbl>
    <w:p w14:paraId="6D947BA1" w14:textId="77777777" w:rsidR="00020F85" w:rsidRPr="00020F85" w:rsidRDefault="00020F85" w:rsidP="00020F85">
      <w:pPr>
        <w:pStyle w:val="NormalWeb"/>
        <w:spacing w:line="480" w:lineRule="auto"/>
        <w:divId w:val="1143158371"/>
        <w:rPr>
          <w:rStyle w:val="Emphasis"/>
          <w:i w:val="0"/>
        </w:rPr>
        <w:sectPr w:rsidR="00020F85" w:rsidRPr="00020F85" w:rsidSect="00914CE2">
          <w:pgSz w:w="16838" w:h="11906" w:orient="landscape"/>
          <w:pgMar w:top="1440" w:right="1440" w:bottom="1440" w:left="1440" w:header="708" w:footer="708" w:gutter="0"/>
          <w:cols w:space="708"/>
          <w:docGrid w:linePitch="360"/>
        </w:sectPr>
      </w:pPr>
      <w:r w:rsidRPr="00020F85">
        <w:rPr>
          <w:rStyle w:val="Emphasis"/>
          <w:i w:val="0"/>
        </w:rPr>
        <w:t>Keys:WAP means Weeks after Planting. Values that do not share same superscript were significantly different (p≤0.05)</w:t>
      </w:r>
    </w:p>
    <w:p w14:paraId="245D7884" w14:textId="34A1A2DB" w:rsidR="00E16F0C" w:rsidRPr="00B43596" w:rsidRDefault="00E16F0C" w:rsidP="000E1989">
      <w:pPr>
        <w:pStyle w:val="Heading1"/>
        <w:divId w:val="1143158371"/>
        <w:rPr>
          <w:rStyle w:val="Strong"/>
          <w:b/>
          <w:bCs w:val="0"/>
        </w:rPr>
      </w:pPr>
      <w:bookmarkStart w:id="44" w:name="_Toc214285907"/>
      <w:r w:rsidRPr="00B43596">
        <w:rPr>
          <w:rStyle w:val="Strong"/>
          <w:rFonts w:eastAsia="Times New Roman"/>
          <w:b/>
          <w:color w:val="000000" w:themeColor="text1"/>
        </w:rPr>
        <w:t>4.3 Effects on Number of Leaves</w:t>
      </w:r>
      <w:bookmarkEnd w:id="44"/>
    </w:p>
    <w:p w14:paraId="21780132" w14:textId="0AAF38CE" w:rsidR="00232D86" w:rsidRPr="00AB3D21" w:rsidRDefault="004B39FC" w:rsidP="00AB3D21">
      <w:pPr>
        <w:pStyle w:val="NormalWeb"/>
        <w:spacing w:line="480" w:lineRule="auto"/>
        <w:jc w:val="both"/>
        <w:rPr>
          <w:rFonts w:eastAsia="Times New Roman"/>
        </w:rPr>
      </w:pPr>
      <w:r w:rsidRPr="00AB3D21">
        <w:t xml:space="preserve">Leaf number serves as a vital indicator of plant vigor and photosynthetic potential. In this study, both </w:t>
      </w:r>
      <w:r w:rsidRPr="00AB3D21">
        <w:rPr>
          <w:i/>
          <w:iCs/>
        </w:rPr>
        <w:t>Sorghum bicolor</w:t>
      </w:r>
      <w:r w:rsidRPr="00AB3D21">
        <w:t xml:space="preserve"> and </w:t>
      </w:r>
      <w:r w:rsidRPr="00AB3D21">
        <w:rPr>
          <w:i/>
          <w:iCs/>
        </w:rPr>
        <w:t>Triticum aestivum</w:t>
      </w:r>
      <w:r w:rsidRPr="00AB3D21">
        <w:t xml:space="preserve"> exhibited significant increases in leaf number with increasing NPK levels up to 4 g. At  WAP, sorghum recorded 11.67 ± 0.58 leaves, while wheat produced 11.00 ± 0.58 leaves at the same treatment. </w:t>
      </w:r>
      <w:r w:rsidR="0021544C" w:rsidRPr="00AB3D21">
        <w:rPr>
          <w:rFonts w:eastAsia="Times New Roman"/>
        </w:rPr>
        <w:t xml:space="preserve">However, a reduction in leaf number at 6 g was observed for both species, suggesting nutrient imbalance or ionic stress that may have reduced meristematic activity (Ojo </w:t>
      </w:r>
      <w:r w:rsidR="0021544C" w:rsidRPr="00AB3D21">
        <w:rPr>
          <w:rFonts w:eastAsia="Times New Roman"/>
          <w:i/>
          <w:iCs/>
        </w:rPr>
        <w:t>et al</w:t>
      </w:r>
      <w:r w:rsidR="0021544C" w:rsidRPr="00AB3D21">
        <w:rPr>
          <w:rFonts w:eastAsia="Times New Roman"/>
        </w:rPr>
        <w:t>., 2021).</w:t>
      </w:r>
    </w:p>
    <w:p w14:paraId="013C91F7" w14:textId="03D51AF6" w:rsidR="0067265D" w:rsidRPr="00AB3D21" w:rsidRDefault="00232D86" w:rsidP="00AB3D21">
      <w:pPr>
        <w:pStyle w:val="NormalWeb"/>
        <w:spacing w:line="480" w:lineRule="auto"/>
        <w:jc w:val="both"/>
        <w:rPr>
          <w:rFonts w:eastAsia="Times New Roman"/>
        </w:rPr>
      </w:pPr>
      <w:r w:rsidRPr="00AB3D21">
        <w:rPr>
          <w:rFonts w:eastAsia="Times New Roman"/>
        </w:rPr>
        <w:t>Comparatively, sorghum produced more leaves than wheat at every growth stage, reaffirming its higher nutrient-use efficiency and adaptation to nutrient-poor soils (ICRISAT, 2019; FAO, 2021).</w:t>
      </w:r>
    </w:p>
    <w:p w14:paraId="4061594F" w14:textId="77777777" w:rsidR="00A9751B" w:rsidRDefault="00A9751B" w:rsidP="00A9751B">
      <w:pPr>
        <w:divId w:val="1143158371"/>
      </w:pPr>
    </w:p>
    <w:p w14:paraId="6FEA2A77" w14:textId="77777777" w:rsidR="00A9751B" w:rsidRDefault="00A9751B" w:rsidP="00A9751B">
      <w:pPr>
        <w:divId w:val="1143158371"/>
      </w:pPr>
    </w:p>
    <w:p w14:paraId="1D39612E" w14:textId="77777777" w:rsidR="00A9751B" w:rsidRDefault="00A9751B" w:rsidP="00A9751B">
      <w:pPr>
        <w:divId w:val="1143158371"/>
      </w:pPr>
    </w:p>
    <w:p w14:paraId="089FF646" w14:textId="77777777" w:rsidR="00A9751B" w:rsidRDefault="00A9751B" w:rsidP="00A9751B">
      <w:pPr>
        <w:divId w:val="1143158371"/>
      </w:pPr>
    </w:p>
    <w:p w14:paraId="4EC96B3C" w14:textId="77777777" w:rsidR="00A9751B" w:rsidRDefault="00A9751B" w:rsidP="00A9751B">
      <w:pPr>
        <w:divId w:val="1143158371"/>
      </w:pPr>
    </w:p>
    <w:p w14:paraId="140E694E" w14:textId="77777777" w:rsidR="00A9751B" w:rsidRDefault="00A9751B" w:rsidP="00A9751B">
      <w:pPr>
        <w:divId w:val="1143158371"/>
      </w:pPr>
    </w:p>
    <w:p w14:paraId="4D4A1151" w14:textId="77777777" w:rsidR="00A9751B" w:rsidRDefault="00A9751B" w:rsidP="00A9751B">
      <w:pPr>
        <w:divId w:val="1143158371"/>
      </w:pPr>
    </w:p>
    <w:p w14:paraId="37FCA6E4" w14:textId="77777777" w:rsidR="00A9751B" w:rsidRDefault="00A9751B" w:rsidP="00A9751B">
      <w:pPr>
        <w:divId w:val="1143158371"/>
      </w:pPr>
    </w:p>
    <w:p w14:paraId="48D99D29" w14:textId="77777777" w:rsidR="00A9751B" w:rsidRDefault="00A9751B" w:rsidP="00A9751B">
      <w:pPr>
        <w:divId w:val="1143158371"/>
      </w:pPr>
    </w:p>
    <w:p w14:paraId="3FD39CA0" w14:textId="77777777" w:rsidR="00A9751B" w:rsidRDefault="00A9751B" w:rsidP="00A9751B">
      <w:pPr>
        <w:divId w:val="1143158371"/>
      </w:pPr>
    </w:p>
    <w:p w14:paraId="2C07A374" w14:textId="77777777" w:rsidR="00A9751B" w:rsidRDefault="00A9751B" w:rsidP="00A9751B">
      <w:pPr>
        <w:divId w:val="1143158371"/>
      </w:pPr>
    </w:p>
    <w:p w14:paraId="41E47446" w14:textId="77777777" w:rsidR="00A9751B" w:rsidRDefault="00A9751B" w:rsidP="00A9751B">
      <w:pPr>
        <w:divId w:val="1143158371"/>
      </w:pPr>
    </w:p>
    <w:p w14:paraId="30E53872" w14:textId="2317AFE6" w:rsidR="00E16F0C" w:rsidRPr="00B43596" w:rsidRDefault="00E16F0C" w:rsidP="000E1989">
      <w:pPr>
        <w:pStyle w:val="Heading1"/>
        <w:divId w:val="1143158371"/>
        <w:rPr>
          <w:rFonts w:eastAsia="Times New Roman"/>
          <w:b w:val="0"/>
        </w:rPr>
      </w:pPr>
      <w:bookmarkStart w:id="45" w:name="_Toc214285908"/>
      <w:r w:rsidRPr="00B43596">
        <w:rPr>
          <w:rStyle w:val="Strong"/>
          <w:rFonts w:eastAsia="Times New Roman" w:cs="Times New Roman"/>
          <w:b/>
          <w:i/>
          <w:iCs/>
          <w:color w:val="000000" w:themeColor="text1"/>
        </w:rPr>
        <w:t xml:space="preserve">Table </w:t>
      </w:r>
      <w:r w:rsidR="0009656C">
        <w:rPr>
          <w:rStyle w:val="Strong"/>
          <w:rFonts w:eastAsia="Times New Roman" w:cs="Times New Roman"/>
          <w:b/>
          <w:i/>
          <w:iCs/>
          <w:color w:val="000000" w:themeColor="text1"/>
        </w:rPr>
        <w:t>4.</w:t>
      </w:r>
      <w:r w:rsidR="00B35E88" w:rsidRPr="00B43596">
        <w:rPr>
          <w:rStyle w:val="Strong"/>
          <w:rFonts w:eastAsia="Times New Roman" w:cs="Times New Roman"/>
          <w:b/>
          <w:i/>
          <w:iCs/>
          <w:color w:val="000000" w:themeColor="text1"/>
        </w:rPr>
        <w:t>3</w:t>
      </w:r>
      <w:r w:rsidRPr="00B43596">
        <w:rPr>
          <w:rStyle w:val="Strong"/>
          <w:rFonts w:eastAsia="Times New Roman" w:cs="Times New Roman"/>
          <w:b/>
          <w:i/>
          <w:iCs/>
          <w:color w:val="000000" w:themeColor="text1"/>
        </w:rPr>
        <w:t xml:space="preserve">: Effect of NPK Fertilizer on Number of Leaves of </w:t>
      </w:r>
      <w:r w:rsidRPr="00B43596">
        <w:rPr>
          <w:rStyle w:val="Emphasis"/>
          <w:rFonts w:eastAsia="Times New Roman" w:cs="Times New Roman"/>
          <w:b w:val="0"/>
          <w:bCs/>
          <w:i w:val="0"/>
          <w:iCs w:val="0"/>
          <w:color w:val="000000" w:themeColor="text1"/>
        </w:rPr>
        <w:t>Sorghum bicolor</w:t>
      </w:r>
      <w:r w:rsidRPr="00B43596">
        <w:rPr>
          <w:rStyle w:val="Strong"/>
          <w:rFonts w:eastAsia="Times New Roman" w:cs="Times New Roman"/>
          <w:b/>
          <w:i/>
          <w:iCs/>
          <w:color w:val="000000" w:themeColor="text1"/>
        </w:rPr>
        <w:t xml:space="preserve"> and </w:t>
      </w:r>
      <w:r w:rsidRPr="00B43596">
        <w:rPr>
          <w:rStyle w:val="Emphasis"/>
          <w:rFonts w:eastAsia="Times New Roman" w:cs="Times New Roman"/>
          <w:b w:val="0"/>
          <w:bCs/>
          <w:i w:val="0"/>
          <w:iCs w:val="0"/>
          <w:color w:val="000000" w:themeColor="text1"/>
        </w:rPr>
        <w:t>Triticum aestivum</w:t>
      </w:r>
      <w:bookmarkEnd w:id="45"/>
    </w:p>
    <w:tbl>
      <w:tblPr>
        <w:tblW w:w="9646" w:type="dxa"/>
        <w:tblCellSpacing w:w="15" w:type="dxa"/>
        <w:tblCellMar>
          <w:top w:w="15" w:type="dxa"/>
          <w:left w:w="15" w:type="dxa"/>
          <w:bottom w:w="15" w:type="dxa"/>
          <w:right w:w="15" w:type="dxa"/>
        </w:tblCellMar>
        <w:tblLook w:val="04A0" w:firstRow="1" w:lastRow="0" w:firstColumn="1" w:lastColumn="0" w:noHBand="0" w:noVBand="1"/>
      </w:tblPr>
      <w:tblGrid>
        <w:gridCol w:w="1559"/>
        <w:gridCol w:w="1306"/>
        <w:gridCol w:w="1306"/>
        <w:gridCol w:w="1306"/>
        <w:gridCol w:w="1306"/>
        <w:gridCol w:w="1424"/>
        <w:gridCol w:w="1439"/>
      </w:tblGrid>
      <w:tr w:rsidR="00E16F0C" w:rsidRPr="00102E91" w14:paraId="0D023CBC" w14:textId="77777777" w:rsidTr="00020F85">
        <w:trPr>
          <w:trHeight w:val="579"/>
          <w:tblHeader/>
          <w:tblCellSpacing w:w="15" w:type="dxa"/>
        </w:trPr>
        <w:tc>
          <w:tcPr>
            <w:tcW w:w="0" w:type="auto"/>
            <w:tcBorders>
              <w:top w:val="single" w:sz="4" w:space="0" w:color="auto"/>
              <w:bottom w:val="single" w:sz="4" w:space="0" w:color="auto"/>
            </w:tcBorders>
            <w:vAlign w:val="center"/>
            <w:hideMark/>
          </w:tcPr>
          <w:p w14:paraId="64B334BE" w14:textId="77777777" w:rsidR="00E16F0C" w:rsidRPr="00102E91" w:rsidRDefault="00E16F0C" w:rsidP="00020F85">
            <w:pPr>
              <w:spacing w:line="480" w:lineRule="auto"/>
              <w:rPr>
                <w:rFonts w:ascii="Times New Roman" w:eastAsia="Times New Roman" w:hAnsi="Times New Roman" w:cs="Times New Roman"/>
                <w:b/>
                <w:bCs/>
              </w:rPr>
            </w:pPr>
            <w:r w:rsidRPr="00102E91">
              <w:rPr>
                <w:rFonts w:ascii="Times New Roman" w:eastAsia="Times New Roman" w:hAnsi="Times New Roman" w:cs="Times New Roman"/>
                <w:b/>
                <w:bCs/>
              </w:rPr>
              <w:t>Treatment</w:t>
            </w:r>
          </w:p>
        </w:tc>
        <w:tc>
          <w:tcPr>
            <w:tcW w:w="0" w:type="auto"/>
            <w:tcBorders>
              <w:top w:val="single" w:sz="4" w:space="0" w:color="auto"/>
              <w:bottom w:val="single" w:sz="4" w:space="0" w:color="auto"/>
            </w:tcBorders>
            <w:vAlign w:val="center"/>
            <w:hideMark/>
          </w:tcPr>
          <w:p w14:paraId="49FB5A3A" w14:textId="43FF3D68" w:rsidR="00E16F0C" w:rsidRPr="00102E91" w:rsidRDefault="00636E0F" w:rsidP="00020F85">
            <w:pPr>
              <w:spacing w:line="480" w:lineRule="auto"/>
              <w:rPr>
                <w:rFonts w:ascii="Times New Roman" w:eastAsia="Times New Roman" w:hAnsi="Times New Roman" w:cs="Times New Roman"/>
                <w:b/>
                <w:bCs/>
              </w:rPr>
            </w:pPr>
            <w:r>
              <w:rPr>
                <w:rFonts w:ascii="Times New Roman" w:eastAsia="Times New Roman" w:hAnsi="Times New Roman" w:cs="Times New Roman"/>
                <w:b/>
                <w:bCs/>
              </w:rPr>
              <w:t>1</w:t>
            </w:r>
            <w:r w:rsidR="00E16F0C" w:rsidRPr="00102E91">
              <w:rPr>
                <w:rFonts w:ascii="Times New Roman" w:eastAsia="Times New Roman" w:hAnsi="Times New Roman" w:cs="Times New Roman"/>
                <w:b/>
                <w:bCs/>
              </w:rPr>
              <w:t>WAP</w:t>
            </w:r>
          </w:p>
        </w:tc>
        <w:tc>
          <w:tcPr>
            <w:tcW w:w="0" w:type="auto"/>
            <w:tcBorders>
              <w:top w:val="single" w:sz="4" w:space="0" w:color="auto"/>
              <w:bottom w:val="single" w:sz="4" w:space="0" w:color="auto"/>
            </w:tcBorders>
            <w:vAlign w:val="center"/>
            <w:hideMark/>
          </w:tcPr>
          <w:p w14:paraId="4AC150EA" w14:textId="0185B2E8" w:rsidR="00E16F0C" w:rsidRPr="00102E91" w:rsidRDefault="00636E0F" w:rsidP="00020F85">
            <w:pPr>
              <w:spacing w:line="480" w:lineRule="auto"/>
              <w:rPr>
                <w:rFonts w:ascii="Times New Roman" w:eastAsia="Times New Roman" w:hAnsi="Times New Roman" w:cs="Times New Roman"/>
                <w:b/>
                <w:bCs/>
              </w:rPr>
            </w:pPr>
            <w:r>
              <w:rPr>
                <w:rFonts w:ascii="Times New Roman" w:eastAsia="Times New Roman" w:hAnsi="Times New Roman" w:cs="Times New Roman"/>
                <w:b/>
                <w:bCs/>
              </w:rPr>
              <w:t>2</w:t>
            </w:r>
            <w:r w:rsidR="00E16F0C" w:rsidRPr="00102E91">
              <w:rPr>
                <w:rFonts w:ascii="Times New Roman" w:eastAsia="Times New Roman" w:hAnsi="Times New Roman" w:cs="Times New Roman"/>
                <w:b/>
                <w:bCs/>
              </w:rPr>
              <w:t>WAP</w:t>
            </w:r>
          </w:p>
        </w:tc>
        <w:tc>
          <w:tcPr>
            <w:tcW w:w="0" w:type="auto"/>
            <w:tcBorders>
              <w:top w:val="single" w:sz="4" w:space="0" w:color="auto"/>
              <w:bottom w:val="single" w:sz="4" w:space="0" w:color="auto"/>
            </w:tcBorders>
            <w:vAlign w:val="center"/>
            <w:hideMark/>
          </w:tcPr>
          <w:p w14:paraId="754A05C9" w14:textId="3D4651D1" w:rsidR="00E16F0C" w:rsidRPr="00102E91" w:rsidRDefault="00775E1D" w:rsidP="00020F85">
            <w:pPr>
              <w:spacing w:line="480" w:lineRule="auto"/>
              <w:rPr>
                <w:rFonts w:ascii="Times New Roman" w:eastAsia="Times New Roman" w:hAnsi="Times New Roman" w:cs="Times New Roman"/>
                <w:b/>
                <w:bCs/>
              </w:rPr>
            </w:pPr>
            <w:r>
              <w:rPr>
                <w:rFonts w:ascii="Times New Roman" w:eastAsia="Times New Roman" w:hAnsi="Times New Roman" w:cs="Times New Roman"/>
                <w:b/>
                <w:bCs/>
              </w:rPr>
              <w:t>3</w:t>
            </w:r>
            <w:r w:rsidR="00E16F0C" w:rsidRPr="00102E91">
              <w:rPr>
                <w:rFonts w:ascii="Times New Roman" w:eastAsia="Times New Roman" w:hAnsi="Times New Roman" w:cs="Times New Roman"/>
                <w:b/>
                <w:bCs/>
              </w:rPr>
              <w:t>WAP</w:t>
            </w:r>
          </w:p>
        </w:tc>
        <w:tc>
          <w:tcPr>
            <w:tcW w:w="0" w:type="auto"/>
            <w:tcBorders>
              <w:top w:val="single" w:sz="4" w:space="0" w:color="auto"/>
              <w:bottom w:val="single" w:sz="4" w:space="0" w:color="auto"/>
            </w:tcBorders>
            <w:vAlign w:val="center"/>
            <w:hideMark/>
          </w:tcPr>
          <w:p w14:paraId="33CCD5A0" w14:textId="7E6C3F6E" w:rsidR="00E16F0C" w:rsidRPr="00102E91" w:rsidRDefault="00775E1D" w:rsidP="00020F85">
            <w:pPr>
              <w:spacing w:line="480" w:lineRule="auto"/>
              <w:rPr>
                <w:rFonts w:ascii="Times New Roman" w:eastAsia="Times New Roman" w:hAnsi="Times New Roman" w:cs="Times New Roman"/>
                <w:b/>
                <w:bCs/>
              </w:rPr>
            </w:pPr>
            <w:r>
              <w:rPr>
                <w:rFonts w:ascii="Times New Roman" w:eastAsia="Times New Roman" w:hAnsi="Times New Roman" w:cs="Times New Roman"/>
                <w:b/>
                <w:bCs/>
              </w:rPr>
              <w:t>4</w:t>
            </w:r>
            <w:r w:rsidR="00E16F0C" w:rsidRPr="00102E91">
              <w:rPr>
                <w:rFonts w:ascii="Times New Roman" w:eastAsia="Times New Roman" w:hAnsi="Times New Roman" w:cs="Times New Roman"/>
                <w:b/>
                <w:bCs/>
              </w:rPr>
              <w:t>WAP</w:t>
            </w:r>
          </w:p>
        </w:tc>
        <w:tc>
          <w:tcPr>
            <w:tcW w:w="0" w:type="auto"/>
            <w:tcBorders>
              <w:top w:val="single" w:sz="4" w:space="0" w:color="auto"/>
              <w:bottom w:val="single" w:sz="4" w:space="0" w:color="auto"/>
            </w:tcBorders>
            <w:vAlign w:val="center"/>
            <w:hideMark/>
          </w:tcPr>
          <w:p w14:paraId="542C1A4A" w14:textId="7634FEA9" w:rsidR="00E16F0C" w:rsidRPr="00102E91" w:rsidRDefault="00775E1D" w:rsidP="00020F85">
            <w:pPr>
              <w:spacing w:line="480" w:lineRule="auto"/>
              <w:rPr>
                <w:rFonts w:ascii="Times New Roman" w:eastAsia="Times New Roman" w:hAnsi="Times New Roman" w:cs="Times New Roman"/>
                <w:b/>
                <w:bCs/>
              </w:rPr>
            </w:pPr>
            <w:r>
              <w:rPr>
                <w:rFonts w:ascii="Times New Roman" w:eastAsia="Times New Roman" w:hAnsi="Times New Roman" w:cs="Times New Roman"/>
                <w:b/>
                <w:bCs/>
              </w:rPr>
              <w:t>5</w:t>
            </w:r>
            <w:r w:rsidR="00E16F0C" w:rsidRPr="00102E91">
              <w:rPr>
                <w:rFonts w:ascii="Times New Roman" w:eastAsia="Times New Roman" w:hAnsi="Times New Roman" w:cs="Times New Roman"/>
                <w:b/>
                <w:bCs/>
              </w:rPr>
              <w:t>WAP</w:t>
            </w:r>
          </w:p>
        </w:tc>
        <w:tc>
          <w:tcPr>
            <w:tcW w:w="0" w:type="auto"/>
            <w:tcBorders>
              <w:top w:val="single" w:sz="4" w:space="0" w:color="auto"/>
              <w:bottom w:val="single" w:sz="4" w:space="0" w:color="auto"/>
            </w:tcBorders>
            <w:vAlign w:val="center"/>
            <w:hideMark/>
          </w:tcPr>
          <w:p w14:paraId="3AF96771" w14:textId="37827AF5" w:rsidR="00E16F0C" w:rsidRPr="00102E91" w:rsidRDefault="00775E1D" w:rsidP="00020F85">
            <w:pPr>
              <w:spacing w:line="480" w:lineRule="auto"/>
              <w:rPr>
                <w:rFonts w:ascii="Times New Roman" w:eastAsia="Times New Roman" w:hAnsi="Times New Roman" w:cs="Times New Roman"/>
                <w:b/>
                <w:bCs/>
              </w:rPr>
            </w:pPr>
            <w:r>
              <w:rPr>
                <w:rFonts w:ascii="Times New Roman" w:eastAsia="Times New Roman" w:hAnsi="Times New Roman" w:cs="Times New Roman"/>
                <w:b/>
                <w:bCs/>
              </w:rPr>
              <w:t>6</w:t>
            </w:r>
            <w:r w:rsidR="00E16F0C" w:rsidRPr="00102E91">
              <w:rPr>
                <w:rFonts w:ascii="Times New Roman" w:eastAsia="Times New Roman" w:hAnsi="Times New Roman" w:cs="Times New Roman"/>
                <w:b/>
                <w:bCs/>
              </w:rPr>
              <w:t>WAP</w:t>
            </w:r>
          </w:p>
        </w:tc>
      </w:tr>
      <w:tr w:rsidR="00E16F0C" w:rsidRPr="00102E91" w14:paraId="594BB2F5" w14:textId="77777777" w:rsidTr="00212529">
        <w:trPr>
          <w:trHeight w:val="977"/>
          <w:tblCellSpacing w:w="15" w:type="dxa"/>
        </w:trPr>
        <w:tc>
          <w:tcPr>
            <w:tcW w:w="0" w:type="auto"/>
            <w:vAlign w:val="center"/>
            <w:hideMark/>
          </w:tcPr>
          <w:p w14:paraId="29E0B43E" w14:textId="77777777" w:rsidR="00E16F0C" w:rsidRPr="00102E91" w:rsidRDefault="00E16F0C" w:rsidP="00102E91">
            <w:pPr>
              <w:spacing w:line="480" w:lineRule="auto"/>
              <w:rPr>
                <w:rFonts w:ascii="Times New Roman" w:eastAsia="Times New Roman" w:hAnsi="Times New Roman" w:cs="Times New Roman"/>
              </w:rPr>
            </w:pPr>
            <w:r w:rsidRPr="00102E91">
              <w:rPr>
                <w:rFonts w:ascii="Times New Roman" w:eastAsia="Times New Roman" w:hAnsi="Times New Roman" w:cs="Times New Roman"/>
              </w:rPr>
              <w:t>Sorghum (0 g)</w:t>
            </w:r>
          </w:p>
        </w:tc>
        <w:tc>
          <w:tcPr>
            <w:tcW w:w="0" w:type="auto"/>
            <w:vAlign w:val="center"/>
            <w:hideMark/>
          </w:tcPr>
          <w:p w14:paraId="2C6F6DFD" w14:textId="40BADB64" w:rsidR="00E16F0C" w:rsidRPr="00AE3CC4" w:rsidRDefault="00E16F0C" w:rsidP="00AE3CC4">
            <w:pPr>
              <w:spacing w:line="480" w:lineRule="auto"/>
              <w:rPr>
                <w:rFonts w:ascii="Times New Roman" w:eastAsia="Times New Roman" w:hAnsi="Times New Roman" w:cs="Times New Roman"/>
                <w:vertAlign w:val="superscript"/>
              </w:rPr>
            </w:pPr>
            <w:r w:rsidRPr="00102E91">
              <w:rPr>
                <w:rFonts w:ascii="Times New Roman" w:eastAsia="Times New Roman" w:hAnsi="Times New Roman" w:cs="Times New Roman"/>
              </w:rPr>
              <w:t>3.00 ± 0.58</w:t>
            </w:r>
            <w:r w:rsidR="00AE3CC4">
              <w:rPr>
                <w:rFonts w:ascii="Times New Roman" w:eastAsia="Times New Roman" w:hAnsi="Times New Roman" w:cs="Times New Roman"/>
                <w:vertAlign w:val="superscript"/>
              </w:rPr>
              <w:t>b</w:t>
            </w:r>
          </w:p>
        </w:tc>
        <w:tc>
          <w:tcPr>
            <w:tcW w:w="0" w:type="auto"/>
            <w:vAlign w:val="center"/>
            <w:hideMark/>
          </w:tcPr>
          <w:p w14:paraId="49DB56FB" w14:textId="24CD79CF" w:rsidR="00E16F0C" w:rsidRPr="00AE3CC4" w:rsidRDefault="00E16F0C" w:rsidP="00102E91">
            <w:pPr>
              <w:spacing w:line="480" w:lineRule="auto"/>
              <w:rPr>
                <w:rFonts w:ascii="Times New Roman" w:eastAsia="Times New Roman" w:hAnsi="Times New Roman" w:cs="Times New Roman"/>
                <w:vertAlign w:val="superscript"/>
              </w:rPr>
            </w:pPr>
            <w:r w:rsidRPr="00102E91">
              <w:rPr>
                <w:rFonts w:ascii="Times New Roman" w:eastAsia="Times New Roman" w:hAnsi="Times New Roman" w:cs="Times New Roman"/>
              </w:rPr>
              <w:t>4</w:t>
            </w:r>
            <w:r w:rsidR="00AE3CC4">
              <w:rPr>
                <w:rFonts w:ascii="Times New Roman" w:eastAsia="Times New Roman" w:hAnsi="Times New Roman" w:cs="Times New Roman"/>
              </w:rPr>
              <w:t>.33 ± 0.58</w:t>
            </w:r>
            <w:r w:rsidR="00AE3CC4">
              <w:rPr>
                <w:rFonts w:ascii="Times New Roman" w:eastAsia="Times New Roman" w:hAnsi="Times New Roman" w:cs="Times New Roman"/>
                <w:vertAlign w:val="superscript"/>
              </w:rPr>
              <w:t>b</w:t>
            </w:r>
          </w:p>
        </w:tc>
        <w:tc>
          <w:tcPr>
            <w:tcW w:w="0" w:type="auto"/>
            <w:vAlign w:val="center"/>
            <w:hideMark/>
          </w:tcPr>
          <w:p w14:paraId="7EA4AD60" w14:textId="63C85E32" w:rsidR="00E16F0C" w:rsidRPr="00AE3CC4" w:rsidRDefault="00AE3CC4" w:rsidP="00102E91">
            <w:pPr>
              <w:spacing w:line="480" w:lineRule="auto"/>
              <w:rPr>
                <w:rFonts w:ascii="Times New Roman" w:eastAsia="Times New Roman" w:hAnsi="Times New Roman" w:cs="Times New Roman"/>
                <w:vertAlign w:val="superscript"/>
              </w:rPr>
            </w:pPr>
            <w:r>
              <w:rPr>
                <w:rFonts w:ascii="Times New Roman" w:eastAsia="Times New Roman" w:hAnsi="Times New Roman" w:cs="Times New Roman"/>
              </w:rPr>
              <w:t>6.33 ± 0.58</w:t>
            </w:r>
            <w:r>
              <w:rPr>
                <w:rFonts w:ascii="Times New Roman" w:eastAsia="Times New Roman" w:hAnsi="Times New Roman" w:cs="Times New Roman"/>
                <w:vertAlign w:val="superscript"/>
              </w:rPr>
              <w:t>b</w:t>
            </w:r>
          </w:p>
        </w:tc>
        <w:tc>
          <w:tcPr>
            <w:tcW w:w="0" w:type="auto"/>
            <w:vAlign w:val="center"/>
            <w:hideMark/>
          </w:tcPr>
          <w:p w14:paraId="0E9C460C" w14:textId="4A3B398D" w:rsidR="00E16F0C" w:rsidRPr="00AE3CC4" w:rsidRDefault="00AE3CC4" w:rsidP="00102E91">
            <w:pPr>
              <w:spacing w:line="480" w:lineRule="auto"/>
              <w:rPr>
                <w:rFonts w:ascii="Times New Roman" w:eastAsia="Times New Roman" w:hAnsi="Times New Roman" w:cs="Times New Roman"/>
                <w:vertAlign w:val="superscript"/>
              </w:rPr>
            </w:pPr>
            <w:r>
              <w:rPr>
                <w:rFonts w:ascii="Times New Roman" w:eastAsia="Times New Roman" w:hAnsi="Times New Roman" w:cs="Times New Roman"/>
              </w:rPr>
              <w:t>7.00 ± 1.00</w:t>
            </w:r>
            <w:r>
              <w:rPr>
                <w:rFonts w:ascii="Times New Roman" w:eastAsia="Times New Roman" w:hAnsi="Times New Roman" w:cs="Times New Roman"/>
                <w:vertAlign w:val="superscript"/>
              </w:rPr>
              <w:t>b</w:t>
            </w:r>
          </w:p>
        </w:tc>
        <w:tc>
          <w:tcPr>
            <w:tcW w:w="0" w:type="auto"/>
            <w:vAlign w:val="center"/>
            <w:hideMark/>
          </w:tcPr>
          <w:p w14:paraId="1C37EBBD" w14:textId="3E5F7021" w:rsidR="00E16F0C" w:rsidRPr="00AE3CC4" w:rsidRDefault="00AE3CC4" w:rsidP="00102E91">
            <w:pPr>
              <w:spacing w:line="480" w:lineRule="auto"/>
              <w:rPr>
                <w:rFonts w:ascii="Times New Roman" w:eastAsia="Times New Roman" w:hAnsi="Times New Roman" w:cs="Times New Roman"/>
                <w:vertAlign w:val="superscript"/>
              </w:rPr>
            </w:pPr>
            <w:r>
              <w:rPr>
                <w:rFonts w:ascii="Times New Roman" w:eastAsia="Times New Roman" w:hAnsi="Times New Roman" w:cs="Times New Roman"/>
              </w:rPr>
              <w:t>8.00 ± 1.00</w:t>
            </w:r>
            <w:r>
              <w:rPr>
                <w:rFonts w:ascii="Times New Roman" w:eastAsia="Times New Roman" w:hAnsi="Times New Roman" w:cs="Times New Roman"/>
                <w:vertAlign w:val="superscript"/>
              </w:rPr>
              <w:t>b</w:t>
            </w:r>
          </w:p>
        </w:tc>
        <w:tc>
          <w:tcPr>
            <w:tcW w:w="0" w:type="auto"/>
            <w:vAlign w:val="center"/>
            <w:hideMark/>
          </w:tcPr>
          <w:p w14:paraId="285B8009" w14:textId="15742990" w:rsidR="00E16F0C" w:rsidRPr="00AE3CC4" w:rsidRDefault="00AE3CC4" w:rsidP="00102E91">
            <w:pPr>
              <w:spacing w:line="480" w:lineRule="auto"/>
              <w:rPr>
                <w:rFonts w:ascii="Times New Roman" w:eastAsia="Times New Roman" w:hAnsi="Times New Roman" w:cs="Times New Roman"/>
                <w:vertAlign w:val="superscript"/>
              </w:rPr>
            </w:pPr>
            <w:r>
              <w:rPr>
                <w:rFonts w:ascii="Times New Roman" w:eastAsia="Times New Roman" w:hAnsi="Times New Roman" w:cs="Times New Roman"/>
              </w:rPr>
              <w:t>9.00 ± 1.00</w:t>
            </w:r>
            <w:r>
              <w:rPr>
                <w:rFonts w:ascii="Times New Roman" w:eastAsia="Times New Roman" w:hAnsi="Times New Roman" w:cs="Times New Roman"/>
                <w:vertAlign w:val="superscript"/>
              </w:rPr>
              <w:t>b</w:t>
            </w:r>
          </w:p>
        </w:tc>
      </w:tr>
      <w:tr w:rsidR="00E16F0C" w:rsidRPr="00102E91" w14:paraId="6F8009A6" w14:textId="77777777" w:rsidTr="00212529">
        <w:trPr>
          <w:trHeight w:val="977"/>
          <w:tblCellSpacing w:w="15" w:type="dxa"/>
        </w:trPr>
        <w:tc>
          <w:tcPr>
            <w:tcW w:w="0" w:type="auto"/>
            <w:vAlign w:val="center"/>
            <w:hideMark/>
          </w:tcPr>
          <w:p w14:paraId="481D4B1A" w14:textId="77777777" w:rsidR="00E16F0C" w:rsidRPr="00102E91" w:rsidRDefault="00E16F0C" w:rsidP="00102E91">
            <w:pPr>
              <w:spacing w:line="480" w:lineRule="auto"/>
              <w:rPr>
                <w:rFonts w:ascii="Times New Roman" w:eastAsia="Times New Roman" w:hAnsi="Times New Roman" w:cs="Times New Roman"/>
              </w:rPr>
            </w:pPr>
            <w:r w:rsidRPr="00102E91">
              <w:rPr>
                <w:rFonts w:ascii="Times New Roman" w:eastAsia="Times New Roman" w:hAnsi="Times New Roman" w:cs="Times New Roman"/>
              </w:rPr>
              <w:t>Sorghum (2 g)</w:t>
            </w:r>
          </w:p>
        </w:tc>
        <w:tc>
          <w:tcPr>
            <w:tcW w:w="0" w:type="auto"/>
            <w:vAlign w:val="center"/>
            <w:hideMark/>
          </w:tcPr>
          <w:p w14:paraId="26D70614" w14:textId="0FD3D96C" w:rsidR="00E16F0C" w:rsidRPr="00AE3CC4" w:rsidRDefault="00E16F0C" w:rsidP="00AE3CC4">
            <w:pPr>
              <w:spacing w:line="480" w:lineRule="auto"/>
              <w:rPr>
                <w:rFonts w:ascii="Times New Roman" w:eastAsia="Times New Roman" w:hAnsi="Times New Roman" w:cs="Times New Roman"/>
                <w:vertAlign w:val="superscript"/>
              </w:rPr>
            </w:pPr>
            <w:r w:rsidRPr="00102E91">
              <w:rPr>
                <w:rFonts w:ascii="Times New Roman" w:eastAsia="Times New Roman" w:hAnsi="Times New Roman" w:cs="Times New Roman"/>
              </w:rPr>
              <w:t>4.00 ± 0.58</w:t>
            </w:r>
            <w:r w:rsidR="00AE3CC4">
              <w:rPr>
                <w:rFonts w:ascii="Times New Roman" w:eastAsia="Times New Roman" w:hAnsi="Times New Roman" w:cs="Times New Roman"/>
                <w:vertAlign w:val="superscript"/>
              </w:rPr>
              <w:t>a</w:t>
            </w:r>
          </w:p>
        </w:tc>
        <w:tc>
          <w:tcPr>
            <w:tcW w:w="0" w:type="auto"/>
            <w:vAlign w:val="center"/>
            <w:hideMark/>
          </w:tcPr>
          <w:p w14:paraId="2210FABE" w14:textId="77206ED8" w:rsidR="00E16F0C" w:rsidRPr="00AE3CC4" w:rsidRDefault="00E16F0C" w:rsidP="00102E91">
            <w:pPr>
              <w:spacing w:line="480" w:lineRule="auto"/>
              <w:rPr>
                <w:rFonts w:ascii="Times New Roman" w:eastAsia="Times New Roman" w:hAnsi="Times New Roman" w:cs="Times New Roman"/>
                <w:vertAlign w:val="superscript"/>
              </w:rPr>
            </w:pPr>
            <w:r w:rsidRPr="00102E91">
              <w:rPr>
                <w:rFonts w:ascii="Times New Roman" w:eastAsia="Times New Roman" w:hAnsi="Times New Roman" w:cs="Times New Roman"/>
              </w:rPr>
              <w:t>5</w:t>
            </w:r>
            <w:r w:rsidR="00AE3CC4">
              <w:rPr>
                <w:rFonts w:ascii="Times New Roman" w:eastAsia="Times New Roman" w:hAnsi="Times New Roman" w:cs="Times New Roman"/>
              </w:rPr>
              <w:t>.67 ± 0.58</w:t>
            </w:r>
            <w:r w:rsidR="00AE3CC4">
              <w:rPr>
                <w:rFonts w:ascii="Times New Roman" w:eastAsia="Times New Roman" w:hAnsi="Times New Roman" w:cs="Times New Roman"/>
                <w:vertAlign w:val="superscript"/>
              </w:rPr>
              <w:t>a</w:t>
            </w:r>
          </w:p>
        </w:tc>
        <w:tc>
          <w:tcPr>
            <w:tcW w:w="0" w:type="auto"/>
            <w:vAlign w:val="center"/>
            <w:hideMark/>
          </w:tcPr>
          <w:p w14:paraId="00701DD3" w14:textId="2ECFB918" w:rsidR="00E16F0C" w:rsidRPr="00AE3CC4" w:rsidRDefault="00AE3CC4" w:rsidP="00102E91">
            <w:pPr>
              <w:spacing w:line="480" w:lineRule="auto"/>
              <w:rPr>
                <w:rFonts w:ascii="Times New Roman" w:eastAsia="Times New Roman" w:hAnsi="Times New Roman" w:cs="Times New Roman"/>
                <w:vertAlign w:val="superscript"/>
              </w:rPr>
            </w:pPr>
            <w:r>
              <w:rPr>
                <w:rFonts w:ascii="Times New Roman" w:eastAsia="Times New Roman" w:hAnsi="Times New Roman" w:cs="Times New Roman"/>
              </w:rPr>
              <w:t>7.67 ± 0.58</w:t>
            </w:r>
            <w:r>
              <w:rPr>
                <w:rFonts w:ascii="Times New Roman" w:eastAsia="Times New Roman" w:hAnsi="Times New Roman" w:cs="Times New Roman"/>
                <w:vertAlign w:val="superscript"/>
              </w:rPr>
              <w:t>a</w:t>
            </w:r>
          </w:p>
        </w:tc>
        <w:tc>
          <w:tcPr>
            <w:tcW w:w="0" w:type="auto"/>
            <w:vAlign w:val="center"/>
            <w:hideMark/>
          </w:tcPr>
          <w:p w14:paraId="6834D01D" w14:textId="5782A7DC" w:rsidR="00E16F0C" w:rsidRPr="00AE3CC4" w:rsidRDefault="00AE3CC4" w:rsidP="00102E91">
            <w:pPr>
              <w:spacing w:line="480" w:lineRule="auto"/>
              <w:rPr>
                <w:rFonts w:ascii="Times New Roman" w:eastAsia="Times New Roman" w:hAnsi="Times New Roman" w:cs="Times New Roman"/>
                <w:vertAlign w:val="superscript"/>
              </w:rPr>
            </w:pPr>
            <w:r>
              <w:rPr>
                <w:rFonts w:ascii="Times New Roman" w:eastAsia="Times New Roman" w:hAnsi="Times New Roman" w:cs="Times New Roman"/>
              </w:rPr>
              <w:t>8.33 ± 0.58</w:t>
            </w:r>
            <w:r>
              <w:rPr>
                <w:rFonts w:ascii="Times New Roman" w:eastAsia="Times New Roman" w:hAnsi="Times New Roman" w:cs="Times New Roman"/>
                <w:vertAlign w:val="superscript"/>
              </w:rPr>
              <w:t>a</w:t>
            </w:r>
          </w:p>
        </w:tc>
        <w:tc>
          <w:tcPr>
            <w:tcW w:w="0" w:type="auto"/>
            <w:vAlign w:val="center"/>
            <w:hideMark/>
          </w:tcPr>
          <w:p w14:paraId="4D20C5AC" w14:textId="262AF1F5" w:rsidR="00E16F0C" w:rsidRPr="00AE3CC4" w:rsidRDefault="00AE3CC4" w:rsidP="00102E91">
            <w:pPr>
              <w:spacing w:line="480" w:lineRule="auto"/>
              <w:rPr>
                <w:rFonts w:ascii="Times New Roman" w:eastAsia="Times New Roman" w:hAnsi="Times New Roman" w:cs="Times New Roman"/>
                <w:vertAlign w:val="superscript"/>
              </w:rPr>
            </w:pPr>
            <w:r>
              <w:rPr>
                <w:rFonts w:ascii="Times New Roman" w:eastAsia="Times New Roman" w:hAnsi="Times New Roman" w:cs="Times New Roman"/>
              </w:rPr>
              <w:t>9.33 ± 0.58</w:t>
            </w:r>
            <w:r>
              <w:rPr>
                <w:rFonts w:ascii="Times New Roman" w:eastAsia="Times New Roman" w:hAnsi="Times New Roman" w:cs="Times New Roman"/>
                <w:vertAlign w:val="superscript"/>
              </w:rPr>
              <w:t>a</w:t>
            </w:r>
          </w:p>
        </w:tc>
        <w:tc>
          <w:tcPr>
            <w:tcW w:w="0" w:type="auto"/>
            <w:vAlign w:val="center"/>
            <w:hideMark/>
          </w:tcPr>
          <w:p w14:paraId="7D4C3451" w14:textId="0843291F" w:rsidR="00E16F0C" w:rsidRPr="00AE3CC4" w:rsidRDefault="00AE3CC4" w:rsidP="00102E91">
            <w:pPr>
              <w:spacing w:line="480" w:lineRule="auto"/>
              <w:rPr>
                <w:rFonts w:ascii="Times New Roman" w:eastAsia="Times New Roman" w:hAnsi="Times New Roman" w:cs="Times New Roman"/>
                <w:vertAlign w:val="superscript"/>
              </w:rPr>
            </w:pPr>
            <w:r>
              <w:rPr>
                <w:rFonts w:ascii="Times New Roman" w:eastAsia="Times New Roman" w:hAnsi="Times New Roman" w:cs="Times New Roman"/>
              </w:rPr>
              <w:t>10.33 ± 0.58</w:t>
            </w:r>
            <w:r>
              <w:rPr>
                <w:rFonts w:ascii="Times New Roman" w:eastAsia="Times New Roman" w:hAnsi="Times New Roman" w:cs="Times New Roman"/>
                <w:vertAlign w:val="superscript"/>
              </w:rPr>
              <w:t>a</w:t>
            </w:r>
          </w:p>
        </w:tc>
      </w:tr>
      <w:tr w:rsidR="00E16F0C" w:rsidRPr="00102E91" w14:paraId="46D96560" w14:textId="77777777" w:rsidTr="00212529">
        <w:trPr>
          <w:trHeight w:val="977"/>
          <w:tblCellSpacing w:w="15" w:type="dxa"/>
        </w:trPr>
        <w:tc>
          <w:tcPr>
            <w:tcW w:w="0" w:type="auto"/>
            <w:vAlign w:val="center"/>
            <w:hideMark/>
          </w:tcPr>
          <w:p w14:paraId="1DFF19AC" w14:textId="77777777" w:rsidR="00E16F0C" w:rsidRPr="00102E91" w:rsidRDefault="00E16F0C" w:rsidP="00102E91">
            <w:pPr>
              <w:spacing w:line="480" w:lineRule="auto"/>
              <w:rPr>
                <w:rFonts w:ascii="Times New Roman" w:eastAsia="Times New Roman" w:hAnsi="Times New Roman" w:cs="Times New Roman"/>
              </w:rPr>
            </w:pPr>
            <w:r w:rsidRPr="00102E91">
              <w:rPr>
                <w:rFonts w:ascii="Times New Roman" w:eastAsia="Times New Roman" w:hAnsi="Times New Roman" w:cs="Times New Roman"/>
              </w:rPr>
              <w:t>Sorghum (4 g)</w:t>
            </w:r>
          </w:p>
        </w:tc>
        <w:tc>
          <w:tcPr>
            <w:tcW w:w="0" w:type="auto"/>
            <w:vAlign w:val="center"/>
            <w:hideMark/>
          </w:tcPr>
          <w:p w14:paraId="5E889268" w14:textId="6D4319AB" w:rsidR="00E16F0C" w:rsidRPr="00AE3CC4" w:rsidRDefault="00E16F0C" w:rsidP="00AE3CC4">
            <w:pPr>
              <w:spacing w:line="480" w:lineRule="auto"/>
              <w:rPr>
                <w:rFonts w:ascii="Times New Roman" w:eastAsia="Times New Roman" w:hAnsi="Times New Roman" w:cs="Times New Roman"/>
                <w:vertAlign w:val="superscript"/>
              </w:rPr>
            </w:pPr>
            <w:r w:rsidRPr="00102E91">
              <w:rPr>
                <w:rFonts w:ascii="Times New Roman" w:eastAsia="Times New Roman" w:hAnsi="Times New Roman" w:cs="Times New Roman"/>
              </w:rPr>
              <w:t>4.67 ± 0.58</w:t>
            </w:r>
            <w:r w:rsidR="00AE3CC4">
              <w:rPr>
                <w:rFonts w:ascii="Times New Roman" w:eastAsia="Times New Roman" w:hAnsi="Times New Roman" w:cs="Times New Roman"/>
                <w:vertAlign w:val="superscript"/>
              </w:rPr>
              <w:t>a</w:t>
            </w:r>
          </w:p>
        </w:tc>
        <w:tc>
          <w:tcPr>
            <w:tcW w:w="0" w:type="auto"/>
            <w:vAlign w:val="center"/>
            <w:hideMark/>
          </w:tcPr>
          <w:p w14:paraId="38657F17" w14:textId="1C6B4D5F" w:rsidR="00E16F0C" w:rsidRPr="00AE3CC4" w:rsidRDefault="00E16F0C" w:rsidP="00102E91">
            <w:pPr>
              <w:spacing w:line="480" w:lineRule="auto"/>
              <w:rPr>
                <w:rFonts w:ascii="Times New Roman" w:eastAsia="Times New Roman" w:hAnsi="Times New Roman" w:cs="Times New Roman"/>
                <w:vertAlign w:val="superscript"/>
              </w:rPr>
            </w:pPr>
            <w:r w:rsidRPr="00102E91">
              <w:rPr>
                <w:rFonts w:ascii="Times New Roman" w:eastAsia="Times New Roman" w:hAnsi="Times New Roman" w:cs="Times New Roman"/>
              </w:rPr>
              <w:t>6</w:t>
            </w:r>
            <w:r w:rsidR="00AE3CC4">
              <w:rPr>
                <w:rFonts w:ascii="Times New Roman" w:eastAsia="Times New Roman" w:hAnsi="Times New Roman" w:cs="Times New Roman"/>
              </w:rPr>
              <w:t>.67 ± 0.58</w:t>
            </w:r>
            <w:r w:rsidR="00AE3CC4">
              <w:rPr>
                <w:rFonts w:ascii="Times New Roman" w:eastAsia="Times New Roman" w:hAnsi="Times New Roman" w:cs="Times New Roman"/>
                <w:vertAlign w:val="superscript"/>
              </w:rPr>
              <w:t>a</w:t>
            </w:r>
          </w:p>
        </w:tc>
        <w:tc>
          <w:tcPr>
            <w:tcW w:w="0" w:type="auto"/>
            <w:vAlign w:val="center"/>
            <w:hideMark/>
          </w:tcPr>
          <w:p w14:paraId="28C970FF" w14:textId="4B613633" w:rsidR="00E16F0C" w:rsidRPr="00AE3CC4" w:rsidRDefault="00AE3CC4" w:rsidP="00102E91">
            <w:pPr>
              <w:spacing w:line="480" w:lineRule="auto"/>
              <w:rPr>
                <w:rFonts w:ascii="Times New Roman" w:eastAsia="Times New Roman" w:hAnsi="Times New Roman" w:cs="Times New Roman"/>
                <w:vertAlign w:val="superscript"/>
              </w:rPr>
            </w:pPr>
            <w:r>
              <w:rPr>
                <w:rFonts w:ascii="Times New Roman" w:eastAsia="Times New Roman" w:hAnsi="Times New Roman" w:cs="Times New Roman"/>
              </w:rPr>
              <w:t>8.67 ± 0.58</w:t>
            </w:r>
            <w:r>
              <w:rPr>
                <w:rFonts w:ascii="Times New Roman" w:eastAsia="Times New Roman" w:hAnsi="Times New Roman" w:cs="Times New Roman"/>
                <w:vertAlign w:val="superscript"/>
              </w:rPr>
              <w:t>a</w:t>
            </w:r>
          </w:p>
        </w:tc>
        <w:tc>
          <w:tcPr>
            <w:tcW w:w="0" w:type="auto"/>
            <w:vAlign w:val="center"/>
            <w:hideMark/>
          </w:tcPr>
          <w:p w14:paraId="53009FBB" w14:textId="1FBC9CD0" w:rsidR="00E16F0C" w:rsidRPr="00AE3CC4" w:rsidRDefault="00AE3CC4" w:rsidP="00102E91">
            <w:pPr>
              <w:spacing w:line="480" w:lineRule="auto"/>
              <w:rPr>
                <w:rFonts w:ascii="Times New Roman" w:eastAsia="Times New Roman" w:hAnsi="Times New Roman" w:cs="Times New Roman"/>
                <w:vertAlign w:val="superscript"/>
              </w:rPr>
            </w:pPr>
            <w:r>
              <w:rPr>
                <w:rFonts w:ascii="Times New Roman" w:eastAsia="Times New Roman" w:hAnsi="Times New Roman" w:cs="Times New Roman"/>
              </w:rPr>
              <w:t>9.67 ± 0.58</w:t>
            </w:r>
            <w:r>
              <w:rPr>
                <w:rFonts w:ascii="Times New Roman" w:eastAsia="Times New Roman" w:hAnsi="Times New Roman" w:cs="Times New Roman"/>
                <w:vertAlign w:val="superscript"/>
              </w:rPr>
              <w:t>a</w:t>
            </w:r>
          </w:p>
        </w:tc>
        <w:tc>
          <w:tcPr>
            <w:tcW w:w="0" w:type="auto"/>
            <w:vAlign w:val="center"/>
            <w:hideMark/>
          </w:tcPr>
          <w:p w14:paraId="59FCB282" w14:textId="61747500" w:rsidR="00E16F0C" w:rsidRPr="00AE3CC4" w:rsidRDefault="00AE3CC4" w:rsidP="00102E91">
            <w:pPr>
              <w:spacing w:line="480" w:lineRule="auto"/>
              <w:rPr>
                <w:rFonts w:ascii="Times New Roman" w:eastAsia="Times New Roman" w:hAnsi="Times New Roman" w:cs="Times New Roman"/>
                <w:vertAlign w:val="superscript"/>
              </w:rPr>
            </w:pPr>
            <w:r>
              <w:rPr>
                <w:rFonts w:ascii="Times New Roman" w:eastAsia="Times New Roman" w:hAnsi="Times New Roman" w:cs="Times New Roman"/>
              </w:rPr>
              <w:t>10.67 ± 0.58</w:t>
            </w:r>
            <w:r>
              <w:rPr>
                <w:rFonts w:ascii="Times New Roman" w:eastAsia="Times New Roman" w:hAnsi="Times New Roman" w:cs="Times New Roman"/>
                <w:vertAlign w:val="superscript"/>
              </w:rPr>
              <w:t>a</w:t>
            </w:r>
          </w:p>
        </w:tc>
        <w:tc>
          <w:tcPr>
            <w:tcW w:w="0" w:type="auto"/>
            <w:vAlign w:val="center"/>
            <w:hideMark/>
          </w:tcPr>
          <w:p w14:paraId="4E58FC71" w14:textId="61364F64" w:rsidR="00E16F0C" w:rsidRPr="00AE3CC4" w:rsidRDefault="00AE3CC4" w:rsidP="00102E91">
            <w:pPr>
              <w:spacing w:line="480" w:lineRule="auto"/>
              <w:rPr>
                <w:rFonts w:ascii="Times New Roman" w:eastAsia="Times New Roman" w:hAnsi="Times New Roman" w:cs="Times New Roman"/>
                <w:vertAlign w:val="superscript"/>
              </w:rPr>
            </w:pPr>
            <w:r>
              <w:rPr>
                <w:rFonts w:ascii="Times New Roman" w:eastAsia="Times New Roman" w:hAnsi="Times New Roman" w:cs="Times New Roman"/>
              </w:rPr>
              <w:t>11.67 ± 0.58</w:t>
            </w:r>
            <w:r>
              <w:rPr>
                <w:rFonts w:ascii="Times New Roman" w:eastAsia="Times New Roman" w:hAnsi="Times New Roman" w:cs="Times New Roman"/>
                <w:vertAlign w:val="superscript"/>
              </w:rPr>
              <w:t>a</w:t>
            </w:r>
          </w:p>
        </w:tc>
      </w:tr>
      <w:tr w:rsidR="00E16F0C" w:rsidRPr="00102E91" w14:paraId="12788D29" w14:textId="77777777" w:rsidTr="00212529">
        <w:trPr>
          <w:trHeight w:val="965"/>
          <w:tblCellSpacing w:w="15" w:type="dxa"/>
        </w:trPr>
        <w:tc>
          <w:tcPr>
            <w:tcW w:w="0" w:type="auto"/>
            <w:vAlign w:val="center"/>
            <w:hideMark/>
          </w:tcPr>
          <w:p w14:paraId="1D12E40D" w14:textId="77777777" w:rsidR="00E16F0C" w:rsidRPr="00102E91" w:rsidRDefault="00E16F0C" w:rsidP="00102E91">
            <w:pPr>
              <w:spacing w:line="480" w:lineRule="auto"/>
              <w:rPr>
                <w:rFonts w:ascii="Times New Roman" w:eastAsia="Times New Roman" w:hAnsi="Times New Roman" w:cs="Times New Roman"/>
              </w:rPr>
            </w:pPr>
            <w:r w:rsidRPr="00102E91">
              <w:rPr>
                <w:rFonts w:ascii="Times New Roman" w:eastAsia="Times New Roman" w:hAnsi="Times New Roman" w:cs="Times New Roman"/>
              </w:rPr>
              <w:t>Sorghum (6 g)</w:t>
            </w:r>
          </w:p>
        </w:tc>
        <w:tc>
          <w:tcPr>
            <w:tcW w:w="0" w:type="auto"/>
            <w:vAlign w:val="center"/>
            <w:hideMark/>
          </w:tcPr>
          <w:p w14:paraId="78C387D5" w14:textId="0EE6BFBC" w:rsidR="00E16F0C" w:rsidRPr="00AE3CC4" w:rsidRDefault="00E16F0C" w:rsidP="00AE3CC4">
            <w:pPr>
              <w:spacing w:line="480" w:lineRule="auto"/>
              <w:rPr>
                <w:rFonts w:ascii="Times New Roman" w:eastAsia="Times New Roman" w:hAnsi="Times New Roman" w:cs="Times New Roman"/>
                <w:vertAlign w:val="superscript"/>
              </w:rPr>
            </w:pPr>
            <w:r w:rsidRPr="00102E91">
              <w:rPr>
                <w:rFonts w:ascii="Times New Roman" w:eastAsia="Times New Roman" w:hAnsi="Times New Roman" w:cs="Times New Roman"/>
              </w:rPr>
              <w:t>3.33 ± 0.58</w:t>
            </w:r>
            <w:r w:rsidR="00AE3CC4">
              <w:rPr>
                <w:rFonts w:ascii="Times New Roman" w:eastAsia="Times New Roman" w:hAnsi="Times New Roman" w:cs="Times New Roman"/>
                <w:vertAlign w:val="superscript"/>
              </w:rPr>
              <w:t>b</w:t>
            </w:r>
          </w:p>
        </w:tc>
        <w:tc>
          <w:tcPr>
            <w:tcW w:w="0" w:type="auto"/>
            <w:vAlign w:val="center"/>
            <w:hideMark/>
          </w:tcPr>
          <w:p w14:paraId="003EF0AB" w14:textId="70C906B0" w:rsidR="00E16F0C" w:rsidRPr="00AE3CC4" w:rsidRDefault="00E16F0C" w:rsidP="00102E91">
            <w:pPr>
              <w:spacing w:line="480" w:lineRule="auto"/>
              <w:rPr>
                <w:rFonts w:ascii="Times New Roman" w:eastAsia="Times New Roman" w:hAnsi="Times New Roman" w:cs="Times New Roman"/>
                <w:vertAlign w:val="superscript"/>
              </w:rPr>
            </w:pPr>
            <w:r w:rsidRPr="00102E91">
              <w:rPr>
                <w:rFonts w:ascii="Times New Roman" w:eastAsia="Times New Roman" w:hAnsi="Times New Roman" w:cs="Times New Roman"/>
              </w:rPr>
              <w:t>4</w:t>
            </w:r>
            <w:r w:rsidR="00AE3CC4">
              <w:rPr>
                <w:rFonts w:ascii="Times New Roman" w:eastAsia="Times New Roman" w:hAnsi="Times New Roman" w:cs="Times New Roman"/>
              </w:rPr>
              <w:t>.67 ± 0.58</w:t>
            </w:r>
            <w:r w:rsidR="00AE3CC4">
              <w:rPr>
                <w:rFonts w:ascii="Times New Roman" w:eastAsia="Times New Roman" w:hAnsi="Times New Roman" w:cs="Times New Roman"/>
                <w:vertAlign w:val="superscript"/>
              </w:rPr>
              <w:t>b</w:t>
            </w:r>
          </w:p>
        </w:tc>
        <w:tc>
          <w:tcPr>
            <w:tcW w:w="0" w:type="auto"/>
            <w:vAlign w:val="center"/>
            <w:hideMark/>
          </w:tcPr>
          <w:p w14:paraId="09A36E05" w14:textId="692DCC2B" w:rsidR="00E16F0C" w:rsidRPr="00AE3CC4" w:rsidRDefault="00AE3CC4" w:rsidP="00102E91">
            <w:pPr>
              <w:spacing w:line="480" w:lineRule="auto"/>
              <w:rPr>
                <w:rFonts w:ascii="Times New Roman" w:eastAsia="Times New Roman" w:hAnsi="Times New Roman" w:cs="Times New Roman"/>
                <w:vertAlign w:val="superscript"/>
              </w:rPr>
            </w:pPr>
            <w:r>
              <w:rPr>
                <w:rFonts w:ascii="Times New Roman" w:eastAsia="Times New Roman" w:hAnsi="Times New Roman" w:cs="Times New Roman"/>
              </w:rPr>
              <w:t>6.67 ± 0.58</w:t>
            </w:r>
            <w:r>
              <w:rPr>
                <w:rFonts w:ascii="Times New Roman" w:eastAsia="Times New Roman" w:hAnsi="Times New Roman" w:cs="Times New Roman"/>
                <w:vertAlign w:val="superscript"/>
              </w:rPr>
              <w:t>b</w:t>
            </w:r>
          </w:p>
        </w:tc>
        <w:tc>
          <w:tcPr>
            <w:tcW w:w="0" w:type="auto"/>
            <w:vAlign w:val="center"/>
            <w:hideMark/>
          </w:tcPr>
          <w:p w14:paraId="5DC07B80" w14:textId="5D70CD4C" w:rsidR="00E16F0C" w:rsidRPr="00AE3CC4" w:rsidRDefault="00AE3CC4" w:rsidP="00102E91">
            <w:pPr>
              <w:spacing w:line="480" w:lineRule="auto"/>
              <w:rPr>
                <w:rFonts w:ascii="Times New Roman" w:eastAsia="Times New Roman" w:hAnsi="Times New Roman" w:cs="Times New Roman"/>
                <w:vertAlign w:val="superscript"/>
              </w:rPr>
            </w:pPr>
            <w:r>
              <w:rPr>
                <w:rFonts w:ascii="Times New Roman" w:eastAsia="Times New Roman" w:hAnsi="Times New Roman" w:cs="Times New Roman"/>
              </w:rPr>
              <w:t>7.33 ± 0.58</w:t>
            </w:r>
            <w:r>
              <w:rPr>
                <w:rFonts w:ascii="Times New Roman" w:eastAsia="Times New Roman" w:hAnsi="Times New Roman" w:cs="Times New Roman"/>
                <w:vertAlign w:val="superscript"/>
              </w:rPr>
              <w:t>b</w:t>
            </w:r>
          </w:p>
        </w:tc>
        <w:tc>
          <w:tcPr>
            <w:tcW w:w="0" w:type="auto"/>
            <w:vAlign w:val="center"/>
            <w:hideMark/>
          </w:tcPr>
          <w:p w14:paraId="3C4EC2DF" w14:textId="3C62926C" w:rsidR="00E16F0C" w:rsidRPr="00AE3CC4" w:rsidRDefault="00AE3CC4" w:rsidP="00102E91">
            <w:pPr>
              <w:spacing w:line="480" w:lineRule="auto"/>
              <w:rPr>
                <w:rFonts w:ascii="Times New Roman" w:eastAsia="Times New Roman" w:hAnsi="Times New Roman" w:cs="Times New Roman"/>
                <w:vertAlign w:val="superscript"/>
              </w:rPr>
            </w:pPr>
            <w:r>
              <w:rPr>
                <w:rFonts w:ascii="Times New Roman" w:eastAsia="Times New Roman" w:hAnsi="Times New Roman" w:cs="Times New Roman"/>
              </w:rPr>
              <w:t>8.33 ± 0.58</w:t>
            </w:r>
            <w:r>
              <w:rPr>
                <w:rFonts w:ascii="Times New Roman" w:eastAsia="Times New Roman" w:hAnsi="Times New Roman" w:cs="Times New Roman"/>
                <w:vertAlign w:val="superscript"/>
              </w:rPr>
              <w:t>b</w:t>
            </w:r>
          </w:p>
        </w:tc>
        <w:tc>
          <w:tcPr>
            <w:tcW w:w="0" w:type="auto"/>
            <w:vAlign w:val="center"/>
            <w:hideMark/>
          </w:tcPr>
          <w:p w14:paraId="3496A65A" w14:textId="5329C3C6" w:rsidR="00E16F0C" w:rsidRPr="00AE3CC4" w:rsidRDefault="00AE3CC4" w:rsidP="00102E91">
            <w:pPr>
              <w:spacing w:line="480" w:lineRule="auto"/>
              <w:rPr>
                <w:rFonts w:ascii="Times New Roman" w:eastAsia="Times New Roman" w:hAnsi="Times New Roman" w:cs="Times New Roman"/>
                <w:vertAlign w:val="superscript"/>
              </w:rPr>
            </w:pPr>
            <w:r>
              <w:rPr>
                <w:rFonts w:ascii="Times New Roman" w:eastAsia="Times New Roman" w:hAnsi="Times New Roman" w:cs="Times New Roman"/>
              </w:rPr>
              <w:t>9.33 ± 0.58</w:t>
            </w:r>
            <w:r>
              <w:rPr>
                <w:rFonts w:ascii="Times New Roman" w:eastAsia="Times New Roman" w:hAnsi="Times New Roman" w:cs="Times New Roman"/>
                <w:vertAlign w:val="superscript"/>
              </w:rPr>
              <w:t>b</w:t>
            </w:r>
          </w:p>
        </w:tc>
      </w:tr>
      <w:tr w:rsidR="00E16F0C" w:rsidRPr="00102E91" w14:paraId="737315DD" w14:textId="77777777" w:rsidTr="00212529">
        <w:trPr>
          <w:trHeight w:val="977"/>
          <w:tblCellSpacing w:w="15" w:type="dxa"/>
        </w:trPr>
        <w:tc>
          <w:tcPr>
            <w:tcW w:w="0" w:type="auto"/>
            <w:vAlign w:val="center"/>
            <w:hideMark/>
          </w:tcPr>
          <w:p w14:paraId="35CC15CB" w14:textId="77777777" w:rsidR="00E16F0C" w:rsidRPr="00102E91" w:rsidRDefault="00E16F0C" w:rsidP="00102E91">
            <w:pPr>
              <w:spacing w:line="480" w:lineRule="auto"/>
              <w:rPr>
                <w:rFonts w:ascii="Times New Roman" w:eastAsia="Times New Roman" w:hAnsi="Times New Roman" w:cs="Times New Roman"/>
              </w:rPr>
            </w:pPr>
            <w:r w:rsidRPr="00102E91">
              <w:rPr>
                <w:rFonts w:ascii="Times New Roman" w:eastAsia="Times New Roman" w:hAnsi="Times New Roman" w:cs="Times New Roman"/>
              </w:rPr>
              <w:t>Wheat (0 g)</w:t>
            </w:r>
          </w:p>
        </w:tc>
        <w:tc>
          <w:tcPr>
            <w:tcW w:w="0" w:type="auto"/>
            <w:vAlign w:val="center"/>
            <w:hideMark/>
          </w:tcPr>
          <w:p w14:paraId="716CD38D" w14:textId="38A86547" w:rsidR="00E16F0C" w:rsidRPr="00AE3CC4" w:rsidRDefault="00E16F0C" w:rsidP="00AE3CC4">
            <w:pPr>
              <w:spacing w:line="480" w:lineRule="auto"/>
              <w:rPr>
                <w:rFonts w:ascii="Times New Roman" w:eastAsia="Times New Roman" w:hAnsi="Times New Roman" w:cs="Times New Roman"/>
                <w:vertAlign w:val="superscript"/>
              </w:rPr>
            </w:pPr>
            <w:r w:rsidRPr="00102E91">
              <w:rPr>
                <w:rFonts w:ascii="Times New Roman" w:eastAsia="Times New Roman" w:hAnsi="Times New Roman" w:cs="Times New Roman"/>
              </w:rPr>
              <w:t>2.67 ± 0.58</w:t>
            </w:r>
            <w:r w:rsidR="00AE3CC4">
              <w:rPr>
                <w:rFonts w:ascii="Times New Roman" w:eastAsia="Times New Roman" w:hAnsi="Times New Roman" w:cs="Times New Roman"/>
                <w:vertAlign w:val="superscript"/>
              </w:rPr>
              <w:t>b</w:t>
            </w:r>
          </w:p>
        </w:tc>
        <w:tc>
          <w:tcPr>
            <w:tcW w:w="0" w:type="auto"/>
            <w:vAlign w:val="center"/>
            <w:hideMark/>
          </w:tcPr>
          <w:p w14:paraId="76FCBB03" w14:textId="7FFF07A1" w:rsidR="00E16F0C" w:rsidRPr="00AE3CC4" w:rsidRDefault="00E16F0C" w:rsidP="00102E91">
            <w:pPr>
              <w:spacing w:line="480" w:lineRule="auto"/>
              <w:rPr>
                <w:rFonts w:ascii="Times New Roman" w:eastAsia="Times New Roman" w:hAnsi="Times New Roman" w:cs="Times New Roman"/>
                <w:vertAlign w:val="superscript"/>
              </w:rPr>
            </w:pPr>
            <w:r w:rsidRPr="00102E91">
              <w:rPr>
                <w:rFonts w:ascii="Times New Roman" w:eastAsia="Times New Roman" w:hAnsi="Times New Roman" w:cs="Times New Roman"/>
              </w:rPr>
              <w:t>4</w:t>
            </w:r>
            <w:r w:rsidR="00AE3CC4">
              <w:rPr>
                <w:rFonts w:ascii="Times New Roman" w:eastAsia="Times New Roman" w:hAnsi="Times New Roman" w:cs="Times New Roman"/>
              </w:rPr>
              <w:t>.00 ± 0.58</w:t>
            </w:r>
            <w:r w:rsidR="00AE3CC4">
              <w:rPr>
                <w:rFonts w:ascii="Times New Roman" w:eastAsia="Times New Roman" w:hAnsi="Times New Roman" w:cs="Times New Roman"/>
                <w:vertAlign w:val="superscript"/>
              </w:rPr>
              <w:t>b</w:t>
            </w:r>
          </w:p>
        </w:tc>
        <w:tc>
          <w:tcPr>
            <w:tcW w:w="0" w:type="auto"/>
            <w:vAlign w:val="center"/>
            <w:hideMark/>
          </w:tcPr>
          <w:p w14:paraId="589F466B" w14:textId="15236A8C" w:rsidR="00E16F0C" w:rsidRPr="00AE3CC4" w:rsidRDefault="00AE3CC4" w:rsidP="00102E91">
            <w:pPr>
              <w:spacing w:line="480" w:lineRule="auto"/>
              <w:rPr>
                <w:rFonts w:ascii="Times New Roman" w:eastAsia="Times New Roman" w:hAnsi="Times New Roman" w:cs="Times New Roman"/>
                <w:vertAlign w:val="superscript"/>
              </w:rPr>
            </w:pPr>
            <w:r>
              <w:rPr>
                <w:rFonts w:ascii="Times New Roman" w:eastAsia="Times New Roman" w:hAnsi="Times New Roman" w:cs="Times New Roman"/>
              </w:rPr>
              <w:t>5.67 ± 0.58</w:t>
            </w:r>
            <w:r>
              <w:rPr>
                <w:rFonts w:ascii="Times New Roman" w:eastAsia="Times New Roman" w:hAnsi="Times New Roman" w:cs="Times New Roman"/>
                <w:vertAlign w:val="superscript"/>
              </w:rPr>
              <w:t>b</w:t>
            </w:r>
          </w:p>
        </w:tc>
        <w:tc>
          <w:tcPr>
            <w:tcW w:w="0" w:type="auto"/>
            <w:vAlign w:val="center"/>
            <w:hideMark/>
          </w:tcPr>
          <w:p w14:paraId="715D5919" w14:textId="448AB049" w:rsidR="00E16F0C" w:rsidRPr="00AE3CC4" w:rsidRDefault="00AE3CC4" w:rsidP="00102E91">
            <w:pPr>
              <w:spacing w:line="480" w:lineRule="auto"/>
              <w:rPr>
                <w:rFonts w:ascii="Times New Roman" w:eastAsia="Times New Roman" w:hAnsi="Times New Roman" w:cs="Times New Roman"/>
                <w:vertAlign w:val="superscript"/>
              </w:rPr>
            </w:pPr>
            <w:r>
              <w:rPr>
                <w:rFonts w:ascii="Times New Roman" w:eastAsia="Times New Roman" w:hAnsi="Times New Roman" w:cs="Times New Roman"/>
              </w:rPr>
              <w:t>6.67 ± 0.58</w:t>
            </w:r>
            <w:r>
              <w:rPr>
                <w:rFonts w:ascii="Times New Roman" w:eastAsia="Times New Roman" w:hAnsi="Times New Roman" w:cs="Times New Roman"/>
                <w:vertAlign w:val="superscript"/>
              </w:rPr>
              <w:t>b</w:t>
            </w:r>
          </w:p>
        </w:tc>
        <w:tc>
          <w:tcPr>
            <w:tcW w:w="0" w:type="auto"/>
            <w:vAlign w:val="center"/>
            <w:hideMark/>
          </w:tcPr>
          <w:p w14:paraId="2530194E" w14:textId="76481E76" w:rsidR="00E16F0C" w:rsidRPr="00AE3CC4" w:rsidRDefault="00AE3CC4" w:rsidP="00102E91">
            <w:pPr>
              <w:spacing w:line="480" w:lineRule="auto"/>
              <w:rPr>
                <w:rFonts w:ascii="Times New Roman" w:eastAsia="Times New Roman" w:hAnsi="Times New Roman" w:cs="Times New Roman"/>
                <w:vertAlign w:val="superscript"/>
              </w:rPr>
            </w:pPr>
            <w:r>
              <w:rPr>
                <w:rFonts w:ascii="Times New Roman" w:eastAsia="Times New Roman" w:hAnsi="Times New Roman" w:cs="Times New Roman"/>
              </w:rPr>
              <w:t>7.00 ± 0.58</w:t>
            </w:r>
            <w:r>
              <w:rPr>
                <w:rFonts w:ascii="Times New Roman" w:eastAsia="Times New Roman" w:hAnsi="Times New Roman" w:cs="Times New Roman"/>
                <w:vertAlign w:val="superscript"/>
              </w:rPr>
              <w:t>b</w:t>
            </w:r>
          </w:p>
        </w:tc>
        <w:tc>
          <w:tcPr>
            <w:tcW w:w="0" w:type="auto"/>
            <w:vAlign w:val="center"/>
            <w:hideMark/>
          </w:tcPr>
          <w:p w14:paraId="41479D87" w14:textId="0F5D8BDE" w:rsidR="00E16F0C" w:rsidRPr="00AE3CC4" w:rsidRDefault="00AE3CC4" w:rsidP="00102E91">
            <w:pPr>
              <w:spacing w:line="480" w:lineRule="auto"/>
              <w:rPr>
                <w:rFonts w:ascii="Times New Roman" w:eastAsia="Times New Roman" w:hAnsi="Times New Roman" w:cs="Times New Roman"/>
                <w:vertAlign w:val="superscript"/>
              </w:rPr>
            </w:pPr>
            <w:r>
              <w:rPr>
                <w:rFonts w:ascii="Times New Roman" w:eastAsia="Times New Roman" w:hAnsi="Times New Roman" w:cs="Times New Roman"/>
              </w:rPr>
              <w:t>8.00 ± 0.58</w:t>
            </w:r>
            <w:r>
              <w:rPr>
                <w:rFonts w:ascii="Times New Roman" w:eastAsia="Times New Roman" w:hAnsi="Times New Roman" w:cs="Times New Roman"/>
                <w:vertAlign w:val="superscript"/>
              </w:rPr>
              <w:t>b</w:t>
            </w:r>
          </w:p>
        </w:tc>
      </w:tr>
      <w:tr w:rsidR="00E16F0C" w:rsidRPr="00102E91" w14:paraId="3879F358" w14:textId="77777777" w:rsidTr="00212529">
        <w:trPr>
          <w:trHeight w:val="977"/>
          <w:tblCellSpacing w:w="15" w:type="dxa"/>
        </w:trPr>
        <w:tc>
          <w:tcPr>
            <w:tcW w:w="0" w:type="auto"/>
            <w:vAlign w:val="center"/>
            <w:hideMark/>
          </w:tcPr>
          <w:p w14:paraId="211AA69D" w14:textId="77777777" w:rsidR="00E16F0C" w:rsidRPr="00102E91" w:rsidRDefault="00E16F0C" w:rsidP="00102E91">
            <w:pPr>
              <w:spacing w:line="480" w:lineRule="auto"/>
              <w:rPr>
                <w:rFonts w:ascii="Times New Roman" w:eastAsia="Times New Roman" w:hAnsi="Times New Roman" w:cs="Times New Roman"/>
              </w:rPr>
            </w:pPr>
            <w:r w:rsidRPr="00102E91">
              <w:rPr>
                <w:rFonts w:ascii="Times New Roman" w:eastAsia="Times New Roman" w:hAnsi="Times New Roman" w:cs="Times New Roman"/>
              </w:rPr>
              <w:t>Wheat (2 g)</w:t>
            </w:r>
          </w:p>
        </w:tc>
        <w:tc>
          <w:tcPr>
            <w:tcW w:w="0" w:type="auto"/>
            <w:vAlign w:val="center"/>
            <w:hideMark/>
          </w:tcPr>
          <w:p w14:paraId="16769B19" w14:textId="79165639" w:rsidR="00E16F0C" w:rsidRPr="00AE3CC4" w:rsidRDefault="00E16F0C" w:rsidP="00AE3CC4">
            <w:pPr>
              <w:spacing w:line="480" w:lineRule="auto"/>
              <w:rPr>
                <w:rFonts w:ascii="Times New Roman" w:eastAsia="Times New Roman" w:hAnsi="Times New Roman" w:cs="Times New Roman"/>
                <w:vertAlign w:val="superscript"/>
              </w:rPr>
            </w:pPr>
            <w:r w:rsidRPr="00102E91">
              <w:rPr>
                <w:rFonts w:ascii="Times New Roman" w:eastAsia="Times New Roman" w:hAnsi="Times New Roman" w:cs="Times New Roman"/>
              </w:rPr>
              <w:t>3.67 ± 0.58</w:t>
            </w:r>
            <w:r w:rsidR="00AE3CC4">
              <w:rPr>
                <w:rFonts w:ascii="Times New Roman" w:eastAsia="Times New Roman" w:hAnsi="Times New Roman" w:cs="Times New Roman"/>
                <w:vertAlign w:val="superscript"/>
              </w:rPr>
              <w:t>a</w:t>
            </w:r>
          </w:p>
        </w:tc>
        <w:tc>
          <w:tcPr>
            <w:tcW w:w="0" w:type="auto"/>
            <w:vAlign w:val="center"/>
            <w:hideMark/>
          </w:tcPr>
          <w:p w14:paraId="5F28BB30" w14:textId="40ECB9E2" w:rsidR="00E16F0C" w:rsidRPr="00AE3CC4" w:rsidRDefault="00E16F0C" w:rsidP="00102E91">
            <w:pPr>
              <w:spacing w:line="480" w:lineRule="auto"/>
              <w:rPr>
                <w:rFonts w:ascii="Times New Roman" w:eastAsia="Times New Roman" w:hAnsi="Times New Roman" w:cs="Times New Roman"/>
                <w:vertAlign w:val="superscript"/>
              </w:rPr>
            </w:pPr>
            <w:r w:rsidRPr="00102E91">
              <w:rPr>
                <w:rFonts w:ascii="Times New Roman" w:eastAsia="Times New Roman" w:hAnsi="Times New Roman" w:cs="Times New Roman"/>
              </w:rPr>
              <w:t>5</w:t>
            </w:r>
            <w:r w:rsidR="00AE3CC4">
              <w:rPr>
                <w:rFonts w:ascii="Times New Roman" w:eastAsia="Times New Roman" w:hAnsi="Times New Roman" w:cs="Times New Roman"/>
              </w:rPr>
              <w:t>.33 ± 0.58</w:t>
            </w:r>
            <w:r w:rsidR="00AE3CC4">
              <w:rPr>
                <w:rFonts w:ascii="Times New Roman" w:eastAsia="Times New Roman" w:hAnsi="Times New Roman" w:cs="Times New Roman"/>
                <w:vertAlign w:val="superscript"/>
              </w:rPr>
              <w:t>a</w:t>
            </w:r>
          </w:p>
        </w:tc>
        <w:tc>
          <w:tcPr>
            <w:tcW w:w="0" w:type="auto"/>
            <w:vAlign w:val="center"/>
            <w:hideMark/>
          </w:tcPr>
          <w:p w14:paraId="38A2079D" w14:textId="09B2199B" w:rsidR="00E16F0C" w:rsidRPr="00AE3CC4" w:rsidRDefault="00AE3CC4" w:rsidP="00102E91">
            <w:pPr>
              <w:spacing w:line="480" w:lineRule="auto"/>
              <w:rPr>
                <w:rFonts w:ascii="Times New Roman" w:eastAsia="Times New Roman" w:hAnsi="Times New Roman" w:cs="Times New Roman"/>
                <w:vertAlign w:val="superscript"/>
              </w:rPr>
            </w:pPr>
            <w:r>
              <w:rPr>
                <w:rFonts w:ascii="Times New Roman" w:eastAsia="Times New Roman" w:hAnsi="Times New Roman" w:cs="Times New Roman"/>
              </w:rPr>
              <w:t>6.67 ± 0.58</w:t>
            </w:r>
            <w:r>
              <w:rPr>
                <w:rFonts w:ascii="Times New Roman" w:eastAsia="Times New Roman" w:hAnsi="Times New Roman" w:cs="Times New Roman"/>
                <w:vertAlign w:val="superscript"/>
              </w:rPr>
              <w:t>a</w:t>
            </w:r>
          </w:p>
        </w:tc>
        <w:tc>
          <w:tcPr>
            <w:tcW w:w="0" w:type="auto"/>
            <w:vAlign w:val="center"/>
            <w:hideMark/>
          </w:tcPr>
          <w:p w14:paraId="3B0AF072" w14:textId="2C8030EA" w:rsidR="00E16F0C" w:rsidRPr="00AE3CC4" w:rsidRDefault="00AE3CC4" w:rsidP="00102E91">
            <w:pPr>
              <w:spacing w:line="480" w:lineRule="auto"/>
              <w:rPr>
                <w:rFonts w:ascii="Times New Roman" w:eastAsia="Times New Roman" w:hAnsi="Times New Roman" w:cs="Times New Roman"/>
                <w:vertAlign w:val="superscript"/>
              </w:rPr>
            </w:pPr>
            <w:r>
              <w:rPr>
                <w:rFonts w:ascii="Times New Roman" w:eastAsia="Times New Roman" w:hAnsi="Times New Roman" w:cs="Times New Roman"/>
              </w:rPr>
              <w:t>8.00 ± 0.58</w:t>
            </w:r>
            <w:r>
              <w:rPr>
                <w:rFonts w:ascii="Times New Roman" w:eastAsia="Times New Roman" w:hAnsi="Times New Roman" w:cs="Times New Roman"/>
                <w:vertAlign w:val="superscript"/>
              </w:rPr>
              <w:t>a</w:t>
            </w:r>
          </w:p>
        </w:tc>
        <w:tc>
          <w:tcPr>
            <w:tcW w:w="0" w:type="auto"/>
            <w:vAlign w:val="center"/>
            <w:hideMark/>
          </w:tcPr>
          <w:p w14:paraId="2DB71A29" w14:textId="192E8BE1" w:rsidR="00E16F0C" w:rsidRPr="00AE3CC4" w:rsidRDefault="00E16F0C" w:rsidP="00102E91">
            <w:pPr>
              <w:spacing w:line="480" w:lineRule="auto"/>
              <w:rPr>
                <w:rFonts w:ascii="Times New Roman" w:eastAsia="Times New Roman" w:hAnsi="Times New Roman" w:cs="Times New Roman"/>
                <w:vertAlign w:val="superscript"/>
              </w:rPr>
            </w:pPr>
            <w:r w:rsidRPr="00102E91">
              <w:rPr>
                <w:rFonts w:ascii="Times New Roman" w:eastAsia="Times New Roman" w:hAnsi="Times New Roman" w:cs="Times New Roman"/>
              </w:rPr>
              <w:t>9.00 ±</w:t>
            </w:r>
            <w:r w:rsidR="00AE3CC4">
              <w:rPr>
                <w:rFonts w:ascii="Times New Roman" w:eastAsia="Times New Roman" w:hAnsi="Times New Roman" w:cs="Times New Roman"/>
              </w:rPr>
              <w:t xml:space="preserve"> 0.58</w:t>
            </w:r>
            <w:r w:rsidR="00AE3CC4">
              <w:rPr>
                <w:rFonts w:ascii="Times New Roman" w:eastAsia="Times New Roman" w:hAnsi="Times New Roman" w:cs="Times New Roman"/>
                <w:vertAlign w:val="superscript"/>
              </w:rPr>
              <w:t>a</w:t>
            </w:r>
          </w:p>
        </w:tc>
        <w:tc>
          <w:tcPr>
            <w:tcW w:w="0" w:type="auto"/>
            <w:vAlign w:val="center"/>
            <w:hideMark/>
          </w:tcPr>
          <w:p w14:paraId="64735B14" w14:textId="39D404F4" w:rsidR="00E16F0C" w:rsidRPr="00AE3CC4" w:rsidRDefault="00AE3CC4" w:rsidP="00102E91">
            <w:pPr>
              <w:spacing w:line="480" w:lineRule="auto"/>
              <w:rPr>
                <w:rFonts w:ascii="Times New Roman" w:eastAsia="Times New Roman" w:hAnsi="Times New Roman" w:cs="Times New Roman"/>
                <w:vertAlign w:val="superscript"/>
              </w:rPr>
            </w:pPr>
            <w:r>
              <w:rPr>
                <w:rFonts w:ascii="Times New Roman" w:eastAsia="Times New Roman" w:hAnsi="Times New Roman" w:cs="Times New Roman"/>
              </w:rPr>
              <w:t>9.67 ± 0.58</w:t>
            </w:r>
            <w:r>
              <w:rPr>
                <w:rFonts w:ascii="Times New Roman" w:eastAsia="Times New Roman" w:hAnsi="Times New Roman" w:cs="Times New Roman"/>
                <w:vertAlign w:val="superscript"/>
              </w:rPr>
              <w:t>a</w:t>
            </w:r>
          </w:p>
        </w:tc>
      </w:tr>
      <w:tr w:rsidR="00E16F0C" w:rsidRPr="00102E91" w14:paraId="0B5E2B15" w14:textId="77777777" w:rsidTr="00212529">
        <w:trPr>
          <w:trHeight w:val="977"/>
          <w:tblCellSpacing w:w="15" w:type="dxa"/>
        </w:trPr>
        <w:tc>
          <w:tcPr>
            <w:tcW w:w="0" w:type="auto"/>
            <w:vAlign w:val="center"/>
            <w:hideMark/>
          </w:tcPr>
          <w:p w14:paraId="39795215" w14:textId="77777777" w:rsidR="00E16F0C" w:rsidRPr="00102E91" w:rsidRDefault="00E16F0C" w:rsidP="00102E91">
            <w:pPr>
              <w:spacing w:line="480" w:lineRule="auto"/>
              <w:rPr>
                <w:rFonts w:ascii="Times New Roman" w:eastAsia="Times New Roman" w:hAnsi="Times New Roman" w:cs="Times New Roman"/>
              </w:rPr>
            </w:pPr>
            <w:r w:rsidRPr="00102E91">
              <w:rPr>
                <w:rFonts w:ascii="Times New Roman" w:eastAsia="Times New Roman" w:hAnsi="Times New Roman" w:cs="Times New Roman"/>
              </w:rPr>
              <w:t>Wheat (4 g)</w:t>
            </w:r>
          </w:p>
        </w:tc>
        <w:tc>
          <w:tcPr>
            <w:tcW w:w="0" w:type="auto"/>
            <w:vAlign w:val="center"/>
            <w:hideMark/>
          </w:tcPr>
          <w:p w14:paraId="7E4EC4AB" w14:textId="0DB5C65A" w:rsidR="00E16F0C" w:rsidRPr="00AE3CC4" w:rsidRDefault="00E16F0C" w:rsidP="00AE3CC4">
            <w:pPr>
              <w:spacing w:line="480" w:lineRule="auto"/>
              <w:rPr>
                <w:rFonts w:ascii="Times New Roman" w:eastAsia="Times New Roman" w:hAnsi="Times New Roman" w:cs="Times New Roman"/>
                <w:vertAlign w:val="superscript"/>
              </w:rPr>
            </w:pPr>
            <w:r w:rsidRPr="00102E91">
              <w:rPr>
                <w:rFonts w:ascii="Times New Roman" w:eastAsia="Times New Roman" w:hAnsi="Times New Roman" w:cs="Times New Roman"/>
              </w:rPr>
              <w:t>4.33 ± 0.58</w:t>
            </w:r>
            <w:r w:rsidR="00AE3CC4">
              <w:rPr>
                <w:rFonts w:ascii="Times New Roman" w:eastAsia="Times New Roman" w:hAnsi="Times New Roman" w:cs="Times New Roman"/>
                <w:vertAlign w:val="superscript"/>
              </w:rPr>
              <w:t>a</w:t>
            </w:r>
          </w:p>
        </w:tc>
        <w:tc>
          <w:tcPr>
            <w:tcW w:w="0" w:type="auto"/>
            <w:vAlign w:val="center"/>
            <w:hideMark/>
          </w:tcPr>
          <w:p w14:paraId="2EDBDA8B" w14:textId="6608A9C6" w:rsidR="00E16F0C" w:rsidRPr="00AE3CC4" w:rsidRDefault="00E16F0C" w:rsidP="00102E91">
            <w:pPr>
              <w:spacing w:line="480" w:lineRule="auto"/>
              <w:rPr>
                <w:rFonts w:ascii="Times New Roman" w:eastAsia="Times New Roman" w:hAnsi="Times New Roman" w:cs="Times New Roman"/>
                <w:vertAlign w:val="superscript"/>
              </w:rPr>
            </w:pPr>
            <w:r w:rsidRPr="00102E91">
              <w:rPr>
                <w:rFonts w:ascii="Times New Roman" w:eastAsia="Times New Roman" w:hAnsi="Times New Roman" w:cs="Times New Roman"/>
              </w:rPr>
              <w:t>6</w:t>
            </w:r>
            <w:r w:rsidR="00AE3CC4">
              <w:rPr>
                <w:rFonts w:ascii="Times New Roman" w:eastAsia="Times New Roman" w:hAnsi="Times New Roman" w:cs="Times New Roman"/>
              </w:rPr>
              <w:t>.33 ± 0.58</w:t>
            </w:r>
            <w:r w:rsidR="00AE3CC4">
              <w:rPr>
                <w:rFonts w:ascii="Times New Roman" w:eastAsia="Times New Roman" w:hAnsi="Times New Roman" w:cs="Times New Roman"/>
                <w:vertAlign w:val="superscript"/>
              </w:rPr>
              <w:t>a</w:t>
            </w:r>
          </w:p>
        </w:tc>
        <w:tc>
          <w:tcPr>
            <w:tcW w:w="0" w:type="auto"/>
            <w:vAlign w:val="center"/>
            <w:hideMark/>
          </w:tcPr>
          <w:p w14:paraId="435BDB17" w14:textId="5D6D08C9" w:rsidR="00E16F0C" w:rsidRPr="00AE3CC4" w:rsidRDefault="00AE3CC4" w:rsidP="00102E91">
            <w:pPr>
              <w:spacing w:line="480" w:lineRule="auto"/>
              <w:rPr>
                <w:rFonts w:ascii="Times New Roman" w:eastAsia="Times New Roman" w:hAnsi="Times New Roman" w:cs="Times New Roman"/>
                <w:vertAlign w:val="superscript"/>
              </w:rPr>
            </w:pPr>
            <w:r>
              <w:rPr>
                <w:rFonts w:ascii="Times New Roman" w:eastAsia="Times New Roman" w:hAnsi="Times New Roman" w:cs="Times New Roman"/>
              </w:rPr>
              <w:t>8.00 ± 0.58</w:t>
            </w:r>
            <w:r>
              <w:rPr>
                <w:rFonts w:ascii="Times New Roman" w:eastAsia="Times New Roman" w:hAnsi="Times New Roman" w:cs="Times New Roman"/>
                <w:vertAlign w:val="superscript"/>
              </w:rPr>
              <w:t>a</w:t>
            </w:r>
          </w:p>
        </w:tc>
        <w:tc>
          <w:tcPr>
            <w:tcW w:w="0" w:type="auto"/>
            <w:vAlign w:val="center"/>
            <w:hideMark/>
          </w:tcPr>
          <w:p w14:paraId="35F0DDF8" w14:textId="17E87E86" w:rsidR="00E16F0C" w:rsidRPr="00AE3CC4" w:rsidRDefault="00AE3CC4" w:rsidP="00102E91">
            <w:pPr>
              <w:spacing w:line="480" w:lineRule="auto"/>
              <w:rPr>
                <w:rFonts w:ascii="Times New Roman" w:eastAsia="Times New Roman" w:hAnsi="Times New Roman" w:cs="Times New Roman"/>
                <w:vertAlign w:val="superscript"/>
              </w:rPr>
            </w:pPr>
            <w:r>
              <w:rPr>
                <w:rFonts w:ascii="Times New Roman" w:eastAsia="Times New Roman" w:hAnsi="Times New Roman" w:cs="Times New Roman"/>
              </w:rPr>
              <w:t>9.33 ± 0.58</w:t>
            </w:r>
            <w:r>
              <w:rPr>
                <w:rFonts w:ascii="Times New Roman" w:eastAsia="Times New Roman" w:hAnsi="Times New Roman" w:cs="Times New Roman"/>
                <w:vertAlign w:val="superscript"/>
              </w:rPr>
              <w:t>a</w:t>
            </w:r>
          </w:p>
        </w:tc>
        <w:tc>
          <w:tcPr>
            <w:tcW w:w="0" w:type="auto"/>
            <w:vAlign w:val="center"/>
            <w:hideMark/>
          </w:tcPr>
          <w:p w14:paraId="74803A0C" w14:textId="5D76B2CC" w:rsidR="00E16F0C" w:rsidRPr="00AE3CC4" w:rsidRDefault="00AE3CC4" w:rsidP="00102E91">
            <w:pPr>
              <w:spacing w:line="480" w:lineRule="auto"/>
              <w:rPr>
                <w:rFonts w:ascii="Times New Roman" w:eastAsia="Times New Roman" w:hAnsi="Times New Roman" w:cs="Times New Roman"/>
                <w:vertAlign w:val="superscript"/>
              </w:rPr>
            </w:pPr>
            <w:r>
              <w:rPr>
                <w:rFonts w:ascii="Times New Roman" w:eastAsia="Times New Roman" w:hAnsi="Times New Roman" w:cs="Times New Roman"/>
              </w:rPr>
              <w:t>10.00 ± 0.58</w:t>
            </w:r>
            <w:r>
              <w:rPr>
                <w:rFonts w:ascii="Times New Roman" w:eastAsia="Times New Roman" w:hAnsi="Times New Roman" w:cs="Times New Roman"/>
                <w:vertAlign w:val="superscript"/>
              </w:rPr>
              <w:t>a</w:t>
            </w:r>
          </w:p>
        </w:tc>
        <w:tc>
          <w:tcPr>
            <w:tcW w:w="0" w:type="auto"/>
            <w:vAlign w:val="center"/>
            <w:hideMark/>
          </w:tcPr>
          <w:p w14:paraId="763FDF15" w14:textId="7AA3AD5E" w:rsidR="00E16F0C" w:rsidRPr="00AE3CC4" w:rsidRDefault="00AE3CC4" w:rsidP="00102E91">
            <w:pPr>
              <w:spacing w:line="480" w:lineRule="auto"/>
              <w:rPr>
                <w:rFonts w:ascii="Times New Roman" w:eastAsia="Times New Roman" w:hAnsi="Times New Roman" w:cs="Times New Roman"/>
                <w:vertAlign w:val="superscript"/>
              </w:rPr>
            </w:pPr>
            <w:r>
              <w:rPr>
                <w:rFonts w:ascii="Times New Roman" w:eastAsia="Times New Roman" w:hAnsi="Times New Roman" w:cs="Times New Roman"/>
              </w:rPr>
              <w:t>11.00 ± 0.58</w:t>
            </w:r>
            <w:r>
              <w:rPr>
                <w:rFonts w:ascii="Times New Roman" w:eastAsia="Times New Roman" w:hAnsi="Times New Roman" w:cs="Times New Roman"/>
                <w:vertAlign w:val="superscript"/>
              </w:rPr>
              <w:t>a</w:t>
            </w:r>
          </w:p>
        </w:tc>
      </w:tr>
      <w:tr w:rsidR="00E16F0C" w:rsidRPr="00102E91" w14:paraId="29B5C551" w14:textId="77777777" w:rsidTr="00020F85">
        <w:trPr>
          <w:trHeight w:val="977"/>
          <w:tblCellSpacing w:w="15" w:type="dxa"/>
        </w:trPr>
        <w:tc>
          <w:tcPr>
            <w:tcW w:w="0" w:type="auto"/>
            <w:tcBorders>
              <w:bottom w:val="single" w:sz="4" w:space="0" w:color="auto"/>
            </w:tcBorders>
            <w:vAlign w:val="center"/>
            <w:hideMark/>
          </w:tcPr>
          <w:p w14:paraId="36A7813F" w14:textId="77777777" w:rsidR="00E16F0C" w:rsidRPr="00102E91" w:rsidRDefault="00E16F0C" w:rsidP="00102E91">
            <w:pPr>
              <w:spacing w:line="480" w:lineRule="auto"/>
              <w:rPr>
                <w:rFonts w:ascii="Times New Roman" w:eastAsia="Times New Roman" w:hAnsi="Times New Roman" w:cs="Times New Roman"/>
              </w:rPr>
            </w:pPr>
            <w:r w:rsidRPr="00102E91">
              <w:rPr>
                <w:rFonts w:ascii="Times New Roman" w:eastAsia="Times New Roman" w:hAnsi="Times New Roman" w:cs="Times New Roman"/>
              </w:rPr>
              <w:t>Wheat (6 g)</w:t>
            </w:r>
          </w:p>
        </w:tc>
        <w:tc>
          <w:tcPr>
            <w:tcW w:w="0" w:type="auto"/>
            <w:tcBorders>
              <w:bottom w:val="single" w:sz="4" w:space="0" w:color="auto"/>
            </w:tcBorders>
            <w:vAlign w:val="center"/>
            <w:hideMark/>
          </w:tcPr>
          <w:p w14:paraId="531625B4" w14:textId="2A4D26BD" w:rsidR="00E16F0C" w:rsidRPr="00AE3CC4" w:rsidRDefault="00E16F0C" w:rsidP="00AE3CC4">
            <w:pPr>
              <w:spacing w:line="480" w:lineRule="auto"/>
              <w:rPr>
                <w:rFonts w:ascii="Times New Roman" w:eastAsia="Times New Roman" w:hAnsi="Times New Roman" w:cs="Times New Roman"/>
                <w:vertAlign w:val="superscript"/>
              </w:rPr>
            </w:pPr>
            <w:r w:rsidRPr="00102E91">
              <w:rPr>
                <w:rFonts w:ascii="Times New Roman" w:eastAsia="Times New Roman" w:hAnsi="Times New Roman" w:cs="Times New Roman"/>
              </w:rPr>
              <w:t>3.00 ± 0.58</w:t>
            </w:r>
            <w:r w:rsidR="00AE3CC4">
              <w:rPr>
                <w:rFonts w:ascii="Times New Roman" w:eastAsia="Times New Roman" w:hAnsi="Times New Roman" w:cs="Times New Roman"/>
                <w:vertAlign w:val="superscript"/>
              </w:rPr>
              <w:t>b</w:t>
            </w:r>
          </w:p>
        </w:tc>
        <w:tc>
          <w:tcPr>
            <w:tcW w:w="0" w:type="auto"/>
            <w:tcBorders>
              <w:bottom w:val="single" w:sz="4" w:space="0" w:color="auto"/>
            </w:tcBorders>
            <w:vAlign w:val="center"/>
            <w:hideMark/>
          </w:tcPr>
          <w:p w14:paraId="13B13FBD" w14:textId="06B6F31C" w:rsidR="00E16F0C" w:rsidRPr="00AE3CC4" w:rsidRDefault="00E16F0C" w:rsidP="00102E91">
            <w:pPr>
              <w:spacing w:line="480" w:lineRule="auto"/>
              <w:rPr>
                <w:rFonts w:ascii="Times New Roman" w:eastAsia="Times New Roman" w:hAnsi="Times New Roman" w:cs="Times New Roman"/>
                <w:vertAlign w:val="superscript"/>
              </w:rPr>
            </w:pPr>
            <w:r w:rsidRPr="00102E91">
              <w:rPr>
                <w:rFonts w:ascii="Times New Roman" w:eastAsia="Times New Roman" w:hAnsi="Times New Roman" w:cs="Times New Roman"/>
              </w:rPr>
              <w:t>4</w:t>
            </w:r>
            <w:r w:rsidR="00AE3CC4">
              <w:rPr>
                <w:rFonts w:ascii="Times New Roman" w:eastAsia="Times New Roman" w:hAnsi="Times New Roman" w:cs="Times New Roman"/>
              </w:rPr>
              <w:t>.33 ± 0.58</w:t>
            </w:r>
            <w:r w:rsidR="00AE3CC4">
              <w:rPr>
                <w:rFonts w:ascii="Times New Roman" w:eastAsia="Times New Roman" w:hAnsi="Times New Roman" w:cs="Times New Roman"/>
                <w:vertAlign w:val="superscript"/>
              </w:rPr>
              <w:t>b</w:t>
            </w:r>
          </w:p>
        </w:tc>
        <w:tc>
          <w:tcPr>
            <w:tcW w:w="0" w:type="auto"/>
            <w:tcBorders>
              <w:bottom w:val="single" w:sz="4" w:space="0" w:color="auto"/>
            </w:tcBorders>
            <w:vAlign w:val="center"/>
            <w:hideMark/>
          </w:tcPr>
          <w:p w14:paraId="11E6E4DE" w14:textId="2A998C8F" w:rsidR="00E16F0C" w:rsidRPr="00AE3CC4" w:rsidRDefault="00AE3CC4" w:rsidP="00102E91">
            <w:pPr>
              <w:spacing w:line="480" w:lineRule="auto"/>
              <w:rPr>
                <w:rFonts w:ascii="Times New Roman" w:eastAsia="Times New Roman" w:hAnsi="Times New Roman" w:cs="Times New Roman"/>
                <w:vertAlign w:val="superscript"/>
              </w:rPr>
            </w:pPr>
            <w:r>
              <w:rPr>
                <w:rFonts w:ascii="Times New Roman" w:eastAsia="Times New Roman" w:hAnsi="Times New Roman" w:cs="Times New Roman"/>
              </w:rPr>
              <w:t>6.00 ± 0.58</w:t>
            </w:r>
            <w:r>
              <w:rPr>
                <w:rFonts w:ascii="Times New Roman" w:eastAsia="Times New Roman" w:hAnsi="Times New Roman" w:cs="Times New Roman"/>
                <w:vertAlign w:val="superscript"/>
              </w:rPr>
              <w:t>b</w:t>
            </w:r>
          </w:p>
        </w:tc>
        <w:tc>
          <w:tcPr>
            <w:tcW w:w="0" w:type="auto"/>
            <w:tcBorders>
              <w:bottom w:val="single" w:sz="4" w:space="0" w:color="auto"/>
            </w:tcBorders>
            <w:vAlign w:val="center"/>
            <w:hideMark/>
          </w:tcPr>
          <w:p w14:paraId="61E6DCC2" w14:textId="349E2D73" w:rsidR="00E16F0C" w:rsidRPr="00AE3CC4" w:rsidRDefault="00AE3CC4" w:rsidP="00102E91">
            <w:pPr>
              <w:spacing w:line="480" w:lineRule="auto"/>
              <w:rPr>
                <w:rFonts w:ascii="Times New Roman" w:eastAsia="Times New Roman" w:hAnsi="Times New Roman" w:cs="Times New Roman"/>
                <w:vertAlign w:val="superscript"/>
              </w:rPr>
            </w:pPr>
            <w:r>
              <w:rPr>
                <w:rFonts w:ascii="Times New Roman" w:eastAsia="Times New Roman" w:hAnsi="Times New Roman" w:cs="Times New Roman"/>
              </w:rPr>
              <w:t>7.00 ± 0.58</w:t>
            </w:r>
            <w:r>
              <w:rPr>
                <w:rFonts w:ascii="Times New Roman" w:eastAsia="Times New Roman" w:hAnsi="Times New Roman" w:cs="Times New Roman"/>
                <w:vertAlign w:val="superscript"/>
              </w:rPr>
              <w:t>b</w:t>
            </w:r>
          </w:p>
        </w:tc>
        <w:tc>
          <w:tcPr>
            <w:tcW w:w="0" w:type="auto"/>
            <w:tcBorders>
              <w:bottom w:val="single" w:sz="4" w:space="0" w:color="auto"/>
            </w:tcBorders>
            <w:vAlign w:val="center"/>
            <w:hideMark/>
          </w:tcPr>
          <w:p w14:paraId="70AFDC95" w14:textId="1E9F046B" w:rsidR="00E16F0C" w:rsidRPr="00AE3CC4" w:rsidRDefault="00AE3CC4" w:rsidP="00102E91">
            <w:pPr>
              <w:spacing w:line="480" w:lineRule="auto"/>
              <w:rPr>
                <w:rFonts w:ascii="Times New Roman" w:eastAsia="Times New Roman" w:hAnsi="Times New Roman" w:cs="Times New Roman"/>
                <w:vertAlign w:val="superscript"/>
              </w:rPr>
            </w:pPr>
            <w:r>
              <w:rPr>
                <w:rFonts w:ascii="Times New Roman" w:eastAsia="Times New Roman" w:hAnsi="Times New Roman" w:cs="Times New Roman"/>
              </w:rPr>
              <w:t>7.67 ± 0.58</w:t>
            </w:r>
            <w:r>
              <w:rPr>
                <w:rFonts w:ascii="Times New Roman" w:eastAsia="Times New Roman" w:hAnsi="Times New Roman" w:cs="Times New Roman"/>
                <w:vertAlign w:val="superscript"/>
              </w:rPr>
              <w:t>b</w:t>
            </w:r>
          </w:p>
        </w:tc>
        <w:tc>
          <w:tcPr>
            <w:tcW w:w="0" w:type="auto"/>
            <w:tcBorders>
              <w:bottom w:val="single" w:sz="4" w:space="0" w:color="auto"/>
            </w:tcBorders>
            <w:vAlign w:val="center"/>
            <w:hideMark/>
          </w:tcPr>
          <w:p w14:paraId="25AE45BA" w14:textId="06FDC882" w:rsidR="00E16F0C" w:rsidRPr="00AE3CC4" w:rsidRDefault="00AE3CC4" w:rsidP="00102E91">
            <w:pPr>
              <w:spacing w:line="480" w:lineRule="auto"/>
              <w:rPr>
                <w:rFonts w:ascii="Times New Roman" w:eastAsia="Times New Roman" w:hAnsi="Times New Roman" w:cs="Times New Roman"/>
                <w:vertAlign w:val="superscript"/>
              </w:rPr>
            </w:pPr>
            <w:r>
              <w:rPr>
                <w:rFonts w:ascii="Times New Roman" w:eastAsia="Times New Roman" w:hAnsi="Times New Roman" w:cs="Times New Roman"/>
              </w:rPr>
              <w:t>8.67 ± 0.58</w:t>
            </w:r>
            <w:r>
              <w:rPr>
                <w:rFonts w:ascii="Times New Roman" w:eastAsia="Times New Roman" w:hAnsi="Times New Roman" w:cs="Times New Roman"/>
                <w:vertAlign w:val="superscript"/>
              </w:rPr>
              <w:t>b</w:t>
            </w:r>
          </w:p>
        </w:tc>
      </w:tr>
    </w:tbl>
    <w:p w14:paraId="43347270" w14:textId="77777777" w:rsidR="00020F85" w:rsidRPr="00020F85" w:rsidRDefault="00020F85" w:rsidP="00020F85">
      <w:pPr>
        <w:pStyle w:val="NormalWeb"/>
        <w:spacing w:line="480" w:lineRule="auto"/>
        <w:divId w:val="1143158371"/>
        <w:rPr>
          <w:i/>
        </w:rPr>
      </w:pPr>
      <w:r w:rsidRPr="00020F85">
        <w:rPr>
          <w:rStyle w:val="Emphasis"/>
          <w:i w:val="0"/>
        </w:rPr>
        <w:t>Keys: Values that do not have same superscript were significantly different (p≤0.05)</w:t>
      </w:r>
    </w:p>
    <w:p w14:paraId="354B4955" w14:textId="528D7249" w:rsidR="00AA4521" w:rsidRPr="00B43596" w:rsidRDefault="00AA4521" w:rsidP="000E1989">
      <w:pPr>
        <w:pStyle w:val="Heading1"/>
        <w:divId w:val="1143158371"/>
        <w:rPr>
          <w:rFonts w:eastAsia="Times New Roman"/>
          <w:b w:val="0"/>
        </w:rPr>
      </w:pPr>
      <w:bookmarkStart w:id="46" w:name="_Toc214285909"/>
      <w:r w:rsidRPr="00B43596">
        <w:rPr>
          <w:rStyle w:val="Strong"/>
          <w:rFonts w:eastAsia="Times New Roman" w:cs="Times New Roman"/>
          <w:b/>
          <w:color w:val="000000" w:themeColor="text1"/>
          <w:szCs w:val="24"/>
        </w:rPr>
        <w:t>4</w:t>
      </w:r>
      <w:r w:rsidR="00E16F0C" w:rsidRPr="00B43596">
        <w:rPr>
          <w:rStyle w:val="Strong"/>
          <w:rFonts w:eastAsia="Times New Roman" w:cs="Times New Roman"/>
          <w:b/>
          <w:color w:val="000000" w:themeColor="text1"/>
        </w:rPr>
        <w:t>.4 Effect of NPK Fertilizer on Fresh and Dry Weight</w:t>
      </w:r>
      <w:bookmarkEnd w:id="46"/>
    </w:p>
    <w:p w14:paraId="548D1046" w14:textId="77777777" w:rsidR="00DB6A88" w:rsidRPr="00DA4855" w:rsidRDefault="005E18B6" w:rsidP="00DA4855">
      <w:pPr>
        <w:pStyle w:val="NormalWeb"/>
        <w:spacing w:line="480" w:lineRule="auto"/>
        <w:jc w:val="both"/>
      </w:pPr>
      <w:r w:rsidRPr="00DA4855">
        <w:t>F</w:t>
      </w:r>
      <w:r w:rsidR="00964D52" w:rsidRPr="00DA4855">
        <w:rPr>
          <w:color w:val="000000" w:themeColor="text1"/>
        </w:rPr>
        <w:t>resh and dry biomass accumulation followed a pattern similar to that of plant height and leaf number. The highest fresh and dry weights were observed at 4 g NPK, where</w:t>
      </w:r>
      <w:r w:rsidR="00964D52" w:rsidRPr="00DA4855">
        <w:rPr>
          <w:i/>
          <w:iCs/>
          <w:color w:val="000000" w:themeColor="text1"/>
        </w:rPr>
        <w:t xml:space="preserve"> Sorghum bicolor</w:t>
      </w:r>
      <w:r w:rsidR="00964D52" w:rsidRPr="00DA4855">
        <w:rPr>
          <w:color w:val="000000" w:themeColor="text1"/>
        </w:rPr>
        <w:t xml:space="preserve"> recorded 13.80 ± 1.32 g (fresh) and 6.90 ± 0.60 g (dry), while </w:t>
      </w:r>
      <w:r w:rsidR="00964D52" w:rsidRPr="00DA4855">
        <w:rPr>
          <w:i/>
          <w:iCs/>
          <w:color w:val="000000" w:themeColor="text1"/>
        </w:rPr>
        <w:t>Triticum aestivum</w:t>
      </w:r>
      <w:r w:rsidR="00964D52" w:rsidRPr="00DA4855">
        <w:rPr>
          <w:color w:val="000000" w:themeColor="text1"/>
        </w:rPr>
        <w:t xml:space="preserve"> had 12.60 ± 1.25 g (fresh) and 6.20 ± 0.60 g (dry). </w:t>
      </w:r>
    </w:p>
    <w:p w14:paraId="1DBA7615" w14:textId="2CF88182" w:rsidR="00C2082F" w:rsidRPr="00DA4855" w:rsidRDefault="00C2082F" w:rsidP="00DA4855">
      <w:pPr>
        <w:pStyle w:val="NormalWeb"/>
        <w:spacing w:line="480" w:lineRule="auto"/>
        <w:jc w:val="both"/>
      </w:pPr>
      <w:r w:rsidRPr="00DA4855">
        <w:t xml:space="preserve">Conversely, at the 6 g treatment, both fresh and dry weights declined, possibly due to osmotic inhibition and salt accumulation in the root zone (Zhao et al., 2017). The trend agrees with </w:t>
      </w:r>
      <w:r w:rsidRPr="00DA4855">
        <w:rPr>
          <w:rStyle w:val="Strong"/>
          <w:b w:val="0"/>
          <w:bCs w:val="0"/>
        </w:rPr>
        <w:t xml:space="preserve">Usman </w:t>
      </w:r>
      <w:r w:rsidRPr="00DA4855">
        <w:rPr>
          <w:rStyle w:val="Strong"/>
          <w:b w:val="0"/>
          <w:bCs w:val="0"/>
          <w:i/>
          <w:iCs/>
        </w:rPr>
        <w:t>et al.</w:t>
      </w:r>
      <w:r w:rsidRPr="00DA4855">
        <w:rPr>
          <w:rStyle w:val="Strong"/>
          <w:b w:val="0"/>
          <w:bCs w:val="0"/>
        </w:rPr>
        <w:t xml:space="preserve"> (2021)</w:t>
      </w:r>
      <w:r w:rsidRPr="00DA4855">
        <w:rPr>
          <w:b/>
          <w:bCs/>
        </w:rPr>
        <w:t xml:space="preserve">, </w:t>
      </w:r>
      <w:r w:rsidRPr="00DA4855">
        <w:t>who found that moderate NPK application increases shoot biomass and yield, but excessive levels cause metabolic stress and reduced tissue hydration.</w:t>
      </w:r>
    </w:p>
    <w:p w14:paraId="1550D108" w14:textId="77777777" w:rsidR="00C2082F" w:rsidRPr="00DA4855" w:rsidRDefault="00C2082F" w:rsidP="00DA4855">
      <w:pPr>
        <w:pStyle w:val="NormalWeb"/>
        <w:spacing w:line="480" w:lineRule="auto"/>
        <w:jc w:val="both"/>
      </w:pPr>
      <w:r w:rsidRPr="00DA4855">
        <w:rPr>
          <w:rStyle w:val="Emphasis"/>
        </w:rPr>
        <w:t>Sorghum bicolor</w:t>
      </w:r>
      <w:r w:rsidRPr="00DA4855">
        <w:t xml:space="preserve"> consistently recorded higher biomass values than </w:t>
      </w:r>
      <w:r w:rsidRPr="00DA4855">
        <w:rPr>
          <w:rStyle w:val="Emphasis"/>
        </w:rPr>
        <w:t>Triticum aestivum</w:t>
      </w:r>
      <w:r w:rsidRPr="00DA4855">
        <w:t xml:space="preserve">, implying that sorghum is more efficient at nutrient assimilation and water utilization under the semi-arid conditions of Sokoto State (Ajeigbe </w:t>
      </w:r>
      <w:r w:rsidRPr="00DA4855">
        <w:rPr>
          <w:i/>
          <w:iCs/>
        </w:rPr>
        <w:t>et</w:t>
      </w:r>
      <w:r w:rsidRPr="00DA4855">
        <w:t xml:space="preserve"> </w:t>
      </w:r>
      <w:r w:rsidRPr="00DA4855">
        <w:rPr>
          <w:i/>
          <w:iCs/>
        </w:rPr>
        <w:t>al</w:t>
      </w:r>
      <w:r w:rsidRPr="00DA4855">
        <w:t>., 2021; IITA, 2021).</w:t>
      </w:r>
    </w:p>
    <w:p w14:paraId="08FCA4E7" w14:textId="77777777" w:rsidR="00154525" w:rsidRDefault="00154525" w:rsidP="00AA4521">
      <w:pPr>
        <w:divId w:val="1143158371"/>
        <w:rPr>
          <w:b/>
          <w:bCs/>
          <w:color w:val="000000" w:themeColor="text1"/>
        </w:rPr>
      </w:pPr>
    </w:p>
    <w:p w14:paraId="7072A8FB" w14:textId="77777777" w:rsidR="00154525" w:rsidRDefault="00154525" w:rsidP="00AA4521">
      <w:pPr>
        <w:divId w:val="1143158371"/>
        <w:rPr>
          <w:b/>
          <w:bCs/>
          <w:color w:val="000000" w:themeColor="text1"/>
        </w:rPr>
      </w:pPr>
    </w:p>
    <w:p w14:paraId="47D4D8F8" w14:textId="77777777" w:rsidR="00154525" w:rsidRDefault="00154525" w:rsidP="00AA4521">
      <w:pPr>
        <w:divId w:val="1143158371"/>
        <w:rPr>
          <w:b/>
          <w:bCs/>
          <w:color w:val="000000" w:themeColor="text1"/>
        </w:rPr>
      </w:pPr>
    </w:p>
    <w:p w14:paraId="1C9C77E4" w14:textId="77777777" w:rsidR="00154525" w:rsidRDefault="00154525" w:rsidP="00AA4521">
      <w:pPr>
        <w:divId w:val="1143158371"/>
        <w:rPr>
          <w:b/>
          <w:bCs/>
          <w:color w:val="000000" w:themeColor="text1"/>
        </w:rPr>
      </w:pPr>
    </w:p>
    <w:p w14:paraId="37E9676B" w14:textId="77777777" w:rsidR="00154525" w:rsidRDefault="00154525" w:rsidP="00AA4521">
      <w:pPr>
        <w:divId w:val="1143158371"/>
        <w:rPr>
          <w:b/>
          <w:bCs/>
          <w:color w:val="000000" w:themeColor="text1"/>
        </w:rPr>
      </w:pPr>
    </w:p>
    <w:p w14:paraId="4B5FF4BE" w14:textId="77777777" w:rsidR="00154525" w:rsidRDefault="00154525" w:rsidP="00AA4521">
      <w:pPr>
        <w:divId w:val="1143158371"/>
        <w:rPr>
          <w:b/>
          <w:bCs/>
          <w:color w:val="000000" w:themeColor="text1"/>
        </w:rPr>
      </w:pPr>
    </w:p>
    <w:p w14:paraId="2BFCD7CA" w14:textId="77777777" w:rsidR="00154525" w:rsidRDefault="00154525" w:rsidP="00AA4521">
      <w:pPr>
        <w:divId w:val="1143158371"/>
        <w:rPr>
          <w:b/>
          <w:bCs/>
          <w:color w:val="000000" w:themeColor="text1"/>
        </w:rPr>
      </w:pPr>
    </w:p>
    <w:p w14:paraId="30834DD6" w14:textId="77777777" w:rsidR="00EA0AEA" w:rsidRDefault="00EA0AEA" w:rsidP="00AA4521">
      <w:pPr>
        <w:divId w:val="1143158371"/>
        <w:rPr>
          <w:b/>
          <w:bCs/>
          <w:color w:val="000000" w:themeColor="text1"/>
        </w:rPr>
      </w:pPr>
    </w:p>
    <w:p w14:paraId="1B44C7F9" w14:textId="77777777" w:rsidR="00EA0AEA" w:rsidRDefault="00EA0AEA" w:rsidP="00AA4521">
      <w:pPr>
        <w:divId w:val="1143158371"/>
        <w:rPr>
          <w:b/>
          <w:bCs/>
          <w:color w:val="000000" w:themeColor="text1"/>
        </w:rPr>
      </w:pPr>
    </w:p>
    <w:p w14:paraId="16131200" w14:textId="195D880D" w:rsidR="00E16F0C" w:rsidRPr="00B43596" w:rsidRDefault="00E16F0C" w:rsidP="000E1989">
      <w:pPr>
        <w:pStyle w:val="Heading1"/>
        <w:divId w:val="1143158371"/>
        <w:rPr>
          <w:rFonts w:eastAsia="Times New Roman"/>
          <w:b w:val="0"/>
        </w:rPr>
      </w:pPr>
      <w:bookmarkStart w:id="47" w:name="_Toc214285910"/>
      <w:r w:rsidRPr="00B43596">
        <w:rPr>
          <w:rStyle w:val="Strong"/>
          <w:rFonts w:eastAsia="Times New Roman" w:cs="Times New Roman"/>
          <w:b/>
          <w:i/>
          <w:iCs/>
          <w:color w:val="000000" w:themeColor="text1"/>
        </w:rPr>
        <w:t xml:space="preserve">Table </w:t>
      </w:r>
      <w:r w:rsidR="0009656C">
        <w:rPr>
          <w:rStyle w:val="Strong"/>
          <w:rFonts w:eastAsia="Times New Roman" w:cs="Times New Roman"/>
          <w:b/>
          <w:i/>
          <w:iCs/>
          <w:color w:val="000000" w:themeColor="text1"/>
        </w:rPr>
        <w:t>4.</w:t>
      </w:r>
      <w:r w:rsidR="00154525" w:rsidRPr="00B43596">
        <w:rPr>
          <w:rStyle w:val="Strong"/>
          <w:rFonts w:eastAsia="Times New Roman" w:cs="Times New Roman"/>
          <w:b/>
          <w:i/>
          <w:iCs/>
          <w:color w:val="000000" w:themeColor="text1"/>
        </w:rPr>
        <w:t>4</w:t>
      </w:r>
      <w:r w:rsidRPr="00B43596">
        <w:rPr>
          <w:rStyle w:val="Strong"/>
          <w:rFonts w:eastAsia="Times New Roman" w:cs="Times New Roman"/>
          <w:b/>
          <w:i/>
          <w:iCs/>
          <w:color w:val="000000" w:themeColor="text1"/>
        </w:rPr>
        <w:t xml:space="preserve">: Effect of NPK Fertilizer on Fresh and Dry Weight (g) of </w:t>
      </w:r>
      <w:r w:rsidRPr="00B43596">
        <w:rPr>
          <w:rStyle w:val="Emphasis"/>
          <w:rFonts w:eastAsia="Times New Roman" w:cs="Times New Roman"/>
          <w:b w:val="0"/>
          <w:bCs/>
          <w:i w:val="0"/>
          <w:iCs w:val="0"/>
          <w:color w:val="000000" w:themeColor="text1"/>
        </w:rPr>
        <w:t>Sorghum bicolor</w:t>
      </w:r>
      <w:r w:rsidRPr="00B43596">
        <w:rPr>
          <w:rStyle w:val="Strong"/>
          <w:rFonts w:eastAsia="Times New Roman" w:cs="Times New Roman"/>
          <w:b/>
          <w:i/>
          <w:iCs/>
          <w:color w:val="000000" w:themeColor="text1"/>
        </w:rPr>
        <w:t xml:space="preserve"> and </w:t>
      </w:r>
      <w:r w:rsidRPr="00B43596">
        <w:rPr>
          <w:rStyle w:val="Emphasis"/>
          <w:rFonts w:eastAsia="Times New Roman" w:cs="Times New Roman"/>
          <w:b w:val="0"/>
          <w:bCs/>
          <w:i w:val="0"/>
          <w:iCs w:val="0"/>
          <w:color w:val="000000" w:themeColor="text1"/>
        </w:rPr>
        <w:t>Triticum aestivum</w:t>
      </w:r>
      <w:bookmarkEnd w:id="47"/>
    </w:p>
    <w:tbl>
      <w:tblPr>
        <w:tblW w:w="7839" w:type="dxa"/>
        <w:tblCellSpacing w:w="15" w:type="dxa"/>
        <w:tblCellMar>
          <w:top w:w="15" w:type="dxa"/>
          <w:left w:w="15" w:type="dxa"/>
          <w:bottom w:w="15" w:type="dxa"/>
          <w:right w:w="15" w:type="dxa"/>
        </w:tblCellMar>
        <w:tblLook w:val="04A0" w:firstRow="1" w:lastRow="0" w:firstColumn="1" w:lastColumn="0" w:noHBand="0" w:noVBand="1"/>
      </w:tblPr>
      <w:tblGrid>
        <w:gridCol w:w="2769"/>
        <w:gridCol w:w="2666"/>
        <w:gridCol w:w="2404"/>
      </w:tblGrid>
      <w:tr w:rsidR="00E16F0C" w:rsidRPr="006A2EC9" w14:paraId="5E55A6B0" w14:textId="77777777" w:rsidTr="00020F85">
        <w:trPr>
          <w:trHeight w:val="547"/>
          <w:tblHeader/>
          <w:tblCellSpacing w:w="15" w:type="dxa"/>
        </w:trPr>
        <w:tc>
          <w:tcPr>
            <w:tcW w:w="0" w:type="auto"/>
            <w:tcBorders>
              <w:top w:val="single" w:sz="4" w:space="0" w:color="auto"/>
              <w:bottom w:val="single" w:sz="4" w:space="0" w:color="auto"/>
            </w:tcBorders>
            <w:vAlign w:val="center"/>
            <w:hideMark/>
          </w:tcPr>
          <w:p w14:paraId="74A64052" w14:textId="77777777" w:rsidR="00E16F0C" w:rsidRPr="006A2EC9" w:rsidRDefault="00E16F0C" w:rsidP="006A2EC9">
            <w:pPr>
              <w:spacing w:line="480" w:lineRule="auto"/>
              <w:jc w:val="center"/>
              <w:rPr>
                <w:rFonts w:ascii="Times New Roman" w:eastAsia="Times New Roman" w:hAnsi="Times New Roman" w:cs="Times New Roman"/>
                <w:b/>
                <w:bCs/>
              </w:rPr>
            </w:pPr>
            <w:r w:rsidRPr="006A2EC9">
              <w:rPr>
                <w:rFonts w:ascii="Times New Roman" w:eastAsia="Times New Roman" w:hAnsi="Times New Roman" w:cs="Times New Roman"/>
                <w:b/>
                <w:bCs/>
              </w:rPr>
              <w:t>Treatment</w:t>
            </w:r>
          </w:p>
        </w:tc>
        <w:tc>
          <w:tcPr>
            <w:tcW w:w="0" w:type="auto"/>
            <w:tcBorders>
              <w:top w:val="single" w:sz="4" w:space="0" w:color="auto"/>
              <w:bottom w:val="single" w:sz="4" w:space="0" w:color="auto"/>
            </w:tcBorders>
            <w:vAlign w:val="center"/>
            <w:hideMark/>
          </w:tcPr>
          <w:p w14:paraId="28FE7E14" w14:textId="77777777" w:rsidR="00E16F0C" w:rsidRPr="006A2EC9" w:rsidRDefault="00E16F0C" w:rsidP="006A2EC9">
            <w:pPr>
              <w:spacing w:line="480" w:lineRule="auto"/>
              <w:jc w:val="center"/>
              <w:rPr>
                <w:rFonts w:ascii="Times New Roman" w:eastAsia="Times New Roman" w:hAnsi="Times New Roman" w:cs="Times New Roman"/>
                <w:b/>
                <w:bCs/>
              </w:rPr>
            </w:pPr>
            <w:r w:rsidRPr="006A2EC9">
              <w:rPr>
                <w:rFonts w:ascii="Times New Roman" w:eastAsia="Times New Roman" w:hAnsi="Times New Roman" w:cs="Times New Roman"/>
                <w:b/>
                <w:bCs/>
              </w:rPr>
              <w:t>Fresh Weight (g)</w:t>
            </w:r>
          </w:p>
        </w:tc>
        <w:tc>
          <w:tcPr>
            <w:tcW w:w="0" w:type="auto"/>
            <w:tcBorders>
              <w:top w:val="single" w:sz="4" w:space="0" w:color="auto"/>
              <w:bottom w:val="single" w:sz="4" w:space="0" w:color="auto"/>
            </w:tcBorders>
            <w:vAlign w:val="center"/>
            <w:hideMark/>
          </w:tcPr>
          <w:p w14:paraId="46379B82" w14:textId="77777777" w:rsidR="00E16F0C" w:rsidRPr="006A2EC9" w:rsidRDefault="00E16F0C" w:rsidP="006A2EC9">
            <w:pPr>
              <w:spacing w:line="480" w:lineRule="auto"/>
              <w:jc w:val="center"/>
              <w:rPr>
                <w:rFonts w:ascii="Times New Roman" w:eastAsia="Times New Roman" w:hAnsi="Times New Roman" w:cs="Times New Roman"/>
                <w:b/>
                <w:bCs/>
              </w:rPr>
            </w:pPr>
            <w:r w:rsidRPr="006A2EC9">
              <w:rPr>
                <w:rFonts w:ascii="Times New Roman" w:eastAsia="Times New Roman" w:hAnsi="Times New Roman" w:cs="Times New Roman"/>
                <w:b/>
                <w:bCs/>
              </w:rPr>
              <w:t>Dry Weight (g)</w:t>
            </w:r>
          </w:p>
        </w:tc>
      </w:tr>
      <w:tr w:rsidR="00E16F0C" w:rsidRPr="006A2EC9" w14:paraId="23DF8992" w14:textId="77777777" w:rsidTr="00273E61">
        <w:trPr>
          <w:trHeight w:val="547"/>
          <w:tblCellSpacing w:w="15" w:type="dxa"/>
        </w:trPr>
        <w:tc>
          <w:tcPr>
            <w:tcW w:w="0" w:type="auto"/>
            <w:vAlign w:val="center"/>
            <w:hideMark/>
          </w:tcPr>
          <w:p w14:paraId="16E88D53" w14:textId="77777777" w:rsidR="00E16F0C" w:rsidRPr="006A2EC9" w:rsidRDefault="00E16F0C" w:rsidP="006A2EC9">
            <w:pPr>
              <w:spacing w:line="480" w:lineRule="auto"/>
              <w:jc w:val="center"/>
              <w:rPr>
                <w:rFonts w:ascii="Times New Roman" w:eastAsia="Times New Roman" w:hAnsi="Times New Roman" w:cs="Times New Roman"/>
              </w:rPr>
            </w:pPr>
            <w:r w:rsidRPr="006A2EC9">
              <w:rPr>
                <w:rFonts w:ascii="Times New Roman" w:eastAsia="Times New Roman" w:hAnsi="Times New Roman" w:cs="Times New Roman"/>
              </w:rPr>
              <w:t>Sorghum (0 g)</w:t>
            </w:r>
            <w:bookmarkStart w:id="48" w:name="_GoBack"/>
            <w:bookmarkEnd w:id="48"/>
          </w:p>
        </w:tc>
        <w:tc>
          <w:tcPr>
            <w:tcW w:w="0" w:type="auto"/>
            <w:vAlign w:val="center"/>
            <w:hideMark/>
          </w:tcPr>
          <w:p w14:paraId="72826564" w14:textId="3692E714" w:rsidR="00E16F0C" w:rsidRPr="00AE3CC4" w:rsidRDefault="00AE3CC4" w:rsidP="006A2EC9">
            <w:pPr>
              <w:spacing w:line="480" w:lineRule="auto"/>
              <w:jc w:val="center"/>
              <w:rPr>
                <w:rFonts w:ascii="Times New Roman" w:eastAsia="Times New Roman" w:hAnsi="Times New Roman" w:cs="Times New Roman"/>
                <w:vertAlign w:val="superscript"/>
              </w:rPr>
            </w:pPr>
            <w:r>
              <w:rPr>
                <w:rFonts w:ascii="Times New Roman" w:eastAsia="Times New Roman" w:hAnsi="Times New Roman" w:cs="Times New Roman"/>
              </w:rPr>
              <w:t>8.22 ± 1.01</w:t>
            </w:r>
            <w:r>
              <w:rPr>
                <w:rFonts w:ascii="Times New Roman" w:eastAsia="Times New Roman" w:hAnsi="Times New Roman" w:cs="Times New Roman"/>
                <w:vertAlign w:val="superscript"/>
              </w:rPr>
              <w:t>c</w:t>
            </w:r>
          </w:p>
        </w:tc>
        <w:tc>
          <w:tcPr>
            <w:tcW w:w="0" w:type="auto"/>
            <w:vAlign w:val="center"/>
            <w:hideMark/>
          </w:tcPr>
          <w:p w14:paraId="0F78AF08" w14:textId="7C2E19AA" w:rsidR="00E16F0C" w:rsidRPr="00AE3CC4" w:rsidRDefault="00AE3CC4" w:rsidP="006A2EC9">
            <w:pPr>
              <w:spacing w:line="480" w:lineRule="auto"/>
              <w:jc w:val="center"/>
              <w:rPr>
                <w:rFonts w:ascii="Times New Roman" w:eastAsia="Times New Roman" w:hAnsi="Times New Roman" w:cs="Times New Roman"/>
                <w:vertAlign w:val="superscript"/>
              </w:rPr>
            </w:pPr>
            <w:r>
              <w:rPr>
                <w:rFonts w:ascii="Times New Roman" w:eastAsia="Times New Roman" w:hAnsi="Times New Roman" w:cs="Times New Roman"/>
              </w:rPr>
              <w:t>3.65 ± 0.42</w:t>
            </w:r>
            <w:r>
              <w:rPr>
                <w:rFonts w:ascii="Times New Roman" w:eastAsia="Times New Roman" w:hAnsi="Times New Roman" w:cs="Times New Roman"/>
                <w:vertAlign w:val="superscript"/>
              </w:rPr>
              <w:t>c</w:t>
            </w:r>
          </w:p>
        </w:tc>
      </w:tr>
      <w:tr w:rsidR="00E16F0C" w:rsidRPr="006A2EC9" w14:paraId="78928D68" w14:textId="77777777" w:rsidTr="00273E61">
        <w:trPr>
          <w:trHeight w:val="547"/>
          <w:tblCellSpacing w:w="15" w:type="dxa"/>
        </w:trPr>
        <w:tc>
          <w:tcPr>
            <w:tcW w:w="0" w:type="auto"/>
            <w:vAlign w:val="center"/>
            <w:hideMark/>
          </w:tcPr>
          <w:p w14:paraId="51AD5A57" w14:textId="3F844E22" w:rsidR="00E16F0C" w:rsidRPr="006A2EC9" w:rsidRDefault="008F55C4" w:rsidP="006A2EC9">
            <w:pPr>
              <w:spacing w:line="480" w:lineRule="auto"/>
              <w:jc w:val="center"/>
              <w:rPr>
                <w:rFonts w:ascii="Times New Roman" w:eastAsia="Times New Roman" w:hAnsi="Times New Roman" w:cs="Times New Roman"/>
              </w:rPr>
            </w:pPr>
            <w:r>
              <w:rPr>
                <w:rFonts w:ascii="Times New Roman" w:eastAsia="Times New Roman" w:hAnsi="Times New Roman" w:cs="Times New Roman"/>
              </w:rPr>
              <w:t>ssss</w:t>
            </w:r>
            <w:r w:rsidR="00E16F0C" w:rsidRPr="006A2EC9">
              <w:rPr>
                <w:rFonts w:ascii="Times New Roman" w:eastAsia="Times New Roman" w:hAnsi="Times New Roman" w:cs="Times New Roman"/>
              </w:rPr>
              <w:t>Sorghum (2 g)</w:t>
            </w:r>
          </w:p>
        </w:tc>
        <w:tc>
          <w:tcPr>
            <w:tcW w:w="0" w:type="auto"/>
            <w:vAlign w:val="center"/>
            <w:hideMark/>
          </w:tcPr>
          <w:p w14:paraId="026F8D35" w14:textId="115A37ED" w:rsidR="00E16F0C" w:rsidRPr="00AE3CC4" w:rsidRDefault="00AE3CC4" w:rsidP="006A2EC9">
            <w:pPr>
              <w:spacing w:line="480" w:lineRule="auto"/>
              <w:jc w:val="center"/>
              <w:rPr>
                <w:rFonts w:ascii="Times New Roman" w:eastAsia="Times New Roman" w:hAnsi="Times New Roman" w:cs="Times New Roman"/>
                <w:vertAlign w:val="superscript"/>
              </w:rPr>
            </w:pPr>
            <w:r>
              <w:rPr>
                <w:rFonts w:ascii="Times New Roman" w:eastAsia="Times New Roman" w:hAnsi="Times New Roman" w:cs="Times New Roman"/>
              </w:rPr>
              <w:t>11.40 ± 1.20</w:t>
            </w:r>
            <w:r>
              <w:rPr>
                <w:rFonts w:ascii="Times New Roman" w:eastAsia="Times New Roman" w:hAnsi="Times New Roman" w:cs="Times New Roman"/>
                <w:vertAlign w:val="superscript"/>
              </w:rPr>
              <w:t>b</w:t>
            </w:r>
          </w:p>
        </w:tc>
        <w:tc>
          <w:tcPr>
            <w:tcW w:w="0" w:type="auto"/>
            <w:vAlign w:val="center"/>
            <w:hideMark/>
          </w:tcPr>
          <w:p w14:paraId="0C88D651" w14:textId="0DDA194E" w:rsidR="00E16F0C" w:rsidRPr="00AE3CC4" w:rsidRDefault="00AE3CC4" w:rsidP="006A2EC9">
            <w:pPr>
              <w:spacing w:line="480" w:lineRule="auto"/>
              <w:jc w:val="center"/>
              <w:rPr>
                <w:rFonts w:ascii="Times New Roman" w:eastAsia="Times New Roman" w:hAnsi="Times New Roman" w:cs="Times New Roman"/>
                <w:vertAlign w:val="superscript"/>
              </w:rPr>
            </w:pPr>
            <w:r>
              <w:rPr>
                <w:rFonts w:ascii="Times New Roman" w:eastAsia="Times New Roman" w:hAnsi="Times New Roman" w:cs="Times New Roman"/>
              </w:rPr>
              <w:t>5.45 ± 0.55</w:t>
            </w:r>
            <w:r>
              <w:rPr>
                <w:rFonts w:ascii="Times New Roman" w:eastAsia="Times New Roman" w:hAnsi="Times New Roman" w:cs="Times New Roman"/>
                <w:vertAlign w:val="superscript"/>
              </w:rPr>
              <w:t>b</w:t>
            </w:r>
          </w:p>
        </w:tc>
      </w:tr>
      <w:tr w:rsidR="00E16F0C" w:rsidRPr="006A2EC9" w14:paraId="147B55CC" w14:textId="77777777" w:rsidTr="00273E61">
        <w:trPr>
          <w:trHeight w:val="547"/>
          <w:tblCellSpacing w:w="15" w:type="dxa"/>
        </w:trPr>
        <w:tc>
          <w:tcPr>
            <w:tcW w:w="0" w:type="auto"/>
            <w:vAlign w:val="center"/>
            <w:hideMark/>
          </w:tcPr>
          <w:p w14:paraId="2947D785" w14:textId="77777777" w:rsidR="00E16F0C" w:rsidRPr="006A2EC9" w:rsidRDefault="00E16F0C" w:rsidP="006A2EC9">
            <w:pPr>
              <w:spacing w:line="480" w:lineRule="auto"/>
              <w:jc w:val="center"/>
              <w:rPr>
                <w:rFonts w:ascii="Times New Roman" w:eastAsia="Times New Roman" w:hAnsi="Times New Roman" w:cs="Times New Roman"/>
              </w:rPr>
            </w:pPr>
            <w:r w:rsidRPr="006A2EC9">
              <w:rPr>
                <w:rFonts w:ascii="Times New Roman" w:eastAsia="Times New Roman" w:hAnsi="Times New Roman" w:cs="Times New Roman"/>
              </w:rPr>
              <w:t>Sorghum (4 g)</w:t>
            </w:r>
          </w:p>
        </w:tc>
        <w:tc>
          <w:tcPr>
            <w:tcW w:w="0" w:type="auto"/>
            <w:vAlign w:val="center"/>
            <w:hideMark/>
          </w:tcPr>
          <w:p w14:paraId="4423C08A" w14:textId="77F2E786" w:rsidR="00E16F0C" w:rsidRPr="00E40E58" w:rsidRDefault="00E16F0C" w:rsidP="006A2EC9">
            <w:pPr>
              <w:spacing w:line="480" w:lineRule="auto"/>
              <w:jc w:val="center"/>
              <w:rPr>
                <w:rFonts w:ascii="Times New Roman" w:eastAsia="Times New Roman" w:hAnsi="Times New Roman" w:cs="Times New Roman"/>
                <w:vertAlign w:val="superscript"/>
              </w:rPr>
            </w:pPr>
            <w:r w:rsidRPr="006A2EC9">
              <w:rPr>
                <w:rFonts w:ascii="Times New Roman" w:eastAsia="Times New Roman" w:hAnsi="Times New Roman" w:cs="Times New Roman"/>
              </w:rPr>
              <w:t>1</w:t>
            </w:r>
            <w:r w:rsidR="00E40E58">
              <w:rPr>
                <w:rFonts w:ascii="Times New Roman" w:eastAsia="Times New Roman" w:hAnsi="Times New Roman" w:cs="Times New Roman"/>
              </w:rPr>
              <w:t>3.80 ± 1.32</w:t>
            </w:r>
            <w:r w:rsidR="00E40E58">
              <w:rPr>
                <w:rFonts w:ascii="Times New Roman" w:eastAsia="Times New Roman" w:hAnsi="Times New Roman" w:cs="Times New Roman"/>
                <w:vertAlign w:val="superscript"/>
              </w:rPr>
              <w:t>a</w:t>
            </w:r>
          </w:p>
        </w:tc>
        <w:tc>
          <w:tcPr>
            <w:tcW w:w="0" w:type="auto"/>
            <w:vAlign w:val="center"/>
            <w:hideMark/>
          </w:tcPr>
          <w:p w14:paraId="2A9E42F4" w14:textId="29559430" w:rsidR="00E16F0C" w:rsidRPr="00E40E58" w:rsidRDefault="00E40E58" w:rsidP="006A2EC9">
            <w:pPr>
              <w:spacing w:line="480" w:lineRule="auto"/>
              <w:jc w:val="center"/>
              <w:rPr>
                <w:rFonts w:ascii="Times New Roman" w:eastAsia="Times New Roman" w:hAnsi="Times New Roman" w:cs="Times New Roman"/>
                <w:vertAlign w:val="superscript"/>
              </w:rPr>
            </w:pPr>
            <w:r>
              <w:rPr>
                <w:rFonts w:ascii="Times New Roman" w:eastAsia="Times New Roman" w:hAnsi="Times New Roman" w:cs="Times New Roman"/>
              </w:rPr>
              <w:t>6.90 ± 0.60</w:t>
            </w:r>
            <w:r>
              <w:rPr>
                <w:rFonts w:ascii="Times New Roman" w:eastAsia="Times New Roman" w:hAnsi="Times New Roman" w:cs="Times New Roman"/>
                <w:vertAlign w:val="superscript"/>
              </w:rPr>
              <w:t>a</w:t>
            </w:r>
          </w:p>
        </w:tc>
      </w:tr>
      <w:tr w:rsidR="00E16F0C" w:rsidRPr="006A2EC9" w14:paraId="4039EFCB" w14:textId="77777777" w:rsidTr="00273E61">
        <w:trPr>
          <w:trHeight w:val="547"/>
          <w:tblCellSpacing w:w="15" w:type="dxa"/>
        </w:trPr>
        <w:tc>
          <w:tcPr>
            <w:tcW w:w="0" w:type="auto"/>
            <w:vAlign w:val="center"/>
            <w:hideMark/>
          </w:tcPr>
          <w:p w14:paraId="5A972DB4" w14:textId="77777777" w:rsidR="00E16F0C" w:rsidRPr="006A2EC9" w:rsidRDefault="00E16F0C" w:rsidP="006A2EC9">
            <w:pPr>
              <w:spacing w:line="480" w:lineRule="auto"/>
              <w:jc w:val="center"/>
              <w:rPr>
                <w:rFonts w:ascii="Times New Roman" w:eastAsia="Times New Roman" w:hAnsi="Times New Roman" w:cs="Times New Roman"/>
              </w:rPr>
            </w:pPr>
            <w:r w:rsidRPr="006A2EC9">
              <w:rPr>
                <w:rFonts w:ascii="Times New Roman" w:eastAsia="Times New Roman" w:hAnsi="Times New Roman" w:cs="Times New Roman"/>
              </w:rPr>
              <w:t>Sorghum (6 g)</w:t>
            </w:r>
          </w:p>
        </w:tc>
        <w:tc>
          <w:tcPr>
            <w:tcW w:w="0" w:type="auto"/>
            <w:vAlign w:val="center"/>
            <w:hideMark/>
          </w:tcPr>
          <w:p w14:paraId="74C12DE0" w14:textId="54827A72" w:rsidR="00E16F0C" w:rsidRPr="00E40E58" w:rsidRDefault="00E40E58" w:rsidP="006A2EC9">
            <w:pPr>
              <w:spacing w:line="480" w:lineRule="auto"/>
              <w:jc w:val="center"/>
              <w:rPr>
                <w:rFonts w:ascii="Times New Roman" w:eastAsia="Times New Roman" w:hAnsi="Times New Roman" w:cs="Times New Roman"/>
                <w:vertAlign w:val="superscript"/>
              </w:rPr>
            </w:pPr>
            <w:r>
              <w:rPr>
                <w:rFonts w:ascii="Times New Roman" w:eastAsia="Times New Roman" w:hAnsi="Times New Roman" w:cs="Times New Roman"/>
              </w:rPr>
              <w:t>9.70 ± 1.15</w:t>
            </w:r>
            <w:r>
              <w:rPr>
                <w:rFonts w:ascii="Times New Roman" w:eastAsia="Times New Roman" w:hAnsi="Times New Roman" w:cs="Times New Roman"/>
                <w:vertAlign w:val="superscript"/>
              </w:rPr>
              <w:t>bc</w:t>
            </w:r>
          </w:p>
        </w:tc>
        <w:tc>
          <w:tcPr>
            <w:tcW w:w="0" w:type="auto"/>
            <w:vAlign w:val="center"/>
            <w:hideMark/>
          </w:tcPr>
          <w:p w14:paraId="3209E243" w14:textId="23619788" w:rsidR="00E16F0C" w:rsidRPr="00E40E58" w:rsidRDefault="00E40E58" w:rsidP="006A2EC9">
            <w:pPr>
              <w:spacing w:line="480" w:lineRule="auto"/>
              <w:jc w:val="center"/>
              <w:rPr>
                <w:rFonts w:ascii="Times New Roman" w:eastAsia="Times New Roman" w:hAnsi="Times New Roman" w:cs="Times New Roman"/>
                <w:vertAlign w:val="superscript"/>
              </w:rPr>
            </w:pPr>
            <w:r>
              <w:rPr>
                <w:rFonts w:ascii="Times New Roman" w:eastAsia="Times New Roman" w:hAnsi="Times New Roman" w:cs="Times New Roman"/>
              </w:rPr>
              <w:t>4.12 ± 0.52</w:t>
            </w:r>
            <w:r>
              <w:rPr>
                <w:rFonts w:ascii="Times New Roman" w:eastAsia="Times New Roman" w:hAnsi="Times New Roman" w:cs="Times New Roman"/>
                <w:vertAlign w:val="superscript"/>
              </w:rPr>
              <w:t>bc</w:t>
            </w:r>
          </w:p>
        </w:tc>
      </w:tr>
      <w:tr w:rsidR="00E16F0C" w:rsidRPr="006A2EC9" w14:paraId="190FCD68" w14:textId="77777777" w:rsidTr="00273E61">
        <w:trPr>
          <w:trHeight w:val="547"/>
          <w:tblCellSpacing w:w="15" w:type="dxa"/>
        </w:trPr>
        <w:tc>
          <w:tcPr>
            <w:tcW w:w="0" w:type="auto"/>
            <w:vAlign w:val="center"/>
            <w:hideMark/>
          </w:tcPr>
          <w:p w14:paraId="09B11538" w14:textId="77777777" w:rsidR="00E16F0C" w:rsidRPr="006A2EC9" w:rsidRDefault="00E16F0C" w:rsidP="006A2EC9">
            <w:pPr>
              <w:spacing w:line="480" w:lineRule="auto"/>
              <w:jc w:val="center"/>
              <w:rPr>
                <w:rFonts w:ascii="Times New Roman" w:eastAsia="Times New Roman" w:hAnsi="Times New Roman" w:cs="Times New Roman"/>
              </w:rPr>
            </w:pPr>
            <w:r w:rsidRPr="006A2EC9">
              <w:rPr>
                <w:rFonts w:ascii="Times New Roman" w:eastAsia="Times New Roman" w:hAnsi="Times New Roman" w:cs="Times New Roman"/>
              </w:rPr>
              <w:t>Wheat (0 g)</w:t>
            </w:r>
          </w:p>
        </w:tc>
        <w:tc>
          <w:tcPr>
            <w:tcW w:w="0" w:type="auto"/>
            <w:vAlign w:val="center"/>
            <w:hideMark/>
          </w:tcPr>
          <w:p w14:paraId="6987A9FB" w14:textId="734CCC74" w:rsidR="00E16F0C" w:rsidRPr="00E40E58" w:rsidRDefault="00E40E58" w:rsidP="006A2EC9">
            <w:pPr>
              <w:spacing w:line="480" w:lineRule="auto"/>
              <w:jc w:val="center"/>
              <w:rPr>
                <w:rFonts w:ascii="Times New Roman" w:eastAsia="Times New Roman" w:hAnsi="Times New Roman" w:cs="Times New Roman"/>
                <w:vertAlign w:val="superscript"/>
              </w:rPr>
            </w:pPr>
            <w:r>
              <w:rPr>
                <w:rFonts w:ascii="Times New Roman" w:eastAsia="Times New Roman" w:hAnsi="Times New Roman" w:cs="Times New Roman"/>
              </w:rPr>
              <w:t>7.80 ± 0.90</w:t>
            </w:r>
            <w:r>
              <w:rPr>
                <w:rFonts w:ascii="Times New Roman" w:eastAsia="Times New Roman" w:hAnsi="Times New Roman" w:cs="Times New Roman"/>
                <w:vertAlign w:val="superscript"/>
              </w:rPr>
              <w:t>c</w:t>
            </w:r>
          </w:p>
        </w:tc>
        <w:tc>
          <w:tcPr>
            <w:tcW w:w="0" w:type="auto"/>
            <w:vAlign w:val="center"/>
            <w:hideMark/>
          </w:tcPr>
          <w:p w14:paraId="1490FB92" w14:textId="65772161" w:rsidR="00E16F0C" w:rsidRPr="00E40E58" w:rsidRDefault="00E40E58" w:rsidP="006A2EC9">
            <w:pPr>
              <w:spacing w:line="480" w:lineRule="auto"/>
              <w:jc w:val="center"/>
              <w:rPr>
                <w:rFonts w:ascii="Times New Roman" w:eastAsia="Times New Roman" w:hAnsi="Times New Roman" w:cs="Times New Roman"/>
                <w:vertAlign w:val="superscript"/>
              </w:rPr>
            </w:pPr>
            <w:r>
              <w:rPr>
                <w:rFonts w:ascii="Times New Roman" w:eastAsia="Times New Roman" w:hAnsi="Times New Roman" w:cs="Times New Roman"/>
              </w:rPr>
              <w:t>3.20 ± 0.35</w:t>
            </w:r>
            <w:r>
              <w:rPr>
                <w:rFonts w:ascii="Times New Roman" w:eastAsia="Times New Roman" w:hAnsi="Times New Roman" w:cs="Times New Roman"/>
                <w:vertAlign w:val="superscript"/>
              </w:rPr>
              <w:t>c</w:t>
            </w:r>
          </w:p>
        </w:tc>
      </w:tr>
      <w:tr w:rsidR="00E16F0C" w:rsidRPr="006A2EC9" w14:paraId="6B4C162B" w14:textId="77777777" w:rsidTr="00273E61">
        <w:trPr>
          <w:trHeight w:val="547"/>
          <w:tblCellSpacing w:w="15" w:type="dxa"/>
        </w:trPr>
        <w:tc>
          <w:tcPr>
            <w:tcW w:w="0" w:type="auto"/>
            <w:vAlign w:val="center"/>
            <w:hideMark/>
          </w:tcPr>
          <w:p w14:paraId="0E47DF8F" w14:textId="77777777" w:rsidR="00E16F0C" w:rsidRPr="006A2EC9" w:rsidRDefault="00E16F0C" w:rsidP="006A2EC9">
            <w:pPr>
              <w:spacing w:line="480" w:lineRule="auto"/>
              <w:jc w:val="center"/>
              <w:rPr>
                <w:rFonts w:ascii="Times New Roman" w:eastAsia="Times New Roman" w:hAnsi="Times New Roman" w:cs="Times New Roman"/>
              </w:rPr>
            </w:pPr>
            <w:r w:rsidRPr="006A2EC9">
              <w:rPr>
                <w:rFonts w:ascii="Times New Roman" w:eastAsia="Times New Roman" w:hAnsi="Times New Roman" w:cs="Times New Roman"/>
              </w:rPr>
              <w:t>Wheat (2 g)</w:t>
            </w:r>
          </w:p>
        </w:tc>
        <w:tc>
          <w:tcPr>
            <w:tcW w:w="0" w:type="auto"/>
            <w:vAlign w:val="center"/>
            <w:hideMark/>
          </w:tcPr>
          <w:p w14:paraId="76581D14" w14:textId="6EE5442C" w:rsidR="00E16F0C" w:rsidRPr="00E40E58" w:rsidRDefault="00E40E58" w:rsidP="006A2EC9">
            <w:pPr>
              <w:spacing w:line="480" w:lineRule="auto"/>
              <w:jc w:val="center"/>
              <w:rPr>
                <w:rFonts w:ascii="Times New Roman" w:eastAsia="Times New Roman" w:hAnsi="Times New Roman" w:cs="Times New Roman"/>
                <w:vertAlign w:val="superscript"/>
              </w:rPr>
            </w:pPr>
            <w:r>
              <w:rPr>
                <w:rFonts w:ascii="Times New Roman" w:eastAsia="Times New Roman" w:hAnsi="Times New Roman" w:cs="Times New Roman"/>
              </w:rPr>
              <w:t>10.10 ± 1.10</w:t>
            </w:r>
            <w:r>
              <w:rPr>
                <w:rFonts w:ascii="Times New Roman" w:eastAsia="Times New Roman" w:hAnsi="Times New Roman" w:cs="Times New Roman"/>
                <w:vertAlign w:val="superscript"/>
              </w:rPr>
              <w:t>a</w:t>
            </w:r>
          </w:p>
        </w:tc>
        <w:tc>
          <w:tcPr>
            <w:tcW w:w="0" w:type="auto"/>
            <w:vAlign w:val="center"/>
            <w:hideMark/>
          </w:tcPr>
          <w:p w14:paraId="2D6087F2" w14:textId="6A53A694" w:rsidR="00E16F0C" w:rsidRPr="00E40E58" w:rsidRDefault="00E40E58" w:rsidP="006A2EC9">
            <w:pPr>
              <w:spacing w:line="480" w:lineRule="auto"/>
              <w:jc w:val="center"/>
              <w:rPr>
                <w:rFonts w:ascii="Times New Roman" w:eastAsia="Times New Roman" w:hAnsi="Times New Roman" w:cs="Times New Roman"/>
                <w:vertAlign w:val="superscript"/>
              </w:rPr>
            </w:pPr>
            <w:r>
              <w:rPr>
                <w:rFonts w:ascii="Times New Roman" w:eastAsia="Times New Roman" w:hAnsi="Times New Roman" w:cs="Times New Roman"/>
              </w:rPr>
              <w:t>4.80 ± 0.50</w:t>
            </w:r>
            <w:r>
              <w:rPr>
                <w:rFonts w:ascii="Times New Roman" w:eastAsia="Times New Roman" w:hAnsi="Times New Roman" w:cs="Times New Roman"/>
                <w:vertAlign w:val="superscript"/>
              </w:rPr>
              <w:t>b</w:t>
            </w:r>
          </w:p>
        </w:tc>
      </w:tr>
      <w:tr w:rsidR="00E16F0C" w:rsidRPr="006A2EC9" w14:paraId="02B697C2" w14:textId="77777777" w:rsidTr="00273E61">
        <w:trPr>
          <w:trHeight w:val="535"/>
          <w:tblCellSpacing w:w="15" w:type="dxa"/>
        </w:trPr>
        <w:tc>
          <w:tcPr>
            <w:tcW w:w="0" w:type="auto"/>
            <w:vAlign w:val="center"/>
            <w:hideMark/>
          </w:tcPr>
          <w:p w14:paraId="60FB65DB" w14:textId="77777777" w:rsidR="00E16F0C" w:rsidRPr="006A2EC9" w:rsidRDefault="00E16F0C" w:rsidP="006A2EC9">
            <w:pPr>
              <w:spacing w:line="480" w:lineRule="auto"/>
              <w:jc w:val="center"/>
              <w:rPr>
                <w:rFonts w:ascii="Times New Roman" w:eastAsia="Times New Roman" w:hAnsi="Times New Roman" w:cs="Times New Roman"/>
              </w:rPr>
            </w:pPr>
            <w:r w:rsidRPr="006A2EC9">
              <w:rPr>
                <w:rFonts w:ascii="Times New Roman" w:eastAsia="Times New Roman" w:hAnsi="Times New Roman" w:cs="Times New Roman"/>
              </w:rPr>
              <w:t>Wheat (4 g)</w:t>
            </w:r>
          </w:p>
        </w:tc>
        <w:tc>
          <w:tcPr>
            <w:tcW w:w="0" w:type="auto"/>
            <w:vAlign w:val="center"/>
            <w:hideMark/>
          </w:tcPr>
          <w:p w14:paraId="277F7487" w14:textId="3AE90309" w:rsidR="00E16F0C" w:rsidRPr="00E40E58" w:rsidRDefault="00E40E58" w:rsidP="006A2EC9">
            <w:pPr>
              <w:spacing w:line="480" w:lineRule="auto"/>
              <w:jc w:val="center"/>
              <w:rPr>
                <w:rFonts w:ascii="Times New Roman" w:eastAsia="Times New Roman" w:hAnsi="Times New Roman" w:cs="Times New Roman"/>
                <w:vertAlign w:val="superscript"/>
              </w:rPr>
            </w:pPr>
            <w:r>
              <w:rPr>
                <w:rFonts w:ascii="Times New Roman" w:eastAsia="Times New Roman" w:hAnsi="Times New Roman" w:cs="Times New Roman"/>
              </w:rPr>
              <w:t>12.60 ± 1.25</w:t>
            </w:r>
            <w:r>
              <w:rPr>
                <w:rFonts w:ascii="Times New Roman" w:eastAsia="Times New Roman" w:hAnsi="Times New Roman" w:cs="Times New Roman"/>
                <w:vertAlign w:val="superscript"/>
              </w:rPr>
              <w:t>a</w:t>
            </w:r>
          </w:p>
        </w:tc>
        <w:tc>
          <w:tcPr>
            <w:tcW w:w="0" w:type="auto"/>
            <w:vAlign w:val="center"/>
            <w:hideMark/>
          </w:tcPr>
          <w:p w14:paraId="5FA61D15" w14:textId="364436EF" w:rsidR="00E16F0C" w:rsidRPr="00E40E58" w:rsidRDefault="00E40E58" w:rsidP="006A2EC9">
            <w:pPr>
              <w:spacing w:line="480" w:lineRule="auto"/>
              <w:jc w:val="center"/>
              <w:rPr>
                <w:rFonts w:ascii="Times New Roman" w:eastAsia="Times New Roman" w:hAnsi="Times New Roman" w:cs="Times New Roman"/>
                <w:vertAlign w:val="superscript"/>
              </w:rPr>
            </w:pPr>
            <w:r>
              <w:rPr>
                <w:rFonts w:ascii="Times New Roman" w:eastAsia="Times New Roman" w:hAnsi="Times New Roman" w:cs="Times New Roman"/>
              </w:rPr>
              <w:t>6.20 ± 0.60</w:t>
            </w:r>
            <w:r>
              <w:rPr>
                <w:rFonts w:ascii="Times New Roman" w:eastAsia="Times New Roman" w:hAnsi="Times New Roman" w:cs="Times New Roman"/>
                <w:vertAlign w:val="superscript"/>
              </w:rPr>
              <w:t>a</w:t>
            </w:r>
          </w:p>
        </w:tc>
      </w:tr>
      <w:tr w:rsidR="00E16F0C" w:rsidRPr="006A2EC9" w14:paraId="1EE0183E" w14:textId="77777777" w:rsidTr="00020F85">
        <w:trPr>
          <w:trHeight w:val="559"/>
          <w:tblCellSpacing w:w="15" w:type="dxa"/>
        </w:trPr>
        <w:tc>
          <w:tcPr>
            <w:tcW w:w="0" w:type="auto"/>
            <w:tcBorders>
              <w:bottom w:val="single" w:sz="4" w:space="0" w:color="auto"/>
            </w:tcBorders>
            <w:vAlign w:val="center"/>
            <w:hideMark/>
          </w:tcPr>
          <w:p w14:paraId="31E89AE2" w14:textId="77777777" w:rsidR="00E16F0C" w:rsidRPr="006A2EC9" w:rsidRDefault="00E16F0C" w:rsidP="006A2EC9">
            <w:pPr>
              <w:spacing w:line="480" w:lineRule="auto"/>
              <w:jc w:val="center"/>
              <w:rPr>
                <w:rFonts w:ascii="Times New Roman" w:eastAsia="Times New Roman" w:hAnsi="Times New Roman" w:cs="Times New Roman"/>
              </w:rPr>
            </w:pPr>
            <w:r w:rsidRPr="006A2EC9">
              <w:rPr>
                <w:rFonts w:ascii="Times New Roman" w:eastAsia="Times New Roman" w:hAnsi="Times New Roman" w:cs="Times New Roman"/>
              </w:rPr>
              <w:t>Wheat (6 g)</w:t>
            </w:r>
          </w:p>
        </w:tc>
        <w:tc>
          <w:tcPr>
            <w:tcW w:w="0" w:type="auto"/>
            <w:tcBorders>
              <w:bottom w:val="single" w:sz="4" w:space="0" w:color="auto"/>
            </w:tcBorders>
            <w:vAlign w:val="center"/>
            <w:hideMark/>
          </w:tcPr>
          <w:p w14:paraId="438AACCA" w14:textId="511FB8A9" w:rsidR="00E16F0C" w:rsidRPr="00E40E58" w:rsidRDefault="00E16F0C" w:rsidP="00E40E58">
            <w:pPr>
              <w:spacing w:line="480" w:lineRule="auto"/>
              <w:jc w:val="center"/>
              <w:rPr>
                <w:rFonts w:ascii="Times New Roman" w:eastAsia="Times New Roman" w:hAnsi="Times New Roman" w:cs="Times New Roman"/>
                <w:vertAlign w:val="superscript"/>
              </w:rPr>
            </w:pPr>
            <w:r w:rsidRPr="006A2EC9">
              <w:rPr>
                <w:rFonts w:ascii="Times New Roman" w:eastAsia="Times New Roman" w:hAnsi="Times New Roman" w:cs="Times New Roman"/>
              </w:rPr>
              <w:t>8.80 ± 1.00</w:t>
            </w:r>
            <w:r w:rsidR="00E40E58">
              <w:rPr>
                <w:rFonts w:ascii="Times New Roman" w:eastAsia="Times New Roman" w:hAnsi="Times New Roman" w:cs="Times New Roman"/>
                <w:vertAlign w:val="superscript"/>
              </w:rPr>
              <w:t>bc</w:t>
            </w:r>
          </w:p>
        </w:tc>
        <w:tc>
          <w:tcPr>
            <w:tcW w:w="0" w:type="auto"/>
            <w:tcBorders>
              <w:bottom w:val="single" w:sz="4" w:space="0" w:color="auto"/>
            </w:tcBorders>
            <w:vAlign w:val="center"/>
            <w:hideMark/>
          </w:tcPr>
          <w:p w14:paraId="3A13A650" w14:textId="6322EE47" w:rsidR="00E16F0C" w:rsidRPr="00E40E58" w:rsidRDefault="00E16F0C" w:rsidP="006A2EC9">
            <w:pPr>
              <w:spacing w:line="480" w:lineRule="auto"/>
              <w:jc w:val="center"/>
              <w:rPr>
                <w:rFonts w:ascii="Times New Roman" w:eastAsia="Times New Roman" w:hAnsi="Times New Roman" w:cs="Times New Roman"/>
                <w:vertAlign w:val="superscript"/>
              </w:rPr>
            </w:pPr>
            <w:r w:rsidRPr="006A2EC9">
              <w:rPr>
                <w:rFonts w:ascii="Times New Roman" w:eastAsia="Times New Roman" w:hAnsi="Times New Roman" w:cs="Times New Roman"/>
              </w:rPr>
              <w:t>3</w:t>
            </w:r>
            <w:r w:rsidR="00E40E58">
              <w:rPr>
                <w:rFonts w:ascii="Times New Roman" w:eastAsia="Times New Roman" w:hAnsi="Times New Roman" w:cs="Times New Roman"/>
              </w:rPr>
              <w:t>.90 ± 0.45</w:t>
            </w:r>
            <w:r w:rsidR="00E40E58">
              <w:rPr>
                <w:rFonts w:ascii="Times New Roman" w:eastAsia="Times New Roman" w:hAnsi="Times New Roman" w:cs="Times New Roman"/>
                <w:vertAlign w:val="superscript"/>
              </w:rPr>
              <w:t>bc</w:t>
            </w:r>
          </w:p>
        </w:tc>
      </w:tr>
    </w:tbl>
    <w:p w14:paraId="5E710D36" w14:textId="6D5DA5E0" w:rsidR="00E16F0C" w:rsidRDefault="00020F85" w:rsidP="00B06D09">
      <w:pPr>
        <w:pStyle w:val="NormalWeb"/>
        <w:spacing w:line="480" w:lineRule="auto"/>
        <w:divId w:val="1143158371"/>
        <w:rPr>
          <w:rStyle w:val="Emphasis"/>
          <w:i w:val="0"/>
        </w:rPr>
      </w:pPr>
      <w:r w:rsidRPr="00020F85">
        <w:rPr>
          <w:rStyle w:val="Emphasis"/>
          <w:i w:val="0"/>
        </w:rPr>
        <w:t>Keys: Values that do not have same superscript were significantly different (p≤0.05)</w:t>
      </w:r>
    </w:p>
    <w:p w14:paraId="4005CD6C" w14:textId="77777777" w:rsidR="00746D4E" w:rsidRDefault="00746D4E" w:rsidP="00B06D09">
      <w:pPr>
        <w:pStyle w:val="NormalWeb"/>
        <w:spacing w:line="480" w:lineRule="auto"/>
        <w:divId w:val="1143158371"/>
        <w:rPr>
          <w:rStyle w:val="Emphasis"/>
          <w:i w:val="0"/>
        </w:rPr>
      </w:pPr>
    </w:p>
    <w:p w14:paraId="415221AC" w14:textId="77777777" w:rsidR="00746D4E" w:rsidRDefault="00746D4E" w:rsidP="00B06D09">
      <w:pPr>
        <w:pStyle w:val="NormalWeb"/>
        <w:spacing w:line="480" w:lineRule="auto"/>
        <w:divId w:val="1143158371"/>
        <w:rPr>
          <w:rStyle w:val="Emphasis"/>
          <w:i w:val="0"/>
        </w:rPr>
      </w:pPr>
    </w:p>
    <w:p w14:paraId="3FA32059" w14:textId="77777777" w:rsidR="00746D4E" w:rsidRDefault="00746D4E" w:rsidP="00B06D09">
      <w:pPr>
        <w:pStyle w:val="NormalWeb"/>
        <w:spacing w:line="480" w:lineRule="auto"/>
        <w:divId w:val="1143158371"/>
        <w:rPr>
          <w:rStyle w:val="Emphasis"/>
          <w:i w:val="0"/>
        </w:rPr>
      </w:pPr>
    </w:p>
    <w:p w14:paraId="1E1186A6" w14:textId="77777777" w:rsidR="00746D4E" w:rsidRDefault="00746D4E" w:rsidP="00B06D09">
      <w:pPr>
        <w:pStyle w:val="NormalWeb"/>
        <w:spacing w:line="480" w:lineRule="auto"/>
        <w:divId w:val="1143158371"/>
        <w:rPr>
          <w:rStyle w:val="Emphasis"/>
          <w:i w:val="0"/>
        </w:rPr>
      </w:pPr>
    </w:p>
    <w:p w14:paraId="6B878487" w14:textId="77777777" w:rsidR="00746D4E" w:rsidRPr="00B43596" w:rsidRDefault="00746D4E" w:rsidP="00B43596">
      <w:pPr>
        <w:pStyle w:val="Heading1"/>
        <w:jc w:val="center"/>
        <w:rPr>
          <w:rFonts w:eastAsia="Times New Roman"/>
          <w:b w:val="0"/>
          <w:kern w:val="0"/>
          <w14:ligatures w14:val="none"/>
        </w:rPr>
      </w:pPr>
      <w:bookmarkStart w:id="49" w:name="_Toc214285911"/>
      <w:r w:rsidRPr="00B43596">
        <w:rPr>
          <w:rStyle w:val="Strong"/>
          <w:rFonts w:eastAsia="Times New Roman" w:cs="Times New Roman"/>
          <w:b/>
          <w:color w:val="000000" w:themeColor="text1"/>
          <w:szCs w:val="24"/>
        </w:rPr>
        <w:t>CHAPTER FIVE</w:t>
      </w:r>
      <w:bookmarkEnd w:id="49"/>
    </w:p>
    <w:p w14:paraId="48F4310B" w14:textId="77777777" w:rsidR="00746D4E" w:rsidRPr="00B43596" w:rsidRDefault="00746D4E" w:rsidP="000E1989">
      <w:pPr>
        <w:pStyle w:val="Heading1"/>
        <w:rPr>
          <w:rFonts w:eastAsia="Times New Roman"/>
          <w:b w:val="0"/>
        </w:rPr>
      </w:pPr>
      <w:bookmarkStart w:id="50" w:name="_Toc214285912"/>
      <w:r w:rsidRPr="00B43596">
        <w:rPr>
          <w:rStyle w:val="Strong"/>
          <w:rFonts w:eastAsia="Times New Roman" w:cs="Times New Roman"/>
          <w:b/>
          <w:color w:val="000000" w:themeColor="text1"/>
          <w:szCs w:val="24"/>
        </w:rPr>
        <w:t>5.1 Discussion</w:t>
      </w:r>
      <w:bookmarkEnd w:id="50"/>
    </w:p>
    <w:p w14:paraId="5B0A5287" w14:textId="77777777" w:rsidR="00746D4E" w:rsidRPr="00820183" w:rsidRDefault="00746D4E" w:rsidP="00FF11FA">
      <w:pPr>
        <w:pStyle w:val="NormalWeb"/>
        <w:spacing w:line="480" w:lineRule="auto"/>
        <w:jc w:val="both"/>
      </w:pPr>
      <w:r w:rsidRPr="00820183">
        <w:t xml:space="preserve">The results of this study demonstrated that the application of NPK fertilizer significantly influenced seed germination and early seedling growth of </w:t>
      </w:r>
      <w:r w:rsidRPr="00820183">
        <w:rPr>
          <w:rStyle w:val="Emphasis"/>
        </w:rPr>
        <w:t>Sorghum bicolor</w:t>
      </w:r>
      <w:r w:rsidRPr="00820183">
        <w:t xml:space="preserve"> (sorghum) and </w:t>
      </w:r>
      <w:r w:rsidRPr="00820183">
        <w:rPr>
          <w:rStyle w:val="Emphasis"/>
        </w:rPr>
        <w:t>Triticum aestivum</w:t>
      </w:r>
      <w:r w:rsidRPr="00820183">
        <w:t xml:space="preserve"> (wheat). Across all measured parameters—germination percentage, seedling height, number of leaves, and biomass accumulation—plants treated with moderate concentrations (particularly 4 g of NPK) exhibited superior performance compared to the control and higher fertilizer levels. These results are in agreement with earlier studies that reported improved physiological performance of cereals under optimal fertilizer regimes (Adetunji </w:t>
      </w:r>
      <w:r w:rsidRPr="002E2B0C">
        <w:rPr>
          <w:i/>
          <w:iCs/>
        </w:rPr>
        <w:t>et al.</w:t>
      </w:r>
      <w:r w:rsidRPr="00820183">
        <w:t>, 2019; Ojo</w:t>
      </w:r>
      <w:r w:rsidRPr="002E2B0C">
        <w:rPr>
          <w:i/>
          <w:iCs/>
        </w:rPr>
        <w:t xml:space="preserve"> et al</w:t>
      </w:r>
      <w:r w:rsidRPr="00820183">
        <w:t>., 2021).</w:t>
      </w:r>
    </w:p>
    <w:p w14:paraId="360CF596" w14:textId="77777777" w:rsidR="00746D4E" w:rsidRPr="00820183" w:rsidRDefault="00746D4E" w:rsidP="00FF11FA">
      <w:pPr>
        <w:pStyle w:val="NormalWeb"/>
        <w:spacing w:line="480" w:lineRule="auto"/>
        <w:jc w:val="both"/>
      </w:pPr>
      <w:r w:rsidRPr="00820183">
        <w:t xml:space="preserve">From Table 1, germination percentage increased with NPK concentration up to 4 g, after which a decline was observed at 6 g treatment. This pattern suggests that while NPK enhances germination by improving nutrient availability for embryo activation, excessive doses may increase soil osmotic pressure, thus impairing water uptake necessary for seed imbibition (Marschner, 2012). The findings corroborate those of Ayeni (2011) and Sabo </w:t>
      </w:r>
      <w:r w:rsidRPr="00F46909">
        <w:rPr>
          <w:i/>
          <w:iCs/>
        </w:rPr>
        <w:t>et al.</w:t>
      </w:r>
      <w:r w:rsidRPr="00820183">
        <w:t xml:space="preserve"> (2020), who found that moderate fertilizer applications enhance seed germination through improved nutrient bioavailability. Conversely, excessive fertilization may lead to ion toxicity and reduce germination efficiency (Nduka </w:t>
      </w:r>
      <w:r w:rsidRPr="002E2B0C">
        <w:rPr>
          <w:i/>
          <w:iCs/>
        </w:rPr>
        <w:t>et al.,</w:t>
      </w:r>
      <w:r w:rsidRPr="00820183">
        <w:t xml:space="preserve"> 2020). Notably, </w:t>
      </w:r>
      <w:r w:rsidRPr="00820183">
        <w:rPr>
          <w:rStyle w:val="Emphasis"/>
        </w:rPr>
        <w:t>Sorghum bicolor</w:t>
      </w:r>
      <w:r w:rsidRPr="00820183">
        <w:t xml:space="preserve"> responded slightly better than </w:t>
      </w:r>
      <w:r w:rsidRPr="00820183">
        <w:rPr>
          <w:rStyle w:val="Emphasis"/>
        </w:rPr>
        <w:t>Triticum aestivum</w:t>
      </w:r>
      <w:r w:rsidRPr="00820183">
        <w:t xml:space="preserve"> under similar conditions, reflecting species-specific tolerance to nutrient concentration and soil chemistry (Aliyu</w:t>
      </w:r>
      <w:r w:rsidRPr="002E2B0C">
        <w:rPr>
          <w:i/>
          <w:iCs/>
        </w:rPr>
        <w:t xml:space="preserve"> et al</w:t>
      </w:r>
      <w:r w:rsidRPr="00820183">
        <w:t>., 2018).</w:t>
      </w:r>
    </w:p>
    <w:p w14:paraId="2A364E97" w14:textId="77777777" w:rsidR="00746D4E" w:rsidRPr="00820183" w:rsidRDefault="00746D4E" w:rsidP="00FF11FA">
      <w:pPr>
        <w:pStyle w:val="NormalWeb"/>
        <w:spacing w:line="480" w:lineRule="auto"/>
        <w:jc w:val="both"/>
      </w:pPr>
      <w:r w:rsidRPr="00820183">
        <w:t xml:space="preserve">As indicated in Table 2, seedling height of both </w:t>
      </w:r>
      <w:r w:rsidRPr="00820183">
        <w:rPr>
          <w:rStyle w:val="Emphasis"/>
        </w:rPr>
        <w:t>Sorghum bicolor</w:t>
      </w:r>
      <w:r w:rsidRPr="00820183">
        <w:t xml:space="preserve"> and </w:t>
      </w:r>
      <w:r w:rsidRPr="00820183">
        <w:rPr>
          <w:rStyle w:val="Emphasis"/>
        </w:rPr>
        <w:t>Triticum aestivum</w:t>
      </w:r>
      <w:r w:rsidRPr="00820183">
        <w:t xml:space="preserve"> increased significantly with NPK levels up to 4 g, with </w:t>
      </w:r>
      <w:r w:rsidRPr="00820183">
        <w:rPr>
          <w:rStyle w:val="Emphasis"/>
        </w:rPr>
        <w:t>Sorghum bicolor</w:t>
      </w:r>
      <w:r w:rsidRPr="00820183">
        <w:t xml:space="preserve"> attaining a maximum mean height of 52.30 cm at </w:t>
      </w:r>
      <w:r>
        <w:t>6</w:t>
      </w:r>
      <w:r w:rsidRPr="00820183">
        <w:t xml:space="preserve"> WAP. This result confirms that nitrogen and phosphorus from NPK play vital roles in cell division, elongation, and chlorophyll synthesis (Brady </w:t>
      </w:r>
      <w:r>
        <w:t>and</w:t>
      </w:r>
      <w:r w:rsidRPr="00820183">
        <w:t xml:space="preserve"> Weil, 2017). The reduced height observed at 6 g could be attributed to excessive nitrogen, which promotes vegetative growth at the expense of root balance and increases susceptibility to nutrient stress (Ojo </w:t>
      </w:r>
      <w:r w:rsidRPr="00F46909">
        <w:rPr>
          <w:i/>
          <w:iCs/>
        </w:rPr>
        <w:t>et al</w:t>
      </w:r>
      <w:r w:rsidRPr="00820183">
        <w:t>., 2021). These findings align with Usman</w:t>
      </w:r>
      <w:r w:rsidRPr="00F46909">
        <w:rPr>
          <w:i/>
          <w:iCs/>
        </w:rPr>
        <w:t xml:space="preserve"> et al</w:t>
      </w:r>
      <w:r w:rsidRPr="00820183">
        <w:t>. (2021), who reported that optimal NPK levels enhance plant vigor, whereas overfertilization disrupts metabolic homeostasis. Similar trends were reported in wheat by Singh and Sharma (2020), who found that NPK significantly enhanced tiller formation and internode elongation under moderate doses.</w:t>
      </w:r>
    </w:p>
    <w:p w14:paraId="0071BB32" w14:textId="77777777" w:rsidR="00746D4E" w:rsidRPr="00820183" w:rsidRDefault="00746D4E" w:rsidP="00FF11FA">
      <w:pPr>
        <w:pStyle w:val="NormalWeb"/>
        <w:spacing w:line="480" w:lineRule="auto"/>
        <w:jc w:val="both"/>
      </w:pPr>
      <w:r w:rsidRPr="00820183">
        <w:t xml:space="preserve">The number of leaves (Table 3) followed a similar trend, increasing progressively up to 4 g NPK treatment. This increase in leaf production reflects improved nitrogen supply, essential for chlorophyll and protein synthesis (Ayoola </w:t>
      </w:r>
      <w:r w:rsidRPr="00F46909">
        <w:rPr>
          <w:i/>
          <w:iCs/>
        </w:rPr>
        <w:t>et al.,</w:t>
      </w:r>
      <w:r w:rsidRPr="00820183">
        <w:t xml:space="preserve"> 2018). The reduction at 6 g treatment may be due to osmotic inhibition and nutrient imbalance, consistent with the findings of Ukaegbu and Obasi (2019). The higher leaf count in </w:t>
      </w:r>
      <w:r w:rsidRPr="00820183">
        <w:rPr>
          <w:rStyle w:val="Emphasis"/>
        </w:rPr>
        <w:t>Sorghum bicolor</w:t>
      </w:r>
      <w:r w:rsidRPr="00820183">
        <w:t xml:space="preserve"> compared to </w:t>
      </w:r>
      <w:r w:rsidRPr="00820183">
        <w:rPr>
          <w:rStyle w:val="Emphasis"/>
        </w:rPr>
        <w:t>Triticum aestivum</w:t>
      </w:r>
      <w:r w:rsidRPr="00820183">
        <w:t xml:space="preserve"> could also suggest greater adaptability to nutrient fluctuation in tropical soils. Furthermore, as observed by Oyeleke </w:t>
      </w:r>
      <w:r w:rsidRPr="009F74A1">
        <w:rPr>
          <w:i/>
          <w:iCs/>
        </w:rPr>
        <w:t>et al</w:t>
      </w:r>
      <w:r w:rsidRPr="00820183">
        <w:t>. (2022), optimal NPK levels enhance leaf area expansion and stomatal conductance, facilitating efficient photosynthetic carbon assimilation.</w:t>
      </w:r>
    </w:p>
    <w:p w14:paraId="26271374" w14:textId="77777777" w:rsidR="00746D4E" w:rsidRPr="00820183" w:rsidRDefault="00746D4E" w:rsidP="00FF11FA">
      <w:pPr>
        <w:pStyle w:val="NormalWeb"/>
        <w:spacing w:line="480" w:lineRule="auto"/>
        <w:jc w:val="both"/>
      </w:pPr>
      <w:r w:rsidRPr="00820183">
        <w:t xml:space="preserve">The fresh and dry weights (Table 4) increased significantly at 2 g and peaked at 4 g of NPK, declining thereafter at 6 g. This pattern indicates that moderate NPK application optimizes carbohydrate synthesis and translocation to biomass accumulation (Oladejo </w:t>
      </w:r>
      <w:r w:rsidRPr="009F74A1">
        <w:rPr>
          <w:i/>
          <w:iCs/>
        </w:rPr>
        <w:t>et al</w:t>
      </w:r>
      <w:r w:rsidRPr="00820183">
        <w:t>., 2019). The decline at 6 g may result from high soil salt concentration leading to reduced nutrient uptake efficiency (Marschner, 2012). The results are consistent with those of Ibrahim</w:t>
      </w:r>
      <w:r w:rsidRPr="009F74A1">
        <w:rPr>
          <w:i/>
          <w:iCs/>
        </w:rPr>
        <w:t xml:space="preserve"> et al</w:t>
      </w:r>
      <w:r w:rsidRPr="00820183">
        <w:t xml:space="preserve">. (2021), who reported that excessive NPK application can impair dry matter partitioning due to oxidative stress and metabolic imbalance. Additionally, the better biomass performance in </w:t>
      </w:r>
      <w:r w:rsidRPr="00820183">
        <w:rPr>
          <w:rStyle w:val="Emphasis"/>
        </w:rPr>
        <w:t>Sorghum bicolor</w:t>
      </w:r>
      <w:r w:rsidRPr="00820183">
        <w:t xml:space="preserve"> compared to </w:t>
      </w:r>
      <w:r w:rsidRPr="00820183">
        <w:rPr>
          <w:rStyle w:val="Emphasis"/>
        </w:rPr>
        <w:t>Triticum aestivum</w:t>
      </w:r>
      <w:r w:rsidRPr="00820183">
        <w:t xml:space="preserve"> may reflect its higher nutrient-use efficiency under semi-arid conditions typical of Sokoto State (Ahmed</w:t>
      </w:r>
      <w:r w:rsidRPr="009F74A1">
        <w:rPr>
          <w:i/>
          <w:iCs/>
        </w:rPr>
        <w:t xml:space="preserve"> et al.,</w:t>
      </w:r>
      <w:r w:rsidRPr="00820183">
        <w:t xml:space="preserve"> 2020).</w:t>
      </w:r>
    </w:p>
    <w:p w14:paraId="44221C03" w14:textId="77777777" w:rsidR="00746D4E" w:rsidRPr="00820183" w:rsidRDefault="00746D4E" w:rsidP="00FF11FA">
      <w:pPr>
        <w:pStyle w:val="NormalWeb"/>
        <w:spacing w:line="480" w:lineRule="auto"/>
        <w:jc w:val="both"/>
      </w:pPr>
      <w:r w:rsidRPr="00820183">
        <w:t xml:space="preserve">Overall, </w:t>
      </w:r>
      <w:r w:rsidRPr="00820183">
        <w:rPr>
          <w:rStyle w:val="Emphasis"/>
        </w:rPr>
        <w:t>Sorghum bicolor</w:t>
      </w:r>
      <w:r w:rsidRPr="00820183">
        <w:t xml:space="preserve"> performed better than </w:t>
      </w:r>
      <w:r w:rsidRPr="00820183">
        <w:rPr>
          <w:rStyle w:val="Emphasis"/>
        </w:rPr>
        <w:t>Triticum aestivum</w:t>
      </w:r>
      <w:r w:rsidRPr="00820183">
        <w:t xml:space="preserve"> under the same experimental conditions. This aligns with the report of Bello</w:t>
      </w:r>
      <w:r w:rsidRPr="009A18AD">
        <w:rPr>
          <w:i/>
          <w:iCs/>
        </w:rPr>
        <w:t xml:space="preserve"> et al</w:t>
      </w:r>
      <w:r w:rsidRPr="00820183">
        <w:t xml:space="preserve">. (2022), who found that sorghum exhibits stronger physiological adaptation to nutrient variability and high soil temperature than wheat. The result indicates that under the environmental conditions of Sokoto State, sorghum may utilize NPK nutrients more effectively, while wheat’s performance could be enhanced through integrated soil fertility management strategies combining organic and inorganic sources (Sharma </w:t>
      </w:r>
      <w:r w:rsidRPr="009A18AD">
        <w:rPr>
          <w:i/>
          <w:iCs/>
        </w:rPr>
        <w:t>et al</w:t>
      </w:r>
      <w:r w:rsidRPr="00820183">
        <w:t>., 2021).</w:t>
      </w:r>
    </w:p>
    <w:p w14:paraId="6B998062" w14:textId="77777777" w:rsidR="00746D4E" w:rsidRPr="00B43596" w:rsidRDefault="00746D4E" w:rsidP="000E1989">
      <w:pPr>
        <w:pStyle w:val="Heading1"/>
        <w:rPr>
          <w:rFonts w:eastAsia="Times New Roman"/>
          <w:b w:val="0"/>
        </w:rPr>
      </w:pPr>
      <w:bookmarkStart w:id="51" w:name="_Toc214285913"/>
      <w:r w:rsidRPr="00B43596">
        <w:rPr>
          <w:rStyle w:val="Strong"/>
          <w:rFonts w:eastAsia="Times New Roman" w:cs="Times New Roman"/>
          <w:b/>
          <w:color w:val="000000" w:themeColor="text1"/>
          <w:szCs w:val="24"/>
        </w:rPr>
        <w:t>5.2 Conclusion</w:t>
      </w:r>
      <w:bookmarkEnd w:id="51"/>
    </w:p>
    <w:p w14:paraId="7ADF174D" w14:textId="77777777" w:rsidR="00746D4E" w:rsidRPr="00820183" w:rsidRDefault="00746D4E" w:rsidP="00FF11FA">
      <w:pPr>
        <w:pStyle w:val="NormalWeb"/>
        <w:spacing w:line="480" w:lineRule="auto"/>
        <w:jc w:val="both"/>
      </w:pPr>
      <w:r w:rsidRPr="00820183">
        <w:t xml:space="preserve">The study concludes that the application of NPK fertilizer significantly enhances seed germination and early seedling growth of </w:t>
      </w:r>
      <w:r w:rsidRPr="00820183">
        <w:rPr>
          <w:rStyle w:val="Emphasis"/>
        </w:rPr>
        <w:t>Sorghum bicolor</w:t>
      </w:r>
      <w:r w:rsidRPr="00820183">
        <w:t xml:space="preserve"> and </w:t>
      </w:r>
      <w:r w:rsidRPr="00820183">
        <w:rPr>
          <w:rStyle w:val="Emphasis"/>
        </w:rPr>
        <w:t>Triticum aestivum</w:t>
      </w:r>
      <w:r w:rsidRPr="00820183">
        <w:t xml:space="preserve">, with optimal performance observed at 4 g NPK concentration. Beyond this threshold, growth parameters decline due to nutrient toxicity and osmotic stress. Among the two cereals, </w:t>
      </w:r>
      <w:r w:rsidRPr="00820183">
        <w:rPr>
          <w:rStyle w:val="Emphasis"/>
        </w:rPr>
        <w:t>Sorghum bicolor</w:t>
      </w:r>
      <w:r w:rsidRPr="00820183">
        <w:t xml:space="preserve"> exhibited greater growth efficiency and tolerance to higher fertilizer concentration, suggesting its higher adaptability to the semi-arid soils of Sokoto State. Therefore, moderate fertilization regimes should be adopted to optimize growth performance while maintaining soil health and environmental sustainability.</w:t>
      </w:r>
    </w:p>
    <w:p w14:paraId="5B8DCDCC" w14:textId="77777777" w:rsidR="00746D4E" w:rsidRPr="00B43596" w:rsidRDefault="00746D4E" w:rsidP="000E1989">
      <w:pPr>
        <w:pStyle w:val="Heading1"/>
        <w:rPr>
          <w:rFonts w:eastAsia="Times New Roman"/>
          <w:b w:val="0"/>
        </w:rPr>
      </w:pPr>
      <w:bookmarkStart w:id="52" w:name="_Toc214285914"/>
      <w:r w:rsidRPr="00B43596">
        <w:rPr>
          <w:rStyle w:val="Strong"/>
          <w:rFonts w:eastAsia="Times New Roman" w:cs="Times New Roman"/>
          <w:b/>
          <w:color w:val="000000" w:themeColor="text1"/>
          <w:szCs w:val="24"/>
        </w:rPr>
        <w:t>5.3 Recommendations</w:t>
      </w:r>
      <w:bookmarkEnd w:id="52"/>
    </w:p>
    <w:p w14:paraId="6A1CE971" w14:textId="77777777" w:rsidR="00746D4E" w:rsidRPr="00820183" w:rsidRDefault="00746D4E" w:rsidP="00746D4E">
      <w:pPr>
        <w:pStyle w:val="NormalWeb"/>
        <w:numPr>
          <w:ilvl w:val="0"/>
          <w:numId w:val="2"/>
        </w:numPr>
        <w:spacing w:line="480" w:lineRule="auto"/>
        <w:jc w:val="both"/>
      </w:pPr>
      <w:r w:rsidRPr="00820183">
        <w:rPr>
          <w:rStyle w:val="Strong"/>
        </w:rPr>
        <w:t>Optimal Fertilizer Application:</w:t>
      </w:r>
      <w:r w:rsidRPr="00820183">
        <w:t xml:space="preserve"> Farmers cultivating </w:t>
      </w:r>
      <w:r w:rsidRPr="00820183">
        <w:rPr>
          <w:rStyle w:val="Emphasis"/>
        </w:rPr>
        <w:t>Sorghum bicolor</w:t>
      </w:r>
      <w:r w:rsidRPr="00820183">
        <w:t xml:space="preserve"> and </w:t>
      </w:r>
      <w:r w:rsidRPr="00820183">
        <w:rPr>
          <w:rStyle w:val="Emphasis"/>
        </w:rPr>
        <w:t>Triticum aestivum</w:t>
      </w:r>
      <w:r w:rsidRPr="00820183">
        <w:t xml:space="preserve"> in Sokoto State should apply NPK at approximately 4 g per pot (equivalent to moderate field application rates), as this level maximizes seedling vigor and biomass accumulation.</w:t>
      </w:r>
    </w:p>
    <w:p w14:paraId="72348830" w14:textId="77777777" w:rsidR="00746D4E" w:rsidRPr="00820183" w:rsidRDefault="00746D4E" w:rsidP="00746D4E">
      <w:pPr>
        <w:pStyle w:val="NormalWeb"/>
        <w:numPr>
          <w:ilvl w:val="0"/>
          <w:numId w:val="2"/>
        </w:numPr>
        <w:spacing w:line="480" w:lineRule="auto"/>
        <w:jc w:val="both"/>
      </w:pPr>
      <w:r w:rsidRPr="00820183">
        <w:rPr>
          <w:rStyle w:val="Strong"/>
        </w:rPr>
        <w:t>Integrated Nutrient Management:</w:t>
      </w:r>
      <w:r w:rsidRPr="00820183">
        <w:t xml:space="preserve"> Combining NPK with organic manure or compost is recommended to enhance soil structure and nutrient retention, preventing long-term soil degradation.</w:t>
      </w:r>
    </w:p>
    <w:p w14:paraId="6459881B" w14:textId="77777777" w:rsidR="00746D4E" w:rsidRPr="00820183" w:rsidRDefault="00746D4E" w:rsidP="00746D4E">
      <w:pPr>
        <w:pStyle w:val="NormalWeb"/>
        <w:numPr>
          <w:ilvl w:val="0"/>
          <w:numId w:val="2"/>
        </w:numPr>
        <w:spacing w:line="480" w:lineRule="auto"/>
        <w:jc w:val="both"/>
      </w:pPr>
      <w:r w:rsidRPr="00820183">
        <w:rPr>
          <w:rStyle w:val="Strong"/>
        </w:rPr>
        <w:t>Soil Monitoring:</w:t>
      </w:r>
      <w:r w:rsidRPr="00820183">
        <w:t xml:space="preserve"> Regular soil testing should be conducted to determine nutrient status and avoid overfertilization, which could lead to nutrient leaching and reduced productivity.</w:t>
      </w:r>
    </w:p>
    <w:p w14:paraId="59C75896" w14:textId="77777777" w:rsidR="00746D4E" w:rsidRPr="00820183" w:rsidRDefault="00746D4E" w:rsidP="00746D4E">
      <w:pPr>
        <w:pStyle w:val="NormalWeb"/>
        <w:numPr>
          <w:ilvl w:val="0"/>
          <w:numId w:val="2"/>
        </w:numPr>
        <w:spacing w:line="480" w:lineRule="auto"/>
        <w:jc w:val="both"/>
      </w:pPr>
      <w:r w:rsidRPr="00820183">
        <w:rPr>
          <w:rStyle w:val="Strong"/>
        </w:rPr>
        <w:t>Adaptive Crop Selection:</w:t>
      </w:r>
      <w:r w:rsidRPr="00820183">
        <w:t xml:space="preserve"> Since </w:t>
      </w:r>
      <w:r w:rsidRPr="00820183">
        <w:rPr>
          <w:rStyle w:val="Emphasis"/>
        </w:rPr>
        <w:t>Sorghum bicolor</w:t>
      </w:r>
      <w:r w:rsidRPr="00820183">
        <w:t xml:space="preserve"> showed higher tolerance and productivity under semi-arid conditions, it should be prioritized in nutrient-poor regions, while wheat cultivation should include supplementary organic amendments.</w:t>
      </w:r>
    </w:p>
    <w:p w14:paraId="74F1639D" w14:textId="31D4342E" w:rsidR="00746D4E" w:rsidRDefault="00746D4E" w:rsidP="002979B9">
      <w:pPr>
        <w:pStyle w:val="NormalWeb"/>
        <w:numPr>
          <w:ilvl w:val="0"/>
          <w:numId w:val="2"/>
        </w:numPr>
        <w:spacing w:line="480" w:lineRule="auto"/>
        <w:jc w:val="both"/>
      </w:pPr>
      <w:r w:rsidRPr="00820183">
        <w:rPr>
          <w:rStyle w:val="Strong"/>
        </w:rPr>
        <w:t>Further Research:</w:t>
      </w:r>
      <w:r w:rsidRPr="00820183">
        <w:t xml:space="preserve"> Future studies should evaluate the interactive effects of NPK with other soil amendments (such as biochar and poultry manure) and investigate long-term implications on yield and soil health.</w:t>
      </w:r>
    </w:p>
    <w:p w14:paraId="735AE5B9" w14:textId="77777777" w:rsidR="002979B9" w:rsidRDefault="002979B9" w:rsidP="002979B9">
      <w:pPr>
        <w:pStyle w:val="NormalWeb"/>
        <w:spacing w:line="480" w:lineRule="auto"/>
        <w:ind w:left="720"/>
        <w:jc w:val="both"/>
      </w:pPr>
    </w:p>
    <w:p w14:paraId="0589A47D" w14:textId="77777777" w:rsidR="00DB5150" w:rsidRDefault="00DB5150" w:rsidP="002979B9">
      <w:pPr>
        <w:pStyle w:val="NormalWeb"/>
        <w:spacing w:line="480" w:lineRule="auto"/>
        <w:ind w:left="720"/>
        <w:jc w:val="both"/>
      </w:pPr>
    </w:p>
    <w:p w14:paraId="73782B9C" w14:textId="77777777" w:rsidR="00DB5150" w:rsidRDefault="00DB5150" w:rsidP="002979B9">
      <w:pPr>
        <w:pStyle w:val="NormalWeb"/>
        <w:spacing w:line="480" w:lineRule="auto"/>
        <w:ind w:left="720"/>
        <w:jc w:val="both"/>
      </w:pPr>
    </w:p>
    <w:p w14:paraId="4F4E9921" w14:textId="77777777" w:rsidR="00DB5150" w:rsidRDefault="00DB5150" w:rsidP="002979B9">
      <w:pPr>
        <w:pStyle w:val="NormalWeb"/>
        <w:spacing w:line="480" w:lineRule="auto"/>
        <w:ind w:left="720"/>
        <w:jc w:val="both"/>
      </w:pPr>
    </w:p>
    <w:p w14:paraId="09DA7AE3" w14:textId="77777777" w:rsidR="00DB5150" w:rsidRDefault="00DB5150" w:rsidP="002979B9">
      <w:pPr>
        <w:pStyle w:val="NormalWeb"/>
        <w:spacing w:line="480" w:lineRule="auto"/>
        <w:ind w:left="720"/>
        <w:jc w:val="both"/>
      </w:pPr>
    </w:p>
    <w:p w14:paraId="78511B55" w14:textId="77777777" w:rsidR="00DB5150" w:rsidRDefault="00DB5150" w:rsidP="002979B9">
      <w:pPr>
        <w:pStyle w:val="NormalWeb"/>
        <w:spacing w:line="480" w:lineRule="auto"/>
        <w:ind w:left="720"/>
        <w:jc w:val="both"/>
      </w:pPr>
    </w:p>
    <w:p w14:paraId="427C7A28" w14:textId="77777777" w:rsidR="00DB5150" w:rsidRDefault="00DB5150" w:rsidP="002979B9">
      <w:pPr>
        <w:pStyle w:val="NormalWeb"/>
        <w:spacing w:line="480" w:lineRule="auto"/>
        <w:ind w:left="720"/>
        <w:jc w:val="both"/>
      </w:pPr>
    </w:p>
    <w:p w14:paraId="3FFEDDBC" w14:textId="67983CA8" w:rsidR="00DB5150" w:rsidRDefault="00DB5150" w:rsidP="000E1989">
      <w:pPr>
        <w:pStyle w:val="NormalWeb"/>
        <w:spacing w:line="480" w:lineRule="auto"/>
        <w:jc w:val="both"/>
      </w:pPr>
    </w:p>
    <w:p w14:paraId="565BF3D6" w14:textId="77777777" w:rsidR="000E1989" w:rsidRDefault="000E1989" w:rsidP="000E1989">
      <w:pPr>
        <w:pStyle w:val="NormalWeb"/>
        <w:spacing w:line="480" w:lineRule="auto"/>
        <w:jc w:val="both"/>
      </w:pPr>
    </w:p>
    <w:p w14:paraId="0C388A6F" w14:textId="77777777" w:rsidR="0009656C" w:rsidRDefault="0009656C">
      <w:pPr>
        <w:rPr>
          <w:rFonts w:ascii="Times New Roman" w:eastAsiaTheme="majorEastAsia" w:hAnsi="Times New Roman" w:cstheme="majorBidi"/>
          <w:b/>
          <w:szCs w:val="40"/>
        </w:rPr>
      </w:pPr>
      <w:bookmarkStart w:id="53" w:name="_Toc214285915"/>
      <w:r>
        <w:br w:type="page"/>
      </w:r>
    </w:p>
    <w:p w14:paraId="33EBAD45" w14:textId="2E584AC1" w:rsidR="00DB5150" w:rsidRPr="00331017" w:rsidRDefault="00DB5150" w:rsidP="000E1989">
      <w:pPr>
        <w:pStyle w:val="Heading1"/>
        <w:jc w:val="center"/>
      </w:pPr>
      <w:r>
        <w:t>REFERENCES</w:t>
      </w:r>
      <w:bookmarkEnd w:id="53"/>
    </w:p>
    <w:p w14:paraId="73630CE6" w14:textId="77777777" w:rsidR="00DB5150" w:rsidRDefault="00DB5150" w:rsidP="00B43596">
      <w:pPr>
        <w:pStyle w:val="NormalWeb"/>
        <w:spacing w:after="240" w:afterAutospacing="0"/>
        <w:ind w:left="720" w:hanging="720"/>
        <w:jc w:val="both"/>
      </w:pPr>
      <w:r>
        <w:t>Adetunji, M. T., Ojeniyi, S. O., &amp; Adekayode, F. O. (2019). Influence of fertilizers on seedling establishment of selected cereals. Nigerian Journal of Agronomy, 14(2), 102–110.</w:t>
      </w:r>
    </w:p>
    <w:p w14:paraId="39F2D5C8" w14:textId="77777777" w:rsidR="00DB5150" w:rsidRPr="004C3E41" w:rsidRDefault="00DB5150" w:rsidP="00B43596">
      <w:pPr>
        <w:pStyle w:val="NormalWeb"/>
        <w:spacing w:after="240" w:afterAutospacing="0"/>
        <w:ind w:left="720" w:hanging="720"/>
        <w:jc w:val="both"/>
        <w:rPr>
          <w:i/>
          <w:iCs/>
        </w:rPr>
      </w:pPr>
      <w:r>
        <w:t xml:space="preserve">Adugna, A. (2020). Nutritional composition and health benefits of sorghum. </w:t>
      </w:r>
      <w:r w:rsidRPr="004C3E41">
        <w:rPr>
          <w:i/>
          <w:iCs/>
        </w:rPr>
        <w:t>Journal of Cereal Science, 94, 102888.</w:t>
      </w:r>
    </w:p>
    <w:p w14:paraId="340027A8" w14:textId="77777777" w:rsidR="00DB5150" w:rsidRPr="0010046D" w:rsidRDefault="00DB5150" w:rsidP="00B43596">
      <w:pPr>
        <w:pStyle w:val="NormalWeb"/>
        <w:spacing w:after="240" w:afterAutospacing="0"/>
        <w:ind w:left="720" w:hanging="720"/>
        <w:jc w:val="both"/>
        <w:rPr>
          <w:i/>
          <w:iCs/>
        </w:rPr>
      </w:pPr>
      <w:r>
        <w:t>Ahmed, S. M., et al. (2020). Effects of ammonium-based nitrogen addition on soil nitrification and acidification.</w:t>
      </w:r>
      <w:r w:rsidRPr="0010046D">
        <w:rPr>
          <w:i/>
          <w:iCs/>
        </w:rPr>
        <w:t xml:space="preserve"> Science of the Total Environment, 736, 139588.</w:t>
      </w:r>
    </w:p>
    <w:p w14:paraId="04FE353F" w14:textId="77777777" w:rsidR="00DB5150" w:rsidRPr="0010046D" w:rsidRDefault="00DB5150" w:rsidP="00B43596">
      <w:pPr>
        <w:pStyle w:val="NormalWeb"/>
        <w:spacing w:after="240" w:afterAutospacing="0"/>
        <w:ind w:left="720" w:hanging="720"/>
        <w:jc w:val="both"/>
        <w:rPr>
          <w:i/>
          <w:iCs/>
        </w:rPr>
      </w:pPr>
      <w:r>
        <w:t xml:space="preserve">Ajeigbe, H. A., Ajayi, O., &amp; Abdoulaye, T. (2016). Soil and climatic requirements for sorghum production. </w:t>
      </w:r>
      <w:r w:rsidRPr="0010046D">
        <w:rPr>
          <w:i/>
          <w:iCs/>
        </w:rPr>
        <w:t>African Journal of Agricultural Science, 12(3), 151–158.</w:t>
      </w:r>
    </w:p>
    <w:p w14:paraId="274D63DE" w14:textId="77777777" w:rsidR="00DB5150" w:rsidRPr="0010046D" w:rsidRDefault="00DB5150" w:rsidP="00B43596">
      <w:pPr>
        <w:pStyle w:val="NormalWeb"/>
        <w:spacing w:after="240" w:afterAutospacing="0"/>
        <w:ind w:left="720" w:hanging="720"/>
        <w:jc w:val="both"/>
        <w:rPr>
          <w:i/>
          <w:iCs/>
        </w:rPr>
      </w:pPr>
      <w:r>
        <w:t xml:space="preserve">Ali, M., Hassan, M., &amp; Khan, S. (2014). Growth and yield response of sorghum to integrated use of organic and inorganic fertilizers. </w:t>
      </w:r>
      <w:r w:rsidRPr="0010046D">
        <w:rPr>
          <w:i/>
          <w:iCs/>
        </w:rPr>
        <w:t>Journal of Agricultural Research, 52(2), 211–218.</w:t>
      </w:r>
    </w:p>
    <w:p w14:paraId="5EFCF50B" w14:textId="77777777" w:rsidR="00DB5150" w:rsidRPr="0010046D" w:rsidRDefault="00DB5150" w:rsidP="00B43596">
      <w:pPr>
        <w:pStyle w:val="NormalWeb"/>
        <w:spacing w:after="240" w:afterAutospacing="0"/>
        <w:ind w:left="720" w:hanging="720"/>
        <w:jc w:val="both"/>
        <w:rPr>
          <w:i/>
          <w:iCs/>
        </w:rPr>
      </w:pPr>
      <w:r>
        <w:t xml:space="preserve">Aliyu, A. D., et al. (2019). Studies on organic priming on germination and seedling vigour of sorghum (Sorghum bicolor L.). </w:t>
      </w:r>
      <w:r w:rsidRPr="0010046D">
        <w:rPr>
          <w:i/>
          <w:iCs/>
        </w:rPr>
        <w:t>International Journal of Pure and Applied Bioscience, 7(1), 511–519.</w:t>
      </w:r>
    </w:p>
    <w:p w14:paraId="29518615" w14:textId="77777777" w:rsidR="00DB5150" w:rsidRPr="0010046D" w:rsidRDefault="00DB5150" w:rsidP="00B43596">
      <w:pPr>
        <w:pStyle w:val="NormalWeb"/>
        <w:spacing w:after="240" w:afterAutospacing="0"/>
        <w:ind w:left="720" w:hanging="720"/>
        <w:jc w:val="both"/>
        <w:rPr>
          <w:i/>
          <w:iCs/>
        </w:rPr>
      </w:pPr>
      <w:r>
        <w:t xml:space="preserve">Aminu, M., Adebayo, F. O., &amp; Abdullahi, Y. (2020). Industrial potentials of sorghum. </w:t>
      </w:r>
      <w:r w:rsidRPr="0010046D">
        <w:rPr>
          <w:i/>
          <w:iCs/>
        </w:rPr>
        <w:t>International Journal of Food Research, 5(2), 45–53.</w:t>
      </w:r>
    </w:p>
    <w:p w14:paraId="37919A5D" w14:textId="77777777" w:rsidR="00DB5150" w:rsidRPr="0010046D" w:rsidRDefault="00DB5150" w:rsidP="00B43596">
      <w:pPr>
        <w:pStyle w:val="NormalWeb"/>
        <w:spacing w:after="240" w:afterAutospacing="0"/>
        <w:ind w:left="720" w:hanging="720"/>
        <w:jc w:val="both"/>
        <w:rPr>
          <w:i/>
          <w:iCs/>
        </w:rPr>
      </w:pPr>
      <w:r>
        <w:t>Ayeni, L. S. (2011). Effect of combined cocoa pod ash and NPK fertilizer on soil properties, nutrient uptake and yield of maize</w:t>
      </w:r>
      <w:r w:rsidRPr="0010046D">
        <w:rPr>
          <w:i/>
          <w:iCs/>
        </w:rPr>
        <w:t>. Journal of American Science, 7(2), 1–8.</w:t>
      </w:r>
    </w:p>
    <w:p w14:paraId="67DBA73E" w14:textId="77777777" w:rsidR="00DB5150" w:rsidRPr="0010046D" w:rsidRDefault="00DB5150" w:rsidP="00B43596">
      <w:pPr>
        <w:pStyle w:val="NormalWeb"/>
        <w:spacing w:after="240" w:afterAutospacing="0"/>
        <w:ind w:left="720" w:hanging="720"/>
        <w:jc w:val="both"/>
        <w:rPr>
          <w:i/>
          <w:iCs/>
        </w:rPr>
      </w:pPr>
      <w:r>
        <w:t xml:space="preserve">Ayeni, L. S. (2011). Integrated application of NPK and organic fertilizer on soil chemical properties, growth and yield of tomato. </w:t>
      </w:r>
      <w:r w:rsidRPr="0010046D">
        <w:rPr>
          <w:i/>
          <w:iCs/>
        </w:rPr>
        <w:t>Nature and Science, 9(1), 20–27.</w:t>
      </w:r>
    </w:p>
    <w:p w14:paraId="70ABDDF9" w14:textId="77777777" w:rsidR="00DB5150" w:rsidRPr="0010046D" w:rsidRDefault="00DB5150" w:rsidP="00B43596">
      <w:pPr>
        <w:pStyle w:val="NormalWeb"/>
        <w:spacing w:after="240" w:afterAutospacing="0"/>
        <w:ind w:left="720" w:hanging="720"/>
        <w:jc w:val="both"/>
        <w:rPr>
          <w:i/>
          <w:iCs/>
        </w:rPr>
      </w:pPr>
      <w:r>
        <w:t xml:space="preserve">Ayoola, V. O., Akinrinde, E. A., &amp; Oyetunji, O. J. (2018). Magnesium application enhances photosynthesis and growth in maize. </w:t>
      </w:r>
      <w:r w:rsidRPr="0010046D">
        <w:rPr>
          <w:i/>
          <w:iCs/>
        </w:rPr>
        <w:t>Journal of Plant Nutrition, 41(4), 505–516.</w:t>
      </w:r>
    </w:p>
    <w:p w14:paraId="0C6F7B3E" w14:textId="77777777" w:rsidR="00DB5150" w:rsidRPr="00261299" w:rsidRDefault="00DB5150" w:rsidP="00B43596">
      <w:pPr>
        <w:pStyle w:val="NormalWeb"/>
        <w:spacing w:after="240" w:afterAutospacing="0"/>
        <w:ind w:left="720" w:hanging="720"/>
        <w:jc w:val="both"/>
        <w:rPr>
          <w:i/>
          <w:iCs/>
        </w:rPr>
      </w:pPr>
      <w:r>
        <w:t>Balogun, M. O., Lawal, B. A., &amp; Oyenuga, I. A. (2020). Growth and yield response of cereals to MPK fertilizer.</w:t>
      </w:r>
      <w:r w:rsidRPr="00261299">
        <w:rPr>
          <w:i/>
          <w:iCs/>
        </w:rPr>
        <w:t xml:space="preserve"> African Journal of Plant Science, 14(3), 101–109.</w:t>
      </w:r>
    </w:p>
    <w:p w14:paraId="2BD7AEA6" w14:textId="77777777" w:rsidR="00DB5150" w:rsidRPr="00EF162A" w:rsidRDefault="00DB5150" w:rsidP="00B43596">
      <w:pPr>
        <w:pStyle w:val="NormalWeb"/>
        <w:spacing w:after="240" w:afterAutospacing="0"/>
        <w:ind w:left="720" w:hanging="720"/>
        <w:jc w:val="both"/>
        <w:rPr>
          <w:i/>
          <w:iCs/>
        </w:rPr>
      </w:pPr>
      <w:r>
        <w:t xml:space="preserve">Bewley, J. D., Bradford, K., Hilhorst, H., &amp; Nonogaki, H. (2013). Seeds: </w:t>
      </w:r>
      <w:r w:rsidRPr="00EF162A">
        <w:rPr>
          <w:i/>
          <w:iCs/>
        </w:rPr>
        <w:t>Physiology of Development, Germination and Dormancy (3</w:t>
      </w:r>
      <w:r w:rsidRPr="00EF162A">
        <w:rPr>
          <w:i/>
          <w:iCs/>
          <w:vertAlign w:val="superscript"/>
        </w:rPr>
        <w:t>rd</w:t>
      </w:r>
      <w:r w:rsidRPr="00EF162A">
        <w:rPr>
          <w:i/>
          <w:iCs/>
        </w:rPr>
        <w:t xml:space="preserve"> ed.). Springer.</w:t>
      </w:r>
    </w:p>
    <w:p w14:paraId="0C53E7D5" w14:textId="77777777" w:rsidR="00DB5150" w:rsidRPr="00574744" w:rsidRDefault="00DB5150" w:rsidP="00B43596">
      <w:pPr>
        <w:pStyle w:val="NormalWeb"/>
        <w:spacing w:after="240" w:afterAutospacing="0"/>
        <w:ind w:left="720" w:hanging="720"/>
        <w:jc w:val="both"/>
        <w:rPr>
          <w:i/>
          <w:iCs/>
        </w:rPr>
      </w:pPr>
      <w:r>
        <w:t xml:space="preserve">Brady, N. C., &amp; Weil, R. R. (2017). </w:t>
      </w:r>
      <w:r w:rsidRPr="00574744">
        <w:rPr>
          <w:i/>
          <w:iCs/>
        </w:rPr>
        <w:t>The Nature and Properties of Soils (15</w:t>
      </w:r>
      <w:r w:rsidRPr="00574744">
        <w:rPr>
          <w:i/>
          <w:iCs/>
          <w:vertAlign w:val="superscript"/>
        </w:rPr>
        <w:t>th</w:t>
      </w:r>
      <w:r w:rsidRPr="00574744">
        <w:rPr>
          <w:i/>
          <w:iCs/>
        </w:rPr>
        <w:t xml:space="preserve"> ed.). Pearson.</w:t>
      </w:r>
    </w:p>
    <w:p w14:paraId="09F17B79" w14:textId="77777777" w:rsidR="00DB5150" w:rsidRPr="00574744" w:rsidRDefault="00DB5150" w:rsidP="00B43596">
      <w:pPr>
        <w:pStyle w:val="NormalWeb"/>
        <w:spacing w:after="240" w:afterAutospacing="0"/>
        <w:ind w:left="720" w:hanging="720"/>
        <w:jc w:val="both"/>
        <w:rPr>
          <w:i/>
          <w:iCs/>
        </w:rPr>
      </w:pPr>
      <w:r>
        <w:t xml:space="preserve">Dicko, M. H., et al. (2016). Sorghum: </w:t>
      </w:r>
      <w:r w:rsidRPr="00574744">
        <w:rPr>
          <w:i/>
          <w:iCs/>
        </w:rPr>
        <w:t>Nutritional properties and health benefits. African Journal of Food Science, 10(4), 33–41.</w:t>
      </w:r>
    </w:p>
    <w:p w14:paraId="101A8110" w14:textId="77777777" w:rsidR="00DB5150" w:rsidRPr="00574744" w:rsidRDefault="00DB5150" w:rsidP="00B43596">
      <w:pPr>
        <w:pStyle w:val="NormalWeb"/>
        <w:spacing w:after="240" w:afterAutospacing="0"/>
        <w:ind w:left="720" w:hanging="720"/>
        <w:jc w:val="both"/>
        <w:rPr>
          <w:i/>
          <w:iCs/>
        </w:rPr>
      </w:pPr>
      <w:r>
        <w:t xml:space="preserve">Doggett, H. (1988). </w:t>
      </w:r>
      <w:r w:rsidRPr="00574744">
        <w:rPr>
          <w:i/>
          <w:iCs/>
        </w:rPr>
        <w:t>Sorghum (2</w:t>
      </w:r>
      <w:r w:rsidRPr="00574744">
        <w:rPr>
          <w:i/>
          <w:iCs/>
          <w:vertAlign w:val="superscript"/>
        </w:rPr>
        <w:t>nd</w:t>
      </w:r>
      <w:r w:rsidRPr="00574744">
        <w:rPr>
          <w:i/>
          <w:iCs/>
        </w:rPr>
        <w:t xml:space="preserve"> ed.). Longman Scientific &amp; Technical.</w:t>
      </w:r>
    </w:p>
    <w:p w14:paraId="63D60DD0" w14:textId="77777777" w:rsidR="00DB5150" w:rsidRPr="00574744" w:rsidRDefault="00DB5150" w:rsidP="00B43596">
      <w:pPr>
        <w:pStyle w:val="NormalWeb"/>
        <w:spacing w:after="240" w:afterAutospacing="0"/>
        <w:ind w:left="720" w:hanging="720"/>
        <w:jc w:val="both"/>
        <w:rPr>
          <w:i/>
          <w:iCs/>
        </w:rPr>
      </w:pPr>
      <w:r>
        <w:t xml:space="preserve">Eghball, B., &amp; Maranville, J. W. (1993). Root development and nitrogen influx of corn genotypes under drought and nitrogen stresses. </w:t>
      </w:r>
      <w:r w:rsidRPr="00574744">
        <w:rPr>
          <w:i/>
          <w:iCs/>
        </w:rPr>
        <w:t>Agronomy Journal, 85(1), 147–152.</w:t>
      </w:r>
    </w:p>
    <w:p w14:paraId="25DCDDF3" w14:textId="77777777" w:rsidR="00DB5150" w:rsidRDefault="00DB5150" w:rsidP="00B43596">
      <w:pPr>
        <w:pStyle w:val="NormalWeb"/>
        <w:spacing w:after="240" w:afterAutospacing="0"/>
        <w:ind w:left="720" w:hanging="720"/>
        <w:jc w:val="both"/>
      </w:pPr>
      <w:r>
        <w:t xml:space="preserve">FAO. (1995). Sorghum and millets in human nutrition. </w:t>
      </w:r>
      <w:r w:rsidRPr="00C2597F">
        <w:rPr>
          <w:i/>
          <w:iCs/>
        </w:rPr>
        <w:t>FAO</w:t>
      </w:r>
      <w:r>
        <w:t>.</w:t>
      </w:r>
    </w:p>
    <w:p w14:paraId="253B70A5" w14:textId="77777777" w:rsidR="00DB5150" w:rsidRPr="00C2597F" w:rsidRDefault="00DB5150" w:rsidP="00B43596">
      <w:pPr>
        <w:pStyle w:val="NormalWeb"/>
        <w:spacing w:after="240" w:afterAutospacing="0"/>
        <w:ind w:left="720" w:hanging="720"/>
        <w:jc w:val="both"/>
        <w:rPr>
          <w:i/>
          <w:iCs/>
        </w:rPr>
      </w:pPr>
      <w:r>
        <w:t xml:space="preserve">FAO. (2004). Grasslands of the world. </w:t>
      </w:r>
      <w:r w:rsidRPr="00C2597F">
        <w:rPr>
          <w:i/>
          <w:iCs/>
        </w:rPr>
        <w:t>FAO Plant Production and Protection Series.</w:t>
      </w:r>
    </w:p>
    <w:p w14:paraId="745D3AB6" w14:textId="77777777" w:rsidR="00DB5150" w:rsidRPr="00C2597F" w:rsidRDefault="00DB5150" w:rsidP="00B43596">
      <w:pPr>
        <w:pStyle w:val="NormalWeb"/>
        <w:spacing w:after="240" w:afterAutospacing="0"/>
        <w:ind w:left="720" w:hanging="720"/>
        <w:jc w:val="both"/>
        <w:rPr>
          <w:i/>
          <w:iCs/>
        </w:rPr>
      </w:pPr>
      <w:r>
        <w:t xml:space="preserve">FAO. (2020). FAOSTAT: Crops Statistics. </w:t>
      </w:r>
      <w:r w:rsidRPr="00C2597F">
        <w:rPr>
          <w:i/>
          <w:iCs/>
        </w:rPr>
        <w:t xml:space="preserve">Retrieved from </w:t>
      </w:r>
      <w:hyperlink r:id="rId11" w:history="1">
        <w:r w:rsidRPr="00C2597F">
          <w:rPr>
            <w:rStyle w:val="Hyperlink"/>
          </w:rPr>
          <w:t>http://www.fao.org/faostat/</w:t>
        </w:r>
      </w:hyperlink>
    </w:p>
    <w:p w14:paraId="37A250FA" w14:textId="77777777" w:rsidR="00DB5150" w:rsidRPr="00C2597F" w:rsidRDefault="00DB5150" w:rsidP="00B43596">
      <w:pPr>
        <w:pStyle w:val="NormalWeb"/>
        <w:spacing w:after="240" w:afterAutospacing="0"/>
        <w:ind w:left="720" w:hanging="720"/>
        <w:jc w:val="both"/>
        <w:rPr>
          <w:i/>
          <w:iCs/>
        </w:rPr>
      </w:pPr>
      <w:r>
        <w:t xml:space="preserve">Fashola, F. O., Oladokun, M. A., &amp; Akinpelu, J. A. (2020). Fertilizer timing and seedling vigor in cereals. </w:t>
      </w:r>
      <w:r w:rsidRPr="00C2597F">
        <w:rPr>
          <w:i/>
          <w:iCs/>
        </w:rPr>
        <w:t>Journal of Crop Improvement, 34(1), 22–35.</w:t>
      </w:r>
    </w:p>
    <w:p w14:paraId="69096035" w14:textId="77777777" w:rsidR="00DB5150" w:rsidRPr="00C2597F" w:rsidRDefault="00DB5150" w:rsidP="00B43596">
      <w:pPr>
        <w:pStyle w:val="NormalWeb"/>
        <w:spacing w:after="240" w:afterAutospacing="0"/>
        <w:ind w:left="720" w:hanging="720"/>
        <w:jc w:val="both"/>
        <w:rPr>
          <w:i/>
          <w:iCs/>
        </w:rPr>
      </w:pPr>
      <w:r>
        <w:t xml:space="preserve">Finch-Savage, W. E., &amp; Bassel, G. W. (2016). Seed vigour and crop establishment. </w:t>
      </w:r>
      <w:r w:rsidRPr="00C2597F">
        <w:rPr>
          <w:i/>
          <w:iCs/>
        </w:rPr>
        <w:t>Journal of Experimental Botany, 67(3), 567–591.</w:t>
      </w:r>
    </w:p>
    <w:p w14:paraId="27BCC5D8" w14:textId="77777777" w:rsidR="00DB5150" w:rsidRPr="0075291E" w:rsidRDefault="00DB5150" w:rsidP="00B43596">
      <w:pPr>
        <w:pStyle w:val="NormalWeb"/>
        <w:spacing w:after="240" w:afterAutospacing="0"/>
        <w:ind w:left="720" w:hanging="720"/>
        <w:jc w:val="both"/>
        <w:rPr>
          <w:i/>
          <w:iCs/>
        </w:rPr>
      </w:pPr>
      <w:r>
        <w:t xml:space="preserve">Gashu, L., Asefa, H., &amp; Terefe, H. (2022). Forage potential and digestibility of sorghum varieties. </w:t>
      </w:r>
      <w:r w:rsidRPr="0075291E">
        <w:rPr>
          <w:i/>
          <w:iCs/>
        </w:rPr>
        <w:t>Livestock Research for Rural Development, 34(6), 91–97.</w:t>
      </w:r>
    </w:p>
    <w:p w14:paraId="0FFEBB39" w14:textId="77777777" w:rsidR="00DB5150" w:rsidRPr="0075291E" w:rsidRDefault="00DB5150" w:rsidP="00B43596">
      <w:pPr>
        <w:pStyle w:val="NormalWeb"/>
        <w:spacing w:after="240" w:afterAutospacing="0"/>
        <w:ind w:left="720" w:hanging="720"/>
        <w:jc w:val="both"/>
        <w:rPr>
          <w:i/>
          <w:iCs/>
        </w:rPr>
      </w:pPr>
      <w:r>
        <w:t xml:space="preserve">Girma, G., Haile, W., &amp; Demelash, A. (2015). Morphological characterization of sorghum genotypes. African Crop Science </w:t>
      </w:r>
      <w:r w:rsidRPr="0075291E">
        <w:rPr>
          <w:i/>
          <w:iCs/>
        </w:rPr>
        <w:t>Journal, 23(4), 293–304.</w:t>
      </w:r>
    </w:p>
    <w:p w14:paraId="3A6145AF" w14:textId="77777777" w:rsidR="00DB5150" w:rsidRPr="0075291E" w:rsidRDefault="00DB5150" w:rsidP="00B43596">
      <w:pPr>
        <w:pStyle w:val="NormalWeb"/>
        <w:spacing w:after="240" w:afterAutospacing="0"/>
        <w:ind w:left="720" w:hanging="720"/>
        <w:jc w:val="both"/>
        <w:rPr>
          <w:i/>
          <w:iCs/>
        </w:rPr>
      </w:pPr>
      <w:r>
        <w:t xml:space="preserve">Gnansounou, E., Dauriat, A., &amp; Wyman, C. E. (2005). Refining sweet sorghum to ethanol and sugar. </w:t>
      </w:r>
      <w:r w:rsidRPr="0075291E">
        <w:rPr>
          <w:i/>
          <w:iCs/>
        </w:rPr>
        <w:t>Bioresource Technology, 96(9), 985–1002.</w:t>
      </w:r>
    </w:p>
    <w:p w14:paraId="40BB2B75" w14:textId="77777777" w:rsidR="00DB5150" w:rsidRPr="0075291E" w:rsidRDefault="00DB5150" w:rsidP="00B43596">
      <w:pPr>
        <w:pStyle w:val="NormalWeb"/>
        <w:spacing w:after="240" w:afterAutospacing="0"/>
        <w:ind w:left="720" w:hanging="720"/>
        <w:jc w:val="both"/>
        <w:rPr>
          <w:i/>
          <w:iCs/>
        </w:rPr>
      </w:pPr>
      <w:r>
        <w:t xml:space="preserve">Harlan, J. R., &amp; de Wet, J. M. J. (1972). A simplified classification of cultivated sorghum. </w:t>
      </w:r>
      <w:r w:rsidRPr="0075291E">
        <w:rPr>
          <w:i/>
          <w:iCs/>
        </w:rPr>
        <w:t>Crop Science, 12(2), 172–176.</w:t>
      </w:r>
    </w:p>
    <w:p w14:paraId="677EFC05" w14:textId="77777777" w:rsidR="00DB5150" w:rsidRDefault="00DB5150" w:rsidP="00B43596">
      <w:pPr>
        <w:pStyle w:val="NormalWeb"/>
        <w:spacing w:after="240" w:afterAutospacing="0"/>
        <w:ind w:left="720" w:hanging="720"/>
        <w:jc w:val="both"/>
      </w:pPr>
      <w:r>
        <w:t xml:space="preserve">Havlin, J. L., Tisdale, S. L., Nelson, W. L., &amp; Beaton, J. D. (2014). </w:t>
      </w:r>
      <w:r w:rsidRPr="005C461F">
        <w:rPr>
          <w:i/>
          <w:iCs/>
        </w:rPr>
        <w:t>Soil Fertility and Fertilizers (8</w:t>
      </w:r>
      <w:r w:rsidRPr="005C461F">
        <w:rPr>
          <w:i/>
          <w:iCs/>
          <w:vertAlign w:val="superscript"/>
        </w:rPr>
        <w:t>th</w:t>
      </w:r>
      <w:r w:rsidRPr="005C461F">
        <w:rPr>
          <w:i/>
          <w:iCs/>
        </w:rPr>
        <w:t xml:space="preserve"> ed.). Pearson</w:t>
      </w:r>
      <w:r>
        <w:t>.</w:t>
      </w:r>
    </w:p>
    <w:p w14:paraId="0D9747D3" w14:textId="77777777" w:rsidR="00DB5150" w:rsidRDefault="00DB5150" w:rsidP="00B43596">
      <w:pPr>
        <w:pStyle w:val="NormalWeb"/>
        <w:spacing w:after="240" w:afterAutospacing="0"/>
        <w:ind w:left="720" w:hanging="720"/>
        <w:jc w:val="both"/>
      </w:pPr>
      <w:r>
        <w:t xml:space="preserve">House, L. R. (1985). A Guide to Sorghum Breeding. </w:t>
      </w:r>
      <w:r w:rsidRPr="005C461F">
        <w:rPr>
          <w:i/>
          <w:iCs/>
        </w:rPr>
        <w:t>ICRISAT</w:t>
      </w:r>
      <w:r>
        <w:t>.</w:t>
      </w:r>
    </w:p>
    <w:p w14:paraId="7FAB34BA" w14:textId="77777777" w:rsidR="00DB5150" w:rsidRPr="005C461F" w:rsidRDefault="00DB5150" w:rsidP="00B43596">
      <w:pPr>
        <w:pStyle w:val="NormalWeb"/>
        <w:spacing w:after="240" w:afterAutospacing="0"/>
        <w:ind w:left="720" w:hanging="720"/>
        <w:jc w:val="both"/>
        <w:rPr>
          <w:i/>
          <w:iCs/>
        </w:rPr>
      </w:pPr>
      <w:r>
        <w:t xml:space="preserve">Ibrahim, A. M., et al. (2021). Germinated sorghum and seedlings show expressive development. </w:t>
      </w:r>
      <w:r w:rsidRPr="005C461F">
        <w:rPr>
          <w:i/>
          <w:iCs/>
        </w:rPr>
        <w:t>Journal of Food Composition and Analysis, 104, 104164.</w:t>
      </w:r>
    </w:p>
    <w:p w14:paraId="6612C3EC" w14:textId="77777777" w:rsidR="00DB5150" w:rsidRPr="005C461F" w:rsidRDefault="00DB5150" w:rsidP="00B43596">
      <w:pPr>
        <w:pStyle w:val="NormalWeb"/>
        <w:spacing w:after="240" w:afterAutospacing="0"/>
        <w:ind w:left="720" w:hanging="720"/>
        <w:jc w:val="both"/>
        <w:rPr>
          <w:i/>
          <w:iCs/>
        </w:rPr>
      </w:pPr>
      <w:r>
        <w:t xml:space="preserve">Ibrahim, S. H., Suleiman, M. A., &amp; Mohammed, U. (2021). Effects of ammonium sulphate on sorghum seedling growth. </w:t>
      </w:r>
      <w:r w:rsidRPr="005C461F">
        <w:rPr>
          <w:i/>
          <w:iCs/>
        </w:rPr>
        <w:t>Nigerian Journal of Soil and Environmental Research, 19(1), 24–32.</w:t>
      </w:r>
    </w:p>
    <w:p w14:paraId="78F3146A" w14:textId="77777777" w:rsidR="00DB5150" w:rsidRPr="005C461F" w:rsidRDefault="00DB5150" w:rsidP="00B43596">
      <w:pPr>
        <w:pStyle w:val="NormalWeb"/>
        <w:spacing w:after="240" w:afterAutospacing="0"/>
        <w:ind w:left="720" w:hanging="720"/>
        <w:jc w:val="both"/>
        <w:rPr>
          <w:i/>
          <w:iCs/>
        </w:rPr>
      </w:pPr>
      <w:r>
        <w:t xml:space="preserve">ICRISAT. (2019). Sorghum: Smart Food. </w:t>
      </w:r>
      <w:r w:rsidRPr="005C461F">
        <w:rPr>
          <w:i/>
          <w:iCs/>
        </w:rPr>
        <w:t xml:space="preserve">Retrieved from </w:t>
      </w:r>
      <w:hyperlink r:id="rId12" w:history="1">
        <w:r w:rsidRPr="005C461F">
          <w:rPr>
            <w:rStyle w:val="Hyperlink"/>
          </w:rPr>
          <w:t>https://www.icrisat.org</w:t>
        </w:r>
      </w:hyperlink>
    </w:p>
    <w:p w14:paraId="206324FD" w14:textId="77777777" w:rsidR="00DB5150" w:rsidRDefault="00DB5150" w:rsidP="00B43596">
      <w:pPr>
        <w:pStyle w:val="NormalWeb"/>
        <w:spacing w:after="240" w:afterAutospacing="0"/>
        <w:ind w:left="720" w:hanging="720"/>
        <w:jc w:val="both"/>
      </w:pPr>
      <w:r>
        <w:t xml:space="preserve">IITA. (2021). </w:t>
      </w:r>
      <w:r w:rsidRPr="00AC2F2C">
        <w:rPr>
          <w:i/>
          <w:iCs/>
        </w:rPr>
        <w:t>Annual Report on Sorghum and Wheat Production in West Africa.</w:t>
      </w:r>
    </w:p>
    <w:p w14:paraId="168EC8C4" w14:textId="77777777" w:rsidR="00DB5150" w:rsidRPr="00AC2F2C" w:rsidRDefault="00DB5150" w:rsidP="00B43596">
      <w:pPr>
        <w:pStyle w:val="NormalWeb"/>
        <w:spacing w:after="240" w:afterAutospacing="0"/>
        <w:ind w:left="720" w:hanging="720"/>
        <w:jc w:val="both"/>
        <w:rPr>
          <w:i/>
          <w:iCs/>
        </w:rPr>
      </w:pPr>
      <w:r>
        <w:t xml:space="preserve">Jones, M. P., Jones, R., &amp; Steffan-Dewenter, I. (2013). Soil fertility constraints in African agriculture. </w:t>
      </w:r>
      <w:r w:rsidRPr="00AC2F2C">
        <w:rPr>
          <w:i/>
          <w:iCs/>
        </w:rPr>
        <w:t>Soil Science Society of America Journal, 77(6), 1894–1903.</w:t>
      </w:r>
    </w:p>
    <w:p w14:paraId="7EB8CC49" w14:textId="77777777" w:rsidR="00DB5150" w:rsidRPr="00AC2F2C" w:rsidRDefault="00DB5150" w:rsidP="00B43596">
      <w:pPr>
        <w:pStyle w:val="NormalWeb"/>
        <w:spacing w:after="240" w:afterAutospacing="0"/>
        <w:ind w:left="720" w:hanging="720"/>
        <w:jc w:val="both"/>
        <w:rPr>
          <w:i/>
          <w:iCs/>
        </w:rPr>
      </w:pPr>
      <w:r>
        <w:t xml:space="preserve">Kazan, K., &amp; Lyons, R. (2016). Stress tolerance and plant immunity. </w:t>
      </w:r>
      <w:r w:rsidRPr="00AC2F2C">
        <w:rPr>
          <w:i/>
          <w:iCs/>
        </w:rPr>
        <w:t>Trends in Plant Science, 21(8), 638–647.</w:t>
      </w:r>
    </w:p>
    <w:p w14:paraId="1281F87F" w14:textId="77777777" w:rsidR="00DB5150" w:rsidRPr="00AC2F2C" w:rsidRDefault="00DB5150" w:rsidP="00B43596">
      <w:pPr>
        <w:pStyle w:val="NormalWeb"/>
        <w:spacing w:after="240" w:afterAutospacing="0"/>
        <w:ind w:left="720" w:hanging="720"/>
        <w:jc w:val="both"/>
        <w:rPr>
          <w:i/>
          <w:iCs/>
        </w:rPr>
      </w:pPr>
      <w:r>
        <w:t xml:space="preserve">Kebede, H., Subudhi, P. K., Rosenow, D. T., &amp; Nguyen, H. T. (2012). Genetic diversity of sorghum. </w:t>
      </w:r>
      <w:r w:rsidRPr="00AC2F2C">
        <w:rPr>
          <w:i/>
          <w:iCs/>
        </w:rPr>
        <w:t>African Journal of Biotechnology, 11(5), 1108–1117.</w:t>
      </w:r>
    </w:p>
    <w:p w14:paraId="1F26C9E0" w14:textId="77777777" w:rsidR="00DB5150" w:rsidRPr="0052766B" w:rsidRDefault="00DB5150" w:rsidP="00B43596">
      <w:pPr>
        <w:pStyle w:val="NormalWeb"/>
        <w:spacing w:after="240" w:afterAutospacing="0"/>
        <w:ind w:left="720" w:hanging="720"/>
        <w:jc w:val="both"/>
        <w:rPr>
          <w:i/>
          <w:iCs/>
        </w:rPr>
      </w:pPr>
      <w:r>
        <w:t xml:space="preserve">Kombiok, J. M., Mahama, G. Y., &amp; Adiku, S. G. (2021). Rooting depth and water uptake in sorghum. </w:t>
      </w:r>
      <w:r w:rsidRPr="0052766B">
        <w:rPr>
          <w:i/>
          <w:iCs/>
        </w:rPr>
        <w:t>West African Journal of Crop Science, 7(1), 55–63.</w:t>
      </w:r>
    </w:p>
    <w:p w14:paraId="2E1B5085" w14:textId="77777777" w:rsidR="00DB5150" w:rsidRPr="0052766B" w:rsidRDefault="00DB5150" w:rsidP="00B43596">
      <w:pPr>
        <w:pStyle w:val="NormalWeb"/>
        <w:spacing w:after="240" w:afterAutospacing="0"/>
        <w:ind w:left="720" w:hanging="720"/>
        <w:jc w:val="both"/>
        <w:rPr>
          <w:i/>
          <w:iCs/>
        </w:rPr>
      </w:pPr>
      <w:r>
        <w:t xml:space="preserve">Marschner, H. (2012). </w:t>
      </w:r>
      <w:r w:rsidRPr="0052766B">
        <w:rPr>
          <w:i/>
          <w:iCs/>
        </w:rPr>
        <w:t>Mineral Nutrition of Higher Plants (3</w:t>
      </w:r>
      <w:r w:rsidRPr="0052766B">
        <w:rPr>
          <w:i/>
          <w:iCs/>
          <w:vertAlign w:val="superscript"/>
        </w:rPr>
        <w:t>rd</w:t>
      </w:r>
      <w:r w:rsidRPr="0052766B">
        <w:rPr>
          <w:i/>
          <w:iCs/>
        </w:rPr>
        <w:t xml:space="preserve"> ed.). Academic Press.</w:t>
      </w:r>
    </w:p>
    <w:p w14:paraId="68ECD65B" w14:textId="77777777" w:rsidR="00DB5150" w:rsidRPr="0052766B" w:rsidRDefault="00DB5150" w:rsidP="00B43596">
      <w:pPr>
        <w:pStyle w:val="NormalWeb"/>
        <w:spacing w:after="240" w:afterAutospacing="0"/>
        <w:ind w:left="720" w:hanging="720"/>
        <w:jc w:val="both"/>
        <w:rPr>
          <w:i/>
          <w:iCs/>
        </w:rPr>
      </w:pPr>
      <w:r>
        <w:t xml:space="preserve">National Research Council. (1996). Lost Crops of Africa: </w:t>
      </w:r>
      <w:r w:rsidRPr="0052766B">
        <w:rPr>
          <w:i/>
          <w:iCs/>
        </w:rPr>
        <w:t>Volume I – Grains. National Academies Press.</w:t>
      </w:r>
    </w:p>
    <w:p w14:paraId="60E84B4E" w14:textId="77777777" w:rsidR="00DB5150" w:rsidRPr="004C3569" w:rsidRDefault="00DB5150" w:rsidP="00B43596">
      <w:pPr>
        <w:pStyle w:val="NormalWeb"/>
        <w:spacing w:after="240" w:afterAutospacing="0"/>
        <w:ind w:left="720" w:hanging="720"/>
        <w:jc w:val="both"/>
        <w:rPr>
          <w:i/>
          <w:iCs/>
        </w:rPr>
      </w:pPr>
      <w:r>
        <w:t xml:space="preserve">NAERLS. (2022). </w:t>
      </w:r>
      <w:r w:rsidRPr="004C3569">
        <w:rPr>
          <w:i/>
          <w:iCs/>
        </w:rPr>
        <w:t>Annual Agricultural Performance Survey Report of Nigeria.</w:t>
      </w:r>
    </w:p>
    <w:p w14:paraId="4A9DDEE7" w14:textId="77777777" w:rsidR="00DB5150" w:rsidRPr="004C3569" w:rsidRDefault="00DB5150" w:rsidP="00B43596">
      <w:pPr>
        <w:pStyle w:val="NormalWeb"/>
        <w:spacing w:after="240" w:afterAutospacing="0"/>
        <w:ind w:left="720" w:hanging="720"/>
        <w:jc w:val="both"/>
        <w:rPr>
          <w:i/>
          <w:iCs/>
        </w:rPr>
      </w:pPr>
      <w:r>
        <w:t xml:space="preserve">Nwite, J. N., Igwe, C. A., &amp; Agbim, N. N. (2013). Fertility management for sustainable crop production. </w:t>
      </w:r>
      <w:r w:rsidRPr="004C3569">
        <w:rPr>
          <w:i/>
          <w:iCs/>
        </w:rPr>
        <w:t>African Journal of Agricultural Research, 8(24), 3052–3059.</w:t>
      </w:r>
    </w:p>
    <w:p w14:paraId="257D2F84" w14:textId="77777777" w:rsidR="00DB5150" w:rsidRPr="004C3569" w:rsidRDefault="00DB5150" w:rsidP="00B43596">
      <w:pPr>
        <w:pStyle w:val="NormalWeb"/>
        <w:spacing w:after="240" w:afterAutospacing="0"/>
        <w:ind w:left="720" w:hanging="720"/>
        <w:jc w:val="both"/>
        <w:rPr>
          <w:i/>
          <w:iCs/>
        </w:rPr>
      </w:pPr>
      <w:r>
        <w:t xml:space="preserve">Nwite, J. N., Obi, M. E., &amp; Igwe, C. A. (2013). Fertilizer effects on soil and maize yield. </w:t>
      </w:r>
      <w:r w:rsidRPr="004C3569">
        <w:rPr>
          <w:i/>
          <w:iCs/>
        </w:rPr>
        <w:t>Nigerian Journal of Soil Science, 23(1), 30–38.</w:t>
      </w:r>
    </w:p>
    <w:p w14:paraId="4E94AE7F" w14:textId="77777777" w:rsidR="00DB5150" w:rsidRPr="004C3569" w:rsidRDefault="00DB5150" w:rsidP="00B43596">
      <w:pPr>
        <w:pStyle w:val="NormalWeb"/>
        <w:spacing w:after="240" w:afterAutospacing="0"/>
        <w:ind w:left="720" w:hanging="720"/>
        <w:jc w:val="both"/>
        <w:rPr>
          <w:i/>
          <w:iCs/>
        </w:rPr>
      </w:pPr>
      <w:r>
        <w:t xml:space="preserve">Obilana, A. B. (2004). Importance of millets in Africa. </w:t>
      </w:r>
      <w:r w:rsidRPr="004C3569">
        <w:rPr>
          <w:i/>
          <w:iCs/>
        </w:rPr>
        <w:t>ICRISAT Working Paper Series.</w:t>
      </w:r>
    </w:p>
    <w:p w14:paraId="38F72C48" w14:textId="77777777" w:rsidR="00DB5150" w:rsidRPr="004C3569" w:rsidRDefault="00DB5150" w:rsidP="00B43596">
      <w:pPr>
        <w:pStyle w:val="NormalWeb"/>
        <w:spacing w:after="240" w:afterAutospacing="0"/>
        <w:ind w:left="720" w:hanging="720"/>
        <w:jc w:val="both"/>
        <w:rPr>
          <w:i/>
          <w:iCs/>
        </w:rPr>
      </w:pPr>
      <w:r>
        <w:t xml:space="preserve">Ojo, A. O., Ajiboye, G. A., &amp; Lawal, M. A. (2021). Response of millet and maize seedlings to MPK. </w:t>
      </w:r>
      <w:r w:rsidRPr="004C3569">
        <w:rPr>
          <w:i/>
          <w:iCs/>
        </w:rPr>
        <w:t>Agricultural Research Journal of Nigeria, 14(2), 65–72.</w:t>
      </w:r>
    </w:p>
    <w:p w14:paraId="7D6AA071" w14:textId="77777777" w:rsidR="00DB5150" w:rsidRPr="004C3569" w:rsidRDefault="00DB5150" w:rsidP="00B43596">
      <w:pPr>
        <w:pStyle w:val="NormalWeb"/>
        <w:spacing w:after="240" w:afterAutospacing="0"/>
        <w:ind w:left="720" w:hanging="720"/>
        <w:jc w:val="both"/>
        <w:rPr>
          <w:i/>
          <w:iCs/>
        </w:rPr>
      </w:pPr>
      <w:r>
        <w:t xml:space="preserve">Oladejo, M. A., Adeyemi, K. A., &amp; Ogunleye, A. O. (2019). NPK and early maize performance. </w:t>
      </w:r>
      <w:r w:rsidRPr="004C3569">
        <w:rPr>
          <w:i/>
          <w:iCs/>
        </w:rPr>
        <w:t>Journal of Plant and Soil Sciences, 12(1), 79–85.</w:t>
      </w:r>
    </w:p>
    <w:p w14:paraId="7E9A0A87" w14:textId="77777777" w:rsidR="00DB5150" w:rsidRPr="003D4B1A" w:rsidRDefault="00DB5150" w:rsidP="00B43596">
      <w:pPr>
        <w:pStyle w:val="NormalWeb"/>
        <w:spacing w:after="240" w:afterAutospacing="0"/>
        <w:ind w:left="720" w:hanging="720"/>
        <w:jc w:val="both"/>
        <w:rPr>
          <w:i/>
          <w:iCs/>
        </w:rPr>
      </w:pPr>
      <w:r>
        <w:t xml:space="preserve">Olaniyan, P. T., et al. (2021). Organic fertilizer improved tomato yield. </w:t>
      </w:r>
      <w:r w:rsidRPr="003D4B1A">
        <w:rPr>
          <w:i/>
          <w:iCs/>
        </w:rPr>
        <w:t>Journal of Horticultural Research, 29(1), 45–53.</w:t>
      </w:r>
    </w:p>
    <w:p w14:paraId="7692EA6E" w14:textId="77777777" w:rsidR="00DB5150" w:rsidRPr="003D4B1A" w:rsidRDefault="00DB5150" w:rsidP="00B43596">
      <w:pPr>
        <w:pStyle w:val="NormalWeb"/>
        <w:spacing w:after="240" w:afterAutospacing="0"/>
        <w:ind w:left="720" w:hanging="720"/>
        <w:jc w:val="both"/>
        <w:rPr>
          <w:i/>
          <w:iCs/>
        </w:rPr>
      </w:pPr>
      <w:r>
        <w:t xml:space="preserve">Onyeka, T. J., Adamu, A. A., &amp; Yusuf, U. A. (2020). Nutritional profile of sorghum. </w:t>
      </w:r>
      <w:r w:rsidRPr="003D4B1A">
        <w:rPr>
          <w:i/>
          <w:iCs/>
        </w:rPr>
        <w:t>Food Science and Human Wellness, 9(3), 264–270.</w:t>
      </w:r>
    </w:p>
    <w:p w14:paraId="7D3874DE" w14:textId="77777777" w:rsidR="00DB5150" w:rsidRPr="003D4B1A" w:rsidRDefault="00DB5150" w:rsidP="00B43596">
      <w:pPr>
        <w:pStyle w:val="NormalWeb"/>
        <w:spacing w:after="240" w:afterAutospacing="0"/>
        <w:ind w:left="720" w:hanging="720"/>
        <w:jc w:val="both"/>
        <w:rPr>
          <w:i/>
          <w:iCs/>
        </w:rPr>
      </w:pPr>
      <w:r>
        <w:t xml:space="preserve">Oyinlola, E. Y., Adebayo, A. G., &amp; Bello, W. A. (2010). Effect of NPK on maize in Guinea savanna. </w:t>
      </w:r>
      <w:r w:rsidRPr="003D4B1A">
        <w:rPr>
          <w:i/>
          <w:iCs/>
        </w:rPr>
        <w:t>Journal of Agriculture and Social Sciences, 6(3), 89–92.</w:t>
      </w:r>
    </w:p>
    <w:p w14:paraId="79E8730A" w14:textId="77777777" w:rsidR="00DB5150" w:rsidRPr="003D4B1A" w:rsidRDefault="00DB5150" w:rsidP="00B43596">
      <w:pPr>
        <w:pStyle w:val="NormalWeb"/>
        <w:spacing w:after="240" w:afterAutospacing="0"/>
        <w:ind w:left="720" w:hanging="720"/>
        <w:jc w:val="both"/>
        <w:rPr>
          <w:i/>
          <w:iCs/>
        </w:rPr>
      </w:pPr>
      <w:r>
        <w:t>Palm, C. A., Myers, R. J. K., &amp; Nandwa, S. M. (2001). Organic and inorganic nutrient sources in Africa.</w:t>
      </w:r>
      <w:r w:rsidRPr="003D4B1A">
        <w:rPr>
          <w:i/>
          <w:iCs/>
        </w:rPr>
        <w:t xml:space="preserve"> In Replenishing Soil Fertility in Africa. SSSA Special Publication, 51.</w:t>
      </w:r>
    </w:p>
    <w:p w14:paraId="6592335A" w14:textId="77777777" w:rsidR="00DB5150" w:rsidRPr="00D06551" w:rsidRDefault="00DB5150" w:rsidP="00B43596">
      <w:pPr>
        <w:pStyle w:val="NormalWeb"/>
        <w:spacing w:after="240" w:afterAutospacing="0"/>
        <w:ind w:left="720" w:hanging="720"/>
        <w:jc w:val="both"/>
        <w:rPr>
          <w:i/>
          <w:iCs/>
        </w:rPr>
      </w:pPr>
      <w:r>
        <w:t xml:space="preserve">Rao, P. S., Ramesh, S., &amp; Gopinath, K. A. (2014). Forage potential of sorghum. </w:t>
      </w:r>
      <w:r w:rsidRPr="00D06551">
        <w:rPr>
          <w:i/>
          <w:iCs/>
        </w:rPr>
        <w:t>Indian Journal of Agronomy, 59(3), 378–385.</w:t>
      </w:r>
    </w:p>
    <w:p w14:paraId="34C8F31D" w14:textId="77777777" w:rsidR="00DB5150" w:rsidRPr="00D06551" w:rsidRDefault="00DB5150" w:rsidP="00B43596">
      <w:pPr>
        <w:pStyle w:val="NormalWeb"/>
        <w:spacing w:after="240" w:afterAutospacing="0"/>
        <w:ind w:left="720" w:hanging="720"/>
        <w:jc w:val="both"/>
        <w:rPr>
          <w:i/>
          <w:iCs/>
        </w:rPr>
      </w:pPr>
      <w:r>
        <w:t xml:space="preserve">Salisbury, F. B., &amp; Ross, C. W. (1992). </w:t>
      </w:r>
      <w:r w:rsidRPr="00D06551">
        <w:rPr>
          <w:i/>
          <w:iCs/>
        </w:rPr>
        <w:t>Plant Physiology (4</w:t>
      </w:r>
      <w:r w:rsidRPr="00D06551">
        <w:rPr>
          <w:i/>
          <w:iCs/>
          <w:vertAlign w:val="superscript"/>
        </w:rPr>
        <w:t>th</w:t>
      </w:r>
      <w:r w:rsidRPr="00D06551">
        <w:rPr>
          <w:i/>
          <w:iCs/>
        </w:rPr>
        <w:t xml:space="preserve"> ed.). Wadsworth.</w:t>
      </w:r>
    </w:p>
    <w:p w14:paraId="1C237D33" w14:textId="77777777" w:rsidR="00DB5150" w:rsidRPr="00D06551" w:rsidRDefault="00DB5150" w:rsidP="00B43596">
      <w:pPr>
        <w:pStyle w:val="NormalWeb"/>
        <w:spacing w:after="240" w:afterAutospacing="0"/>
        <w:ind w:left="720" w:hanging="720"/>
        <w:jc w:val="both"/>
        <w:rPr>
          <w:i/>
          <w:iCs/>
        </w:rPr>
      </w:pPr>
      <w:r>
        <w:t xml:space="preserve">Shewry, P. R., &amp; Hey, S. J. (2015). Wheat in human health. </w:t>
      </w:r>
      <w:r w:rsidRPr="00D06551">
        <w:rPr>
          <w:i/>
          <w:iCs/>
        </w:rPr>
        <w:t>Food and Energy Security, 4(3), 178–202.</w:t>
      </w:r>
    </w:p>
    <w:p w14:paraId="1886C2F4" w14:textId="77777777" w:rsidR="00DB5150" w:rsidRDefault="00DB5150" w:rsidP="00B43596">
      <w:pPr>
        <w:pStyle w:val="NormalWeb"/>
        <w:spacing w:after="240" w:afterAutospacing="0"/>
        <w:ind w:left="720" w:hanging="720"/>
        <w:jc w:val="both"/>
      </w:pPr>
      <w:r>
        <w:t xml:space="preserve">Singh, Y., &amp; Shivay, Y. S. (2003). Nitrogen management in wheat. </w:t>
      </w:r>
      <w:r w:rsidRPr="00D06551">
        <w:rPr>
          <w:i/>
          <w:iCs/>
        </w:rPr>
        <w:t>Journal of the Indian Society of Soil Science, 51(2), 183–193.</w:t>
      </w:r>
    </w:p>
    <w:p w14:paraId="04F1D1AD" w14:textId="77777777" w:rsidR="00DB5150" w:rsidRPr="00D06551" w:rsidRDefault="00DB5150" w:rsidP="00B43596">
      <w:pPr>
        <w:pStyle w:val="NormalWeb"/>
        <w:spacing w:after="240" w:afterAutospacing="0"/>
        <w:ind w:left="720" w:hanging="720"/>
        <w:jc w:val="both"/>
        <w:rPr>
          <w:i/>
          <w:iCs/>
        </w:rPr>
      </w:pPr>
      <w:r>
        <w:t xml:space="preserve">Upadhyaya, H. D., et al. (2016). Genetic resources and breeding of sorghum. </w:t>
      </w:r>
      <w:r w:rsidRPr="00D06551">
        <w:rPr>
          <w:i/>
          <w:iCs/>
        </w:rPr>
        <w:t>Journal of Crop Improvement, 30(5), 467–489.</w:t>
      </w:r>
    </w:p>
    <w:p w14:paraId="4C0594D1" w14:textId="77777777" w:rsidR="00DB5150" w:rsidRPr="00D06551" w:rsidRDefault="00DB5150" w:rsidP="00B43596">
      <w:pPr>
        <w:pStyle w:val="NormalWeb"/>
        <w:spacing w:after="240" w:afterAutospacing="0"/>
        <w:ind w:left="720" w:hanging="720"/>
        <w:jc w:val="both"/>
        <w:rPr>
          <w:i/>
          <w:iCs/>
        </w:rPr>
      </w:pPr>
      <w:r>
        <w:t xml:space="preserve">Usman, H. M., Ibrahim, A. S., &amp; Salisu, A. (2021). Sorghum response to balanced fertilization. </w:t>
      </w:r>
      <w:r w:rsidRPr="00D06551">
        <w:rPr>
          <w:i/>
          <w:iCs/>
        </w:rPr>
        <w:t>Nigerian Journal of Agriculture and Natural Resources, 4(1), 121–128.</w:t>
      </w:r>
    </w:p>
    <w:p w14:paraId="0D2AEDE5" w14:textId="77777777" w:rsidR="00DB5150" w:rsidRPr="006D11D8" w:rsidRDefault="00DB5150" w:rsidP="00B43596">
      <w:pPr>
        <w:pStyle w:val="NormalWeb"/>
        <w:spacing w:after="240" w:afterAutospacing="0"/>
        <w:ind w:left="720" w:hanging="720"/>
        <w:jc w:val="both"/>
        <w:rPr>
          <w:i/>
          <w:iCs/>
        </w:rPr>
      </w:pPr>
      <w:r>
        <w:t xml:space="preserve">Usman, M., Danbature, W. L., &amp; Shehu, A. A. (2015). Agricultural productivity challenges in Sokoto. </w:t>
      </w:r>
      <w:r w:rsidRPr="006D11D8">
        <w:rPr>
          <w:i/>
          <w:iCs/>
        </w:rPr>
        <w:t>Journal of Agricultural and Environmental Sciences, 4(2), 76–82.</w:t>
      </w:r>
    </w:p>
    <w:p w14:paraId="42F5271C" w14:textId="77777777" w:rsidR="00DB5150" w:rsidRPr="006D11D8" w:rsidRDefault="00DB5150" w:rsidP="00B43596">
      <w:pPr>
        <w:pStyle w:val="NormalWeb"/>
        <w:spacing w:after="240" w:afterAutospacing="0"/>
        <w:ind w:left="720" w:hanging="720"/>
        <w:jc w:val="both"/>
        <w:rPr>
          <w:i/>
          <w:iCs/>
        </w:rPr>
      </w:pPr>
      <w:r>
        <w:t xml:space="preserve">Yara. (2021). Nutrient Management Guide for Cereal Crops. </w:t>
      </w:r>
      <w:r w:rsidRPr="006D11D8">
        <w:rPr>
          <w:i/>
          <w:iCs/>
        </w:rPr>
        <w:t>Yara International ASA.</w:t>
      </w:r>
    </w:p>
    <w:p w14:paraId="51EA2A7F" w14:textId="77777777" w:rsidR="00DB5150" w:rsidRPr="006D11D8" w:rsidRDefault="00DB5150" w:rsidP="00B43596">
      <w:pPr>
        <w:pStyle w:val="NormalWeb"/>
        <w:spacing w:after="240" w:afterAutospacing="0"/>
        <w:ind w:left="720" w:hanging="720"/>
        <w:jc w:val="both"/>
        <w:rPr>
          <w:i/>
          <w:iCs/>
        </w:rPr>
      </w:pPr>
      <w:r>
        <w:t xml:space="preserve">Yohannes, M. G., et al. (2020). Sorghum breeding for drought and pest resistance. </w:t>
      </w:r>
      <w:r w:rsidRPr="006D11D8">
        <w:rPr>
          <w:i/>
          <w:iCs/>
        </w:rPr>
        <w:t>Plant Breeding, 139(6), 1023–1032.</w:t>
      </w:r>
    </w:p>
    <w:p w14:paraId="1F6D355D" w14:textId="77777777" w:rsidR="00DB5150" w:rsidRPr="006D11D8" w:rsidRDefault="00DB5150" w:rsidP="00B43596">
      <w:pPr>
        <w:pStyle w:val="NormalWeb"/>
        <w:spacing w:after="240" w:afterAutospacing="0"/>
        <w:ind w:left="720" w:hanging="720"/>
        <w:jc w:val="both"/>
        <w:rPr>
          <w:i/>
          <w:iCs/>
        </w:rPr>
      </w:pPr>
      <w:r>
        <w:t xml:space="preserve">Yusuf, A. A., Adediran, J. A., &amp; Olayiwola, S. O. (2016). Sorghum growth under nitrogen sources. </w:t>
      </w:r>
      <w:r w:rsidRPr="006D11D8">
        <w:rPr>
          <w:i/>
          <w:iCs/>
        </w:rPr>
        <w:t>Nigerian Journal of Soil Science, 26(1), 70–77.</w:t>
      </w:r>
    </w:p>
    <w:p w14:paraId="3BA4E17D" w14:textId="77777777" w:rsidR="00DB5150" w:rsidRPr="006D11D8" w:rsidRDefault="00DB5150" w:rsidP="00B43596">
      <w:pPr>
        <w:pStyle w:val="NormalWeb"/>
        <w:spacing w:after="240" w:afterAutospacing="0"/>
        <w:ind w:left="720" w:hanging="720"/>
        <w:jc w:val="both"/>
        <w:rPr>
          <w:i/>
          <w:iCs/>
        </w:rPr>
      </w:pPr>
      <w:r>
        <w:t xml:space="preserve">Zhao, R., et al. (2017). Nutrient stress on wheat seedlings. </w:t>
      </w:r>
      <w:r w:rsidRPr="006D11D8">
        <w:rPr>
          <w:i/>
          <w:iCs/>
        </w:rPr>
        <w:t>Agronomy Journal, 109(2), 569–578.</w:t>
      </w:r>
    </w:p>
    <w:p w14:paraId="3F6B54CC" w14:textId="77777777" w:rsidR="00DB5150" w:rsidRPr="00AF4B3E" w:rsidRDefault="00DB5150" w:rsidP="00B43596">
      <w:pPr>
        <w:pStyle w:val="NormalWeb"/>
        <w:spacing w:after="240" w:afterAutospacing="0"/>
        <w:ind w:left="720" w:hanging="720"/>
        <w:jc w:val="both"/>
        <w:rPr>
          <w:i/>
          <w:iCs/>
        </w:rPr>
      </w:pPr>
      <w:r>
        <w:t xml:space="preserve">Zhao, X., Xie, Y., Wang, H., &amp; Lu, S. (2009). Fertilizer effects on soil acidification. </w:t>
      </w:r>
      <w:r w:rsidRPr="00AF4B3E">
        <w:rPr>
          <w:i/>
          <w:iCs/>
        </w:rPr>
        <w:t>Agricultural Sciences in China, 8(9), 1210–1216.</w:t>
      </w:r>
    </w:p>
    <w:p w14:paraId="13A0EE87" w14:textId="77777777" w:rsidR="00DB5150" w:rsidRPr="00AF4B3E" w:rsidRDefault="00DB5150" w:rsidP="00B43596">
      <w:pPr>
        <w:pStyle w:val="NormalWeb"/>
        <w:spacing w:after="240" w:afterAutospacing="0"/>
        <w:ind w:left="720" w:hanging="720"/>
        <w:jc w:val="both"/>
        <w:rPr>
          <w:i/>
          <w:iCs/>
        </w:rPr>
      </w:pPr>
      <w:r>
        <w:t xml:space="preserve">Zörb, C., Senbayram, M., &amp; Peiter, E. (2014). Potassium in agriculture: Status and perspectives. </w:t>
      </w:r>
      <w:r w:rsidRPr="00AF4B3E">
        <w:rPr>
          <w:i/>
          <w:iCs/>
        </w:rPr>
        <w:t xml:space="preserve">Journal of Plant Physiology, 171(9), 656–669. </w:t>
      </w:r>
    </w:p>
    <w:p w14:paraId="1FEB7169" w14:textId="77777777" w:rsidR="00DB5150" w:rsidRDefault="00DB5150" w:rsidP="00B43596">
      <w:pPr>
        <w:pStyle w:val="NormalWeb"/>
        <w:spacing w:after="240" w:afterAutospacing="0"/>
        <w:ind w:left="720" w:hanging="720"/>
        <w:jc w:val="both"/>
      </w:pPr>
    </w:p>
    <w:p w14:paraId="1EDD895E" w14:textId="77777777" w:rsidR="00DB5150" w:rsidRPr="002979B9" w:rsidRDefault="00DB5150" w:rsidP="00B43596">
      <w:pPr>
        <w:pStyle w:val="NormalWeb"/>
        <w:spacing w:after="240" w:afterAutospacing="0"/>
        <w:ind w:left="720"/>
        <w:jc w:val="both"/>
      </w:pPr>
    </w:p>
    <w:sectPr w:rsidR="00DB5150" w:rsidRPr="002979B9" w:rsidSect="0009656C">
      <w:pgSz w:w="11906" w:h="16838"/>
      <w:pgMar w:top="1440" w:right="1440" w:bottom="3600" w:left="1440" w:header="706" w:footer="278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170FB19" w14:textId="77777777" w:rsidR="004E45A9" w:rsidRDefault="004E45A9" w:rsidP="00B06D09">
      <w:pPr>
        <w:spacing w:after="0" w:line="240" w:lineRule="auto"/>
      </w:pPr>
      <w:r>
        <w:separator/>
      </w:r>
    </w:p>
  </w:endnote>
  <w:endnote w:type="continuationSeparator" w:id="0">
    <w:p w14:paraId="426D4CB7" w14:textId="77777777" w:rsidR="004E45A9" w:rsidRDefault="004E45A9" w:rsidP="00B06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PageNumber"/>
      </w:rPr>
      <w:id w:val="-144046549"/>
      <w:docPartObj>
        <w:docPartGallery w:val="Page Numbers (Bottom of Page)"/>
        <w:docPartUnique/>
      </w:docPartObj>
    </w:sdtPr>
    <w:sdtContent>
      <w:p w14:paraId="2DB06043" w14:textId="0C44E528" w:rsidR="0042465D" w:rsidRDefault="0042465D" w:rsidP="00FF11FA">
        <w:pPr>
          <w:pStyle w:val="Footer"/>
          <w:framePr w:wrap="none" w:vAnchor="text" w:hAnchor="margin" w:xAlign="center" w:y="1"/>
          <w:jc w:val="center"/>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C6F8FC1" w14:textId="77777777" w:rsidR="0042465D" w:rsidRDefault="0042465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3516356"/>
      <w:docPartObj>
        <w:docPartGallery w:val="Page Numbers (Bottom of Page)"/>
        <w:docPartUnique/>
      </w:docPartObj>
    </w:sdtPr>
    <w:sdtEndPr>
      <w:rPr>
        <w:noProof/>
      </w:rPr>
    </w:sdtEndPr>
    <w:sdtContent>
      <w:p w14:paraId="0FD4BB3F" w14:textId="3E3195D6" w:rsidR="0042465D" w:rsidRDefault="0042465D">
        <w:pPr>
          <w:pStyle w:val="Footer"/>
          <w:jc w:val="center"/>
        </w:pPr>
        <w:r>
          <w:fldChar w:fldCharType="begin"/>
        </w:r>
        <w:r>
          <w:instrText xml:space="preserve"> PAGE   \* MERGEFORMAT </w:instrText>
        </w:r>
        <w:r>
          <w:fldChar w:fldCharType="separate"/>
        </w:r>
        <w:r w:rsidR="004E45A9">
          <w:rPr>
            <w:noProof/>
          </w:rPr>
          <w:t>i</w:t>
        </w:r>
        <w:r>
          <w:rPr>
            <w:noProof/>
          </w:rPr>
          <w:fldChar w:fldCharType="end"/>
        </w:r>
      </w:p>
    </w:sdtContent>
  </w:sdt>
  <w:p w14:paraId="79DDE751" w14:textId="77777777" w:rsidR="0042465D" w:rsidRDefault="0042465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78244D4" w14:textId="77777777" w:rsidR="004E45A9" w:rsidRDefault="004E45A9" w:rsidP="00B06D09">
      <w:pPr>
        <w:spacing w:after="0" w:line="240" w:lineRule="auto"/>
      </w:pPr>
      <w:r>
        <w:separator/>
      </w:r>
    </w:p>
  </w:footnote>
  <w:footnote w:type="continuationSeparator" w:id="0">
    <w:p w14:paraId="752D65EE" w14:textId="77777777" w:rsidR="004E45A9" w:rsidRDefault="004E45A9" w:rsidP="00B06D0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70873"/>
    <w:multiLevelType w:val="multilevel"/>
    <w:tmpl w:val="FFFFFFFF"/>
    <w:lvl w:ilvl="0">
      <w:start w:val="1"/>
      <w:numFmt w:val="decimal"/>
      <w:lvlText w:val="%1"/>
      <w:lvlJc w:val="left"/>
      <w:pPr>
        <w:ind w:left="374" w:hanging="374"/>
      </w:pPr>
      <w:rPr>
        <w:rFonts w:hint="default"/>
      </w:rPr>
    </w:lvl>
    <w:lvl w:ilvl="1">
      <w:start w:val="1"/>
      <w:numFmt w:val="decimal"/>
      <w:lvlText w:val="%1.%2"/>
      <w:lvlJc w:val="left"/>
      <w:pPr>
        <w:ind w:left="374" w:hanging="37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nsid w:val="17E7325A"/>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5433F8F"/>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080568A"/>
    <w:multiLevelType w:val="multilevel"/>
    <w:tmpl w:val="FFFFFFFF"/>
    <w:lvl w:ilvl="0">
      <w:start w:val="3"/>
      <w:numFmt w:val="decimal"/>
      <w:lvlText w:val="%1"/>
      <w:lvlJc w:val="left"/>
      <w:pPr>
        <w:ind w:left="387" w:hanging="387"/>
      </w:pPr>
      <w:rPr>
        <w:rFonts w:hint="default"/>
        <w:b/>
      </w:rPr>
    </w:lvl>
    <w:lvl w:ilvl="1">
      <w:start w:val="6"/>
      <w:numFmt w:val="decimal"/>
      <w:lvlText w:val="%1.%2"/>
      <w:lvlJc w:val="left"/>
      <w:pPr>
        <w:ind w:left="387" w:hanging="387"/>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4">
    <w:nsid w:val="4A433E41"/>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50F340E3"/>
    <w:multiLevelType w:val="hybridMultilevel"/>
    <w:tmpl w:val="DC4A82A2"/>
    <w:lvl w:ilvl="0" w:tplc="FFFFFFFF">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5CE22557"/>
    <w:multiLevelType w:val="multilevel"/>
    <w:tmpl w:val="FFFFFFFF"/>
    <w:lvl w:ilvl="0">
      <w:start w:val="1"/>
      <w:numFmt w:val="decimal"/>
      <w:lvlText w:val="%1.0"/>
      <w:lvlJc w:val="left"/>
      <w:pPr>
        <w:ind w:left="374" w:hanging="374"/>
      </w:pPr>
      <w:rPr>
        <w:rFonts w:hint="default"/>
      </w:rPr>
    </w:lvl>
    <w:lvl w:ilvl="1">
      <w:start w:val="1"/>
      <w:numFmt w:val="decimal"/>
      <w:lvlText w:val="%1.%2"/>
      <w:lvlJc w:val="left"/>
      <w:pPr>
        <w:ind w:left="1094" w:hanging="374"/>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7">
    <w:nsid w:val="77F36F40"/>
    <w:multiLevelType w:val="multilevel"/>
    <w:tmpl w:val="9CFCD8B4"/>
    <w:lvl w:ilvl="0">
      <w:start w:val="1"/>
      <w:numFmt w:val="lowerRoman"/>
      <w:lvlText w:val="%1."/>
      <w:lvlJc w:val="right"/>
      <w:pPr>
        <w:tabs>
          <w:tab w:val="num" w:pos="720"/>
        </w:tabs>
        <w:ind w:left="720" w:hanging="360"/>
      </w:pPr>
      <w:rPr>
        <w:rFont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4"/>
  </w:num>
  <w:num w:numId="3">
    <w:abstractNumId w:val="7"/>
  </w:num>
  <w:num w:numId="4">
    <w:abstractNumId w:val="3"/>
  </w:num>
  <w:num w:numId="5">
    <w:abstractNumId w:val="2"/>
  </w:num>
  <w:num w:numId="6">
    <w:abstractNumId w:val="6"/>
  </w:num>
  <w:num w:numId="7">
    <w:abstractNumId w:val="0"/>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6F0C"/>
    <w:rsid w:val="000041C1"/>
    <w:rsid w:val="0001122E"/>
    <w:rsid w:val="000171C6"/>
    <w:rsid w:val="00020F85"/>
    <w:rsid w:val="000236F7"/>
    <w:rsid w:val="00030C74"/>
    <w:rsid w:val="0005138D"/>
    <w:rsid w:val="00087E9C"/>
    <w:rsid w:val="0009656C"/>
    <w:rsid w:val="000C27DB"/>
    <w:rsid w:val="000C7B99"/>
    <w:rsid w:val="000E1989"/>
    <w:rsid w:val="000F4B76"/>
    <w:rsid w:val="00102E91"/>
    <w:rsid w:val="00154525"/>
    <w:rsid w:val="001874FA"/>
    <w:rsid w:val="001D2596"/>
    <w:rsid w:val="00212529"/>
    <w:rsid w:val="0021544C"/>
    <w:rsid w:val="00216D22"/>
    <w:rsid w:val="00224A14"/>
    <w:rsid w:val="00232D86"/>
    <w:rsid w:val="0024282B"/>
    <w:rsid w:val="002717D3"/>
    <w:rsid w:val="00273E61"/>
    <w:rsid w:val="002979B9"/>
    <w:rsid w:val="002B431B"/>
    <w:rsid w:val="002D1553"/>
    <w:rsid w:val="0033605B"/>
    <w:rsid w:val="003474C5"/>
    <w:rsid w:val="003A6A97"/>
    <w:rsid w:val="00402629"/>
    <w:rsid w:val="0042465D"/>
    <w:rsid w:val="00447296"/>
    <w:rsid w:val="0044770C"/>
    <w:rsid w:val="00466BCB"/>
    <w:rsid w:val="004B39FC"/>
    <w:rsid w:val="004C5411"/>
    <w:rsid w:val="004D622A"/>
    <w:rsid w:val="004E45A9"/>
    <w:rsid w:val="00501C63"/>
    <w:rsid w:val="005046F5"/>
    <w:rsid w:val="00523041"/>
    <w:rsid w:val="00561A94"/>
    <w:rsid w:val="00562151"/>
    <w:rsid w:val="0056711D"/>
    <w:rsid w:val="00595304"/>
    <w:rsid w:val="005C589D"/>
    <w:rsid w:val="005E18B6"/>
    <w:rsid w:val="005F3FE5"/>
    <w:rsid w:val="00606D25"/>
    <w:rsid w:val="00614F6F"/>
    <w:rsid w:val="00636E0F"/>
    <w:rsid w:val="006373D7"/>
    <w:rsid w:val="00643C91"/>
    <w:rsid w:val="0067035C"/>
    <w:rsid w:val="0067265D"/>
    <w:rsid w:val="006767EA"/>
    <w:rsid w:val="00697133"/>
    <w:rsid w:val="006A2EC9"/>
    <w:rsid w:val="006B5473"/>
    <w:rsid w:val="006E51DC"/>
    <w:rsid w:val="00746D4E"/>
    <w:rsid w:val="00775E1D"/>
    <w:rsid w:val="00781CA6"/>
    <w:rsid w:val="007C2C8B"/>
    <w:rsid w:val="00826123"/>
    <w:rsid w:val="008421C0"/>
    <w:rsid w:val="00843CFA"/>
    <w:rsid w:val="00856B83"/>
    <w:rsid w:val="0086667F"/>
    <w:rsid w:val="0088574D"/>
    <w:rsid w:val="008D67CB"/>
    <w:rsid w:val="008E05D0"/>
    <w:rsid w:val="008E2A6E"/>
    <w:rsid w:val="008F55C4"/>
    <w:rsid w:val="00914CE2"/>
    <w:rsid w:val="00915B15"/>
    <w:rsid w:val="00933971"/>
    <w:rsid w:val="00960ABD"/>
    <w:rsid w:val="00964D52"/>
    <w:rsid w:val="009709AE"/>
    <w:rsid w:val="00981837"/>
    <w:rsid w:val="009966EB"/>
    <w:rsid w:val="0099693B"/>
    <w:rsid w:val="009C4F41"/>
    <w:rsid w:val="009F17E5"/>
    <w:rsid w:val="009F21BF"/>
    <w:rsid w:val="009F4DD7"/>
    <w:rsid w:val="009F79C9"/>
    <w:rsid w:val="00A013D0"/>
    <w:rsid w:val="00A3605D"/>
    <w:rsid w:val="00A421D1"/>
    <w:rsid w:val="00A70D45"/>
    <w:rsid w:val="00A9320B"/>
    <w:rsid w:val="00A9751B"/>
    <w:rsid w:val="00AA4521"/>
    <w:rsid w:val="00AB3D21"/>
    <w:rsid w:val="00AE3CC4"/>
    <w:rsid w:val="00B05077"/>
    <w:rsid w:val="00B06D09"/>
    <w:rsid w:val="00B35E88"/>
    <w:rsid w:val="00B43596"/>
    <w:rsid w:val="00B46139"/>
    <w:rsid w:val="00B5227A"/>
    <w:rsid w:val="00B52535"/>
    <w:rsid w:val="00B71C23"/>
    <w:rsid w:val="00B80AEF"/>
    <w:rsid w:val="00BA7B63"/>
    <w:rsid w:val="00BC179A"/>
    <w:rsid w:val="00BC19C3"/>
    <w:rsid w:val="00BC3D2E"/>
    <w:rsid w:val="00C05021"/>
    <w:rsid w:val="00C14F1F"/>
    <w:rsid w:val="00C15E61"/>
    <w:rsid w:val="00C2082F"/>
    <w:rsid w:val="00CA717A"/>
    <w:rsid w:val="00D102FC"/>
    <w:rsid w:val="00D5417F"/>
    <w:rsid w:val="00D9750B"/>
    <w:rsid w:val="00DA4855"/>
    <w:rsid w:val="00DB5150"/>
    <w:rsid w:val="00DB6A88"/>
    <w:rsid w:val="00E16F0C"/>
    <w:rsid w:val="00E30FDE"/>
    <w:rsid w:val="00E3427F"/>
    <w:rsid w:val="00E40E58"/>
    <w:rsid w:val="00E46F31"/>
    <w:rsid w:val="00E51646"/>
    <w:rsid w:val="00EA0AEA"/>
    <w:rsid w:val="00EB67C7"/>
    <w:rsid w:val="00EB6815"/>
    <w:rsid w:val="00ED5CA3"/>
    <w:rsid w:val="00F2462A"/>
    <w:rsid w:val="00F260DD"/>
    <w:rsid w:val="00F4613A"/>
    <w:rsid w:val="00F67450"/>
    <w:rsid w:val="00FA2B98"/>
    <w:rsid w:val="00FB12C3"/>
    <w:rsid w:val="00FB2F2D"/>
    <w:rsid w:val="00FB3ED8"/>
    <w:rsid w:val="00FD5589"/>
    <w:rsid w:val="00FF11FA"/>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172E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FF11FA"/>
    <w:pPr>
      <w:keepNext/>
      <w:keepLines/>
      <w:spacing w:before="480" w:after="200"/>
      <w:outlineLvl w:val="0"/>
    </w:pPr>
    <w:rPr>
      <w:rFonts w:ascii="Times New Roman" w:eastAsiaTheme="majorEastAsia" w:hAnsi="Times New Roman" w:cstheme="majorBidi"/>
      <w:b/>
      <w:szCs w:val="40"/>
    </w:rPr>
  </w:style>
  <w:style w:type="paragraph" w:styleId="Heading2">
    <w:name w:val="heading 2"/>
    <w:basedOn w:val="Normal"/>
    <w:next w:val="Normal"/>
    <w:link w:val="Heading2Char"/>
    <w:uiPriority w:val="9"/>
    <w:unhideWhenUsed/>
    <w:qFormat/>
    <w:rsid w:val="00E16F0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E16F0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E16F0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E16F0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00E16F0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16F0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16F0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16F0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F11FA"/>
    <w:rPr>
      <w:rFonts w:ascii="Times New Roman" w:eastAsiaTheme="majorEastAsia" w:hAnsi="Times New Roman" w:cstheme="majorBidi"/>
      <w:b/>
      <w:szCs w:val="40"/>
    </w:rPr>
  </w:style>
  <w:style w:type="character" w:customStyle="1" w:styleId="Heading2Char">
    <w:name w:val="Heading 2 Char"/>
    <w:basedOn w:val="DefaultParagraphFont"/>
    <w:link w:val="Heading2"/>
    <w:uiPriority w:val="9"/>
    <w:rsid w:val="00E16F0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E16F0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E16F0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16F0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16F0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16F0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16F0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16F0C"/>
    <w:rPr>
      <w:rFonts w:eastAsiaTheme="majorEastAsia" w:cstheme="majorBidi"/>
      <w:color w:val="272727" w:themeColor="text1" w:themeTint="D8"/>
    </w:rPr>
  </w:style>
  <w:style w:type="paragraph" w:styleId="Title">
    <w:name w:val="Title"/>
    <w:basedOn w:val="Normal"/>
    <w:next w:val="Normal"/>
    <w:link w:val="TitleChar"/>
    <w:uiPriority w:val="10"/>
    <w:qFormat/>
    <w:rsid w:val="00E16F0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16F0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16F0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16F0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16F0C"/>
    <w:pPr>
      <w:spacing w:before="160"/>
      <w:jc w:val="center"/>
    </w:pPr>
    <w:rPr>
      <w:i/>
      <w:iCs/>
      <w:color w:val="404040" w:themeColor="text1" w:themeTint="BF"/>
    </w:rPr>
  </w:style>
  <w:style w:type="character" w:customStyle="1" w:styleId="QuoteChar">
    <w:name w:val="Quote Char"/>
    <w:basedOn w:val="DefaultParagraphFont"/>
    <w:link w:val="Quote"/>
    <w:uiPriority w:val="29"/>
    <w:rsid w:val="00E16F0C"/>
    <w:rPr>
      <w:i/>
      <w:iCs/>
      <w:color w:val="404040" w:themeColor="text1" w:themeTint="BF"/>
    </w:rPr>
  </w:style>
  <w:style w:type="paragraph" w:styleId="ListParagraph">
    <w:name w:val="List Paragraph"/>
    <w:basedOn w:val="Normal"/>
    <w:uiPriority w:val="34"/>
    <w:qFormat/>
    <w:rsid w:val="00E16F0C"/>
    <w:pPr>
      <w:ind w:left="720"/>
      <w:contextualSpacing/>
    </w:pPr>
  </w:style>
  <w:style w:type="character" w:styleId="IntenseEmphasis">
    <w:name w:val="Intense Emphasis"/>
    <w:basedOn w:val="DefaultParagraphFont"/>
    <w:uiPriority w:val="21"/>
    <w:qFormat/>
    <w:rsid w:val="00E16F0C"/>
    <w:rPr>
      <w:i/>
      <w:iCs/>
      <w:color w:val="0F4761" w:themeColor="accent1" w:themeShade="BF"/>
    </w:rPr>
  </w:style>
  <w:style w:type="paragraph" w:styleId="IntenseQuote">
    <w:name w:val="Intense Quote"/>
    <w:basedOn w:val="Normal"/>
    <w:next w:val="Normal"/>
    <w:link w:val="IntenseQuoteChar"/>
    <w:uiPriority w:val="30"/>
    <w:qFormat/>
    <w:rsid w:val="00E16F0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16F0C"/>
    <w:rPr>
      <w:i/>
      <w:iCs/>
      <w:color w:val="0F4761" w:themeColor="accent1" w:themeShade="BF"/>
    </w:rPr>
  </w:style>
  <w:style w:type="character" w:styleId="IntenseReference">
    <w:name w:val="Intense Reference"/>
    <w:basedOn w:val="DefaultParagraphFont"/>
    <w:uiPriority w:val="32"/>
    <w:qFormat/>
    <w:rsid w:val="00E16F0C"/>
    <w:rPr>
      <w:b/>
      <w:bCs/>
      <w:smallCaps/>
      <w:color w:val="0F4761" w:themeColor="accent1" w:themeShade="BF"/>
      <w:spacing w:val="5"/>
    </w:rPr>
  </w:style>
  <w:style w:type="paragraph" w:customStyle="1" w:styleId="msonormal0">
    <w:name w:val="msonormal"/>
    <w:basedOn w:val="Normal"/>
    <w:rsid w:val="00E16F0C"/>
    <w:pPr>
      <w:spacing w:before="100" w:beforeAutospacing="1" w:after="100" w:afterAutospacing="1" w:line="240" w:lineRule="auto"/>
    </w:pPr>
    <w:rPr>
      <w:rFonts w:ascii="Times New Roman" w:hAnsi="Times New Roman" w:cs="Times New Roman"/>
      <w:kern w:val="0"/>
      <w14:ligatures w14:val="none"/>
    </w:rPr>
  </w:style>
  <w:style w:type="character" w:styleId="Strong">
    <w:name w:val="Strong"/>
    <w:basedOn w:val="DefaultParagraphFont"/>
    <w:uiPriority w:val="22"/>
    <w:qFormat/>
    <w:rsid w:val="00E16F0C"/>
    <w:rPr>
      <w:b/>
      <w:bCs/>
    </w:rPr>
  </w:style>
  <w:style w:type="character" w:styleId="Emphasis">
    <w:name w:val="Emphasis"/>
    <w:basedOn w:val="DefaultParagraphFont"/>
    <w:uiPriority w:val="20"/>
    <w:qFormat/>
    <w:rsid w:val="00E16F0C"/>
    <w:rPr>
      <w:i/>
      <w:iCs/>
    </w:rPr>
  </w:style>
  <w:style w:type="paragraph" w:styleId="NormalWeb">
    <w:name w:val="Normal (Web)"/>
    <w:basedOn w:val="Normal"/>
    <w:uiPriority w:val="99"/>
    <w:unhideWhenUsed/>
    <w:rsid w:val="00E16F0C"/>
    <w:pPr>
      <w:spacing w:before="100" w:beforeAutospacing="1" w:after="100" w:afterAutospacing="1" w:line="240" w:lineRule="auto"/>
    </w:pPr>
    <w:rPr>
      <w:rFonts w:ascii="Times New Roman" w:hAnsi="Times New Roman" w:cs="Times New Roman"/>
      <w:kern w:val="0"/>
      <w14:ligatures w14:val="none"/>
    </w:rPr>
  </w:style>
  <w:style w:type="paragraph" w:styleId="z-TopofForm">
    <w:name w:val="HTML Top of Form"/>
    <w:basedOn w:val="Normal"/>
    <w:next w:val="Normal"/>
    <w:link w:val="z-TopofFormChar"/>
    <w:hidden/>
    <w:uiPriority w:val="99"/>
    <w:semiHidden/>
    <w:unhideWhenUsed/>
    <w:rsid w:val="00E16F0C"/>
    <w:pPr>
      <w:pBdr>
        <w:bottom w:val="single" w:sz="6" w:space="1" w:color="auto"/>
      </w:pBdr>
      <w:spacing w:after="0" w:line="240" w:lineRule="auto"/>
      <w:jc w:val="center"/>
    </w:pPr>
    <w:rPr>
      <w:rFonts w:ascii="Arial" w:hAnsi="Arial" w:cs="Arial"/>
      <w:vanish/>
      <w:kern w:val="0"/>
      <w:sz w:val="16"/>
      <w:szCs w:val="16"/>
      <w14:ligatures w14:val="none"/>
    </w:rPr>
  </w:style>
  <w:style w:type="character" w:customStyle="1" w:styleId="z-TopofFormChar">
    <w:name w:val="z-Top of Form Char"/>
    <w:basedOn w:val="DefaultParagraphFont"/>
    <w:link w:val="z-TopofForm"/>
    <w:uiPriority w:val="99"/>
    <w:semiHidden/>
    <w:rsid w:val="00E16F0C"/>
    <w:rPr>
      <w:rFonts w:ascii="Arial" w:hAnsi="Arial" w:cs="Arial"/>
      <w:vanish/>
      <w:kern w:val="0"/>
      <w:sz w:val="16"/>
      <w:szCs w:val="16"/>
      <w14:ligatures w14:val="none"/>
    </w:rPr>
  </w:style>
  <w:style w:type="paragraph" w:customStyle="1" w:styleId="placeholder">
    <w:name w:val="placeholder"/>
    <w:basedOn w:val="Normal"/>
    <w:rsid w:val="00E16F0C"/>
    <w:pPr>
      <w:spacing w:before="100" w:beforeAutospacing="1" w:after="100" w:afterAutospacing="1" w:line="240" w:lineRule="auto"/>
    </w:pPr>
    <w:rPr>
      <w:rFonts w:ascii="Times New Roman" w:hAnsi="Times New Roman" w:cs="Times New Roman"/>
      <w:kern w:val="0"/>
      <w14:ligatures w14:val="none"/>
    </w:rPr>
  </w:style>
  <w:style w:type="character" w:customStyle="1" w:styleId="flex">
    <w:name w:val="flex"/>
    <w:basedOn w:val="DefaultParagraphFont"/>
    <w:rsid w:val="00E16F0C"/>
  </w:style>
  <w:style w:type="character" w:customStyle="1" w:styleId="ms-15">
    <w:name w:val="ms-1.5"/>
    <w:basedOn w:val="DefaultParagraphFont"/>
    <w:rsid w:val="00E16F0C"/>
  </w:style>
  <w:style w:type="paragraph" w:styleId="z-BottomofForm">
    <w:name w:val="HTML Bottom of Form"/>
    <w:basedOn w:val="Normal"/>
    <w:next w:val="Normal"/>
    <w:link w:val="z-BottomofFormChar"/>
    <w:hidden/>
    <w:uiPriority w:val="99"/>
    <w:semiHidden/>
    <w:unhideWhenUsed/>
    <w:rsid w:val="00E16F0C"/>
    <w:pPr>
      <w:pBdr>
        <w:top w:val="single" w:sz="6" w:space="1" w:color="auto"/>
      </w:pBdr>
      <w:spacing w:after="0" w:line="240" w:lineRule="auto"/>
      <w:jc w:val="center"/>
    </w:pPr>
    <w:rPr>
      <w:rFonts w:ascii="Arial" w:hAnsi="Arial" w:cs="Arial"/>
      <w:vanish/>
      <w:kern w:val="0"/>
      <w:sz w:val="16"/>
      <w:szCs w:val="16"/>
      <w14:ligatures w14:val="none"/>
    </w:rPr>
  </w:style>
  <w:style w:type="character" w:customStyle="1" w:styleId="z-BottomofFormChar">
    <w:name w:val="z-Bottom of Form Char"/>
    <w:basedOn w:val="DefaultParagraphFont"/>
    <w:link w:val="z-BottomofForm"/>
    <w:uiPriority w:val="99"/>
    <w:semiHidden/>
    <w:rsid w:val="00E16F0C"/>
    <w:rPr>
      <w:rFonts w:ascii="Arial" w:hAnsi="Arial" w:cs="Arial"/>
      <w:vanish/>
      <w:kern w:val="0"/>
      <w:sz w:val="16"/>
      <w:szCs w:val="16"/>
      <w14:ligatures w14:val="none"/>
    </w:rPr>
  </w:style>
  <w:style w:type="paragraph" w:styleId="Header">
    <w:name w:val="header"/>
    <w:basedOn w:val="Normal"/>
    <w:link w:val="HeaderChar"/>
    <w:uiPriority w:val="99"/>
    <w:unhideWhenUsed/>
    <w:rsid w:val="00B06D09"/>
    <w:pPr>
      <w:tabs>
        <w:tab w:val="center" w:pos="4513"/>
        <w:tab w:val="right" w:pos="9026"/>
      </w:tabs>
      <w:spacing w:after="0" w:line="240" w:lineRule="auto"/>
    </w:pPr>
  </w:style>
  <w:style w:type="character" w:customStyle="1" w:styleId="HeaderChar">
    <w:name w:val="Header Char"/>
    <w:basedOn w:val="DefaultParagraphFont"/>
    <w:link w:val="Header"/>
    <w:uiPriority w:val="99"/>
    <w:rsid w:val="00B06D09"/>
  </w:style>
  <w:style w:type="paragraph" w:styleId="Footer">
    <w:name w:val="footer"/>
    <w:basedOn w:val="Normal"/>
    <w:link w:val="FooterChar"/>
    <w:uiPriority w:val="99"/>
    <w:unhideWhenUsed/>
    <w:rsid w:val="00B06D09"/>
    <w:pPr>
      <w:tabs>
        <w:tab w:val="center" w:pos="4513"/>
        <w:tab w:val="right" w:pos="9026"/>
      </w:tabs>
      <w:spacing w:after="0" w:line="240" w:lineRule="auto"/>
    </w:pPr>
  </w:style>
  <w:style w:type="character" w:customStyle="1" w:styleId="FooterChar">
    <w:name w:val="Footer Char"/>
    <w:basedOn w:val="DefaultParagraphFont"/>
    <w:link w:val="Footer"/>
    <w:uiPriority w:val="99"/>
    <w:rsid w:val="00B06D09"/>
  </w:style>
  <w:style w:type="character" w:styleId="PageNumber">
    <w:name w:val="page number"/>
    <w:basedOn w:val="DefaultParagraphFont"/>
    <w:uiPriority w:val="99"/>
    <w:semiHidden/>
    <w:unhideWhenUsed/>
    <w:rsid w:val="00B06D09"/>
  </w:style>
  <w:style w:type="character" w:styleId="Hyperlink">
    <w:name w:val="Hyperlink"/>
    <w:basedOn w:val="DefaultParagraphFont"/>
    <w:uiPriority w:val="99"/>
    <w:unhideWhenUsed/>
    <w:rsid w:val="00DB5150"/>
    <w:rPr>
      <w:color w:val="0000FF"/>
      <w:u w:val="single"/>
    </w:rPr>
  </w:style>
  <w:style w:type="character" w:styleId="PlaceholderText">
    <w:name w:val="Placeholder Text"/>
    <w:basedOn w:val="DefaultParagraphFont"/>
    <w:uiPriority w:val="99"/>
    <w:semiHidden/>
    <w:rsid w:val="009F21BF"/>
    <w:rPr>
      <w:color w:val="666666"/>
    </w:rPr>
  </w:style>
  <w:style w:type="paragraph" w:styleId="FootnoteText">
    <w:name w:val="footnote text"/>
    <w:basedOn w:val="Normal"/>
    <w:link w:val="FootnoteTextChar"/>
    <w:uiPriority w:val="99"/>
    <w:semiHidden/>
    <w:unhideWhenUsed/>
    <w:rsid w:val="005046F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046F5"/>
    <w:rPr>
      <w:sz w:val="20"/>
      <w:szCs w:val="20"/>
    </w:rPr>
  </w:style>
  <w:style w:type="character" w:styleId="FootnoteReference">
    <w:name w:val="footnote reference"/>
    <w:basedOn w:val="DefaultParagraphFont"/>
    <w:uiPriority w:val="99"/>
    <w:semiHidden/>
    <w:unhideWhenUsed/>
    <w:rsid w:val="005046F5"/>
    <w:rPr>
      <w:vertAlign w:val="superscript"/>
    </w:rPr>
  </w:style>
  <w:style w:type="paragraph" w:styleId="EndnoteText">
    <w:name w:val="endnote text"/>
    <w:basedOn w:val="Normal"/>
    <w:link w:val="EndnoteTextChar"/>
    <w:uiPriority w:val="99"/>
    <w:semiHidden/>
    <w:unhideWhenUsed/>
    <w:rsid w:val="005046F5"/>
    <w:pPr>
      <w:spacing w:after="0" w:line="240" w:lineRule="auto"/>
    </w:pPr>
    <w:rPr>
      <w:sz w:val="20"/>
      <w:szCs w:val="20"/>
    </w:rPr>
  </w:style>
  <w:style w:type="character" w:customStyle="1" w:styleId="EndnoteTextChar">
    <w:name w:val="Endnote Text Char"/>
    <w:basedOn w:val="DefaultParagraphFont"/>
    <w:link w:val="EndnoteText"/>
    <w:uiPriority w:val="99"/>
    <w:semiHidden/>
    <w:rsid w:val="005046F5"/>
    <w:rPr>
      <w:sz w:val="20"/>
      <w:szCs w:val="20"/>
    </w:rPr>
  </w:style>
  <w:style w:type="character" w:styleId="EndnoteReference">
    <w:name w:val="endnote reference"/>
    <w:basedOn w:val="DefaultParagraphFont"/>
    <w:uiPriority w:val="99"/>
    <w:semiHidden/>
    <w:unhideWhenUsed/>
    <w:rsid w:val="005046F5"/>
    <w:rPr>
      <w:vertAlign w:val="superscript"/>
    </w:rPr>
  </w:style>
  <w:style w:type="paragraph" w:styleId="TOCHeading">
    <w:name w:val="TOC Heading"/>
    <w:basedOn w:val="Heading1"/>
    <w:next w:val="Normal"/>
    <w:uiPriority w:val="39"/>
    <w:unhideWhenUsed/>
    <w:qFormat/>
    <w:rsid w:val="000E1989"/>
    <w:pPr>
      <w:spacing w:before="240" w:after="0" w:line="259" w:lineRule="auto"/>
      <w:outlineLvl w:val="9"/>
    </w:pPr>
    <w:rPr>
      <w:rFonts w:asciiTheme="majorHAnsi" w:hAnsiTheme="majorHAnsi"/>
      <w:b w:val="0"/>
      <w:color w:val="0F4761" w:themeColor="accent1" w:themeShade="BF"/>
      <w:kern w:val="0"/>
      <w:sz w:val="32"/>
      <w:szCs w:val="32"/>
      <w:lang w:val="en-US" w:eastAsia="en-US"/>
      <w14:ligatures w14:val="none"/>
    </w:rPr>
  </w:style>
  <w:style w:type="paragraph" w:styleId="TOC1">
    <w:name w:val="toc 1"/>
    <w:basedOn w:val="Normal"/>
    <w:next w:val="Normal"/>
    <w:autoRedefine/>
    <w:uiPriority w:val="39"/>
    <w:unhideWhenUsed/>
    <w:rsid w:val="000E1989"/>
    <w:pPr>
      <w:spacing w:after="100"/>
    </w:pPr>
  </w:style>
  <w:style w:type="paragraph" w:styleId="BalloonText">
    <w:name w:val="Balloon Text"/>
    <w:basedOn w:val="Normal"/>
    <w:link w:val="BalloonTextChar"/>
    <w:uiPriority w:val="99"/>
    <w:semiHidden/>
    <w:unhideWhenUsed/>
    <w:rsid w:val="00A3605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3605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FF11FA"/>
    <w:pPr>
      <w:keepNext/>
      <w:keepLines/>
      <w:spacing w:before="480" w:after="200"/>
      <w:outlineLvl w:val="0"/>
    </w:pPr>
    <w:rPr>
      <w:rFonts w:ascii="Times New Roman" w:eastAsiaTheme="majorEastAsia" w:hAnsi="Times New Roman" w:cstheme="majorBidi"/>
      <w:b/>
      <w:szCs w:val="40"/>
    </w:rPr>
  </w:style>
  <w:style w:type="paragraph" w:styleId="Heading2">
    <w:name w:val="heading 2"/>
    <w:basedOn w:val="Normal"/>
    <w:next w:val="Normal"/>
    <w:link w:val="Heading2Char"/>
    <w:uiPriority w:val="9"/>
    <w:unhideWhenUsed/>
    <w:qFormat/>
    <w:rsid w:val="00E16F0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E16F0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E16F0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E16F0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00E16F0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16F0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16F0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16F0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F11FA"/>
    <w:rPr>
      <w:rFonts w:ascii="Times New Roman" w:eastAsiaTheme="majorEastAsia" w:hAnsi="Times New Roman" w:cstheme="majorBidi"/>
      <w:b/>
      <w:szCs w:val="40"/>
    </w:rPr>
  </w:style>
  <w:style w:type="character" w:customStyle="1" w:styleId="Heading2Char">
    <w:name w:val="Heading 2 Char"/>
    <w:basedOn w:val="DefaultParagraphFont"/>
    <w:link w:val="Heading2"/>
    <w:uiPriority w:val="9"/>
    <w:rsid w:val="00E16F0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E16F0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E16F0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16F0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16F0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16F0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16F0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16F0C"/>
    <w:rPr>
      <w:rFonts w:eastAsiaTheme="majorEastAsia" w:cstheme="majorBidi"/>
      <w:color w:val="272727" w:themeColor="text1" w:themeTint="D8"/>
    </w:rPr>
  </w:style>
  <w:style w:type="paragraph" w:styleId="Title">
    <w:name w:val="Title"/>
    <w:basedOn w:val="Normal"/>
    <w:next w:val="Normal"/>
    <w:link w:val="TitleChar"/>
    <w:uiPriority w:val="10"/>
    <w:qFormat/>
    <w:rsid w:val="00E16F0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16F0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16F0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16F0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16F0C"/>
    <w:pPr>
      <w:spacing w:before="160"/>
      <w:jc w:val="center"/>
    </w:pPr>
    <w:rPr>
      <w:i/>
      <w:iCs/>
      <w:color w:val="404040" w:themeColor="text1" w:themeTint="BF"/>
    </w:rPr>
  </w:style>
  <w:style w:type="character" w:customStyle="1" w:styleId="QuoteChar">
    <w:name w:val="Quote Char"/>
    <w:basedOn w:val="DefaultParagraphFont"/>
    <w:link w:val="Quote"/>
    <w:uiPriority w:val="29"/>
    <w:rsid w:val="00E16F0C"/>
    <w:rPr>
      <w:i/>
      <w:iCs/>
      <w:color w:val="404040" w:themeColor="text1" w:themeTint="BF"/>
    </w:rPr>
  </w:style>
  <w:style w:type="paragraph" w:styleId="ListParagraph">
    <w:name w:val="List Paragraph"/>
    <w:basedOn w:val="Normal"/>
    <w:uiPriority w:val="34"/>
    <w:qFormat/>
    <w:rsid w:val="00E16F0C"/>
    <w:pPr>
      <w:ind w:left="720"/>
      <w:contextualSpacing/>
    </w:pPr>
  </w:style>
  <w:style w:type="character" w:styleId="IntenseEmphasis">
    <w:name w:val="Intense Emphasis"/>
    <w:basedOn w:val="DefaultParagraphFont"/>
    <w:uiPriority w:val="21"/>
    <w:qFormat/>
    <w:rsid w:val="00E16F0C"/>
    <w:rPr>
      <w:i/>
      <w:iCs/>
      <w:color w:val="0F4761" w:themeColor="accent1" w:themeShade="BF"/>
    </w:rPr>
  </w:style>
  <w:style w:type="paragraph" w:styleId="IntenseQuote">
    <w:name w:val="Intense Quote"/>
    <w:basedOn w:val="Normal"/>
    <w:next w:val="Normal"/>
    <w:link w:val="IntenseQuoteChar"/>
    <w:uiPriority w:val="30"/>
    <w:qFormat/>
    <w:rsid w:val="00E16F0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16F0C"/>
    <w:rPr>
      <w:i/>
      <w:iCs/>
      <w:color w:val="0F4761" w:themeColor="accent1" w:themeShade="BF"/>
    </w:rPr>
  </w:style>
  <w:style w:type="character" w:styleId="IntenseReference">
    <w:name w:val="Intense Reference"/>
    <w:basedOn w:val="DefaultParagraphFont"/>
    <w:uiPriority w:val="32"/>
    <w:qFormat/>
    <w:rsid w:val="00E16F0C"/>
    <w:rPr>
      <w:b/>
      <w:bCs/>
      <w:smallCaps/>
      <w:color w:val="0F4761" w:themeColor="accent1" w:themeShade="BF"/>
      <w:spacing w:val="5"/>
    </w:rPr>
  </w:style>
  <w:style w:type="paragraph" w:customStyle="1" w:styleId="msonormal0">
    <w:name w:val="msonormal"/>
    <w:basedOn w:val="Normal"/>
    <w:rsid w:val="00E16F0C"/>
    <w:pPr>
      <w:spacing w:before="100" w:beforeAutospacing="1" w:after="100" w:afterAutospacing="1" w:line="240" w:lineRule="auto"/>
    </w:pPr>
    <w:rPr>
      <w:rFonts w:ascii="Times New Roman" w:hAnsi="Times New Roman" w:cs="Times New Roman"/>
      <w:kern w:val="0"/>
      <w14:ligatures w14:val="none"/>
    </w:rPr>
  </w:style>
  <w:style w:type="character" w:styleId="Strong">
    <w:name w:val="Strong"/>
    <w:basedOn w:val="DefaultParagraphFont"/>
    <w:uiPriority w:val="22"/>
    <w:qFormat/>
    <w:rsid w:val="00E16F0C"/>
    <w:rPr>
      <w:b/>
      <w:bCs/>
    </w:rPr>
  </w:style>
  <w:style w:type="character" w:styleId="Emphasis">
    <w:name w:val="Emphasis"/>
    <w:basedOn w:val="DefaultParagraphFont"/>
    <w:uiPriority w:val="20"/>
    <w:qFormat/>
    <w:rsid w:val="00E16F0C"/>
    <w:rPr>
      <w:i/>
      <w:iCs/>
    </w:rPr>
  </w:style>
  <w:style w:type="paragraph" w:styleId="NormalWeb">
    <w:name w:val="Normal (Web)"/>
    <w:basedOn w:val="Normal"/>
    <w:uiPriority w:val="99"/>
    <w:unhideWhenUsed/>
    <w:rsid w:val="00E16F0C"/>
    <w:pPr>
      <w:spacing w:before="100" w:beforeAutospacing="1" w:after="100" w:afterAutospacing="1" w:line="240" w:lineRule="auto"/>
    </w:pPr>
    <w:rPr>
      <w:rFonts w:ascii="Times New Roman" w:hAnsi="Times New Roman" w:cs="Times New Roman"/>
      <w:kern w:val="0"/>
      <w14:ligatures w14:val="none"/>
    </w:rPr>
  </w:style>
  <w:style w:type="paragraph" w:styleId="z-TopofForm">
    <w:name w:val="HTML Top of Form"/>
    <w:basedOn w:val="Normal"/>
    <w:next w:val="Normal"/>
    <w:link w:val="z-TopofFormChar"/>
    <w:hidden/>
    <w:uiPriority w:val="99"/>
    <w:semiHidden/>
    <w:unhideWhenUsed/>
    <w:rsid w:val="00E16F0C"/>
    <w:pPr>
      <w:pBdr>
        <w:bottom w:val="single" w:sz="6" w:space="1" w:color="auto"/>
      </w:pBdr>
      <w:spacing w:after="0" w:line="240" w:lineRule="auto"/>
      <w:jc w:val="center"/>
    </w:pPr>
    <w:rPr>
      <w:rFonts w:ascii="Arial" w:hAnsi="Arial" w:cs="Arial"/>
      <w:vanish/>
      <w:kern w:val="0"/>
      <w:sz w:val="16"/>
      <w:szCs w:val="16"/>
      <w14:ligatures w14:val="none"/>
    </w:rPr>
  </w:style>
  <w:style w:type="character" w:customStyle="1" w:styleId="z-TopofFormChar">
    <w:name w:val="z-Top of Form Char"/>
    <w:basedOn w:val="DefaultParagraphFont"/>
    <w:link w:val="z-TopofForm"/>
    <w:uiPriority w:val="99"/>
    <w:semiHidden/>
    <w:rsid w:val="00E16F0C"/>
    <w:rPr>
      <w:rFonts w:ascii="Arial" w:hAnsi="Arial" w:cs="Arial"/>
      <w:vanish/>
      <w:kern w:val="0"/>
      <w:sz w:val="16"/>
      <w:szCs w:val="16"/>
      <w14:ligatures w14:val="none"/>
    </w:rPr>
  </w:style>
  <w:style w:type="paragraph" w:customStyle="1" w:styleId="placeholder">
    <w:name w:val="placeholder"/>
    <w:basedOn w:val="Normal"/>
    <w:rsid w:val="00E16F0C"/>
    <w:pPr>
      <w:spacing w:before="100" w:beforeAutospacing="1" w:after="100" w:afterAutospacing="1" w:line="240" w:lineRule="auto"/>
    </w:pPr>
    <w:rPr>
      <w:rFonts w:ascii="Times New Roman" w:hAnsi="Times New Roman" w:cs="Times New Roman"/>
      <w:kern w:val="0"/>
      <w14:ligatures w14:val="none"/>
    </w:rPr>
  </w:style>
  <w:style w:type="character" w:customStyle="1" w:styleId="flex">
    <w:name w:val="flex"/>
    <w:basedOn w:val="DefaultParagraphFont"/>
    <w:rsid w:val="00E16F0C"/>
  </w:style>
  <w:style w:type="character" w:customStyle="1" w:styleId="ms-15">
    <w:name w:val="ms-1.5"/>
    <w:basedOn w:val="DefaultParagraphFont"/>
    <w:rsid w:val="00E16F0C"/>
  </w:style>
  <w:style w:type="paragraph" w:styleId="z-BottomofForm">
    <w:name w:val="HTML Bottom of Form"/>
    <w:basedOn w:val="Normal"/>
    <w:next w:val="Normal"/>
    <w:link w:val="z-BottomofFormChar"/>
    <w:hidden/>
    <w:uiPriority w:val="99"/>
    <w:semiHidden/>
    <w:unhideWhenUsed/>
    <w:rsid w:val="00E16F0C"/>
    <w:pPr>
      <w:pBdr>
        <w:top w:val="single" w:sz="6" w:space="1" w:color="auto"/>
      </w:pBdr>
      <w:spacing w:after="0" w:line="240" w:lineRule="auto"/>
      <w:jc w:val="center"/>
    </w:pPr>
    <w:rPr>
      <w:rFonts w:ascii="Arial" w:hAnsi="Arial" w:cs="Arial"/>
      <w:vanish/>
      <w:kern w:val="0"/>
      <w:sz w:val="16"/>
      <w:szCs w:val="16"/>
      <w14:ligatures w14:val="none"/>
    </w:rPr>
  </w:style>
  <w:style w:type="character" w:customStyle="1" w:styleId="z-BottomofFormChar">
    <w:name w:val="z-Bottom of Form Char"/>
    <w:basedOn w:val="DefaultParagraphFont"/>
    <w:link w:val="z-BottomofForm"/>
    <w:uiPriority w:val="99"/>
    <w:semiHidden/>
    <w:rsid w:val="00E16F0C"/>
    <w:rPr>
      <w:rFonts w:ascii="Arial" w:hAnsi="Arial" w:cs="Arial"/>
      <w:vanish/>
      <w:kern w:val="0"/>
      <w:sz w:val="16"/>
      <w:szCs w:val="16"/>
      <w14:ligatures w14:val="none"/>
    </w:rPr>
  </w:style>
  <w:style w:type="paragraph" w:styleId="Header">
    <w:name w:val="header"/>
    <w:basedOn w:val="Normal"/>
    <w:link w:val="HeaderChar"/>
    <w:uiPriority w:val="99"/>
    <w:unhideWhenUsed/>
    <w:rsid w:val="00B06D09"/>
    <w:pPr>
      <w:tabs>
        <w:tab w:val="center" w:pos="4513"/>
        <w:tab w:val="right" w:pos="9026"/>
      </w:tabs>
      <w:spacing w:after="0" w:line="240" w:lineRule="auto"/>
    </w:pPr>
  </w:style>
  <w:style w:type="character" w:customStyle="1" w:styleId="HeaderChar">
    <w:name w:val="Header Char"/>
    <w:basedOn w:val="DefaultParagraphFont"/>
    <w:link w:val="Header"/>
    <w:uiPriority w:val="99"/>
    <w:rsid w:val="00B06D09"/>
  </w:style>
  <w:style w:type="paragraph" w:styleId="Footer">
    <w:name w:val="footer"/>
    <w:basedOn w:val="Normal"/>
    <w:link w:val="FooterChar"/>
    <w:uiPriority w:val="99"/>
    <w:unhideWhenUsed/>
    <w:rsid w:val="00B06D09"/>
    <w:pPr>
      <w:tabs>
        <w:tab w:val="center" w:pos="4513"/>
        <w:tab w:val="right" w:pos="9026"/>
      </w:tabs>
      <w:spacing w:after="0" w:line="240" w:lineRule="auto"/>
    </w:pPr>
  </w:style>
  <w:style w:type="character" w:customStyle="1" w:styleId="FooterChar">
    <w:name w:val="Footer Char"/>
    <w:basedOn w:val="DefaultParagraphFont"/>
    <w:link w:val="Footer"/>
    <w:uiPriority w:val="99"/>
    <w:rsid w:val="00B06D09"/>
  </w:style>
  <w:style w:type="character" w:styleId="PageNumber">
    <w:name w:val="page number"/>
    <w:basedOn w:val="DefaultParagraphFont"/>
    <w:uiPriority w:val="99"/>
    <w:semiHidden/>
    <w:unhideWhenUsed/>
    <w:rsid w:val="00B06D09"/>
  </w:style>
  <w:style w:type="character" w:styleId="Hyperlink">
    <w:name w:val="Hyperlink"/>
    <w:basedOn w:val="DefaultParagraphFont"/>
    <w:uiPriority w:val="99"/>
    <w:unhideWhenUsed/>
    <w:rsid w:val="00DB5150"/>
    <w:rPr>
      <w:color w:val="0000FF"/>
      <w:u w:val="single"/>
    </w:rPr>
  </w:style>
  <w:style w:type="character" w:styleId="PlaceholderText">
    <w:name w:val="Placeholder Text"/>
    <w:basedOn w:val="DefaultParagraphFont"/>
    <w:uiPriority w:val="99"/>
    <w:semiHidden/>
    <w:rsid w:val="009F21BF"/>
    <w:rPr>
      <w:color w:val="666666"/>
    </w:rPr>
  </w:style>
  <w:style w:type="paragraph" w:styleId="FootnoteText">
    <w:name w:val="footnote text"/>
    <w:basedOn w:val="Normal"/>
    <w:link w:val="FootnoteTextChar"/>
    <w:uiPriority w:val="99"/>
    <w:semiHidden/>
    <w:unhideWhenUsed/>
    <w:rsid w:val="005046F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046F5"/>
    <w:rPr>
      <w:sz w:val="20"/>
      <w:szCs w:val="20"/>
    </w:rPr>
  </w:style>
  <w:style w:type="character" w:styleId="FootnoteReference">
    <w:name w:val="footnote reference"/>
    <w:basedOn w:val="DefaultParagraphFont"/>
    <w:uiPriority w:val="99"/>
    <w:semiHidden/>
    <w:unhideWhenUsed/>
    <w:rsid w:val="005046F5"/>
    <w:rPr>
      <w:vertAlign w:val="superscript"/>
    </w:rPr>
  </w:style>
  <w:style w:type="paragraph" w:styleId="EndnoteText">
    <w:name w:val="endnote text"/>
    <w:basedOn w:val="Normal"/>
    <w:link w:val="EndnoteTextChar"/>
    <w:uiPriority w:val="99"/>
    <w:semiHidden/>
    <w:unhideWhenUsed/>
    <w:rsid w:val="005046F5"/>
    <w:pPr>
      <w:spacing w:after="0" w:line="240" w:lineRule="auto"/>
    </w:pPr>
    <w:rPr>
      <w:sz w:val="20"/>
      <w:szCs w:val="20"/>
    </w:rPr>
  </w:style>
  <w:style w:type="character" w:customStyle="1" w:styleId="EndnoteTextChar">
    <w:name w:val="Endnote Text Char"/>
    <w:basedOn w:val="DefaultParagraphFont"/>
    <w:link w:val="EndnoteText"/>
    <w:uiPriority w:val="99"/>
    <w:semiHidden/>
    <w:rsid w:val="005046F5"/>
    <w:rPr>
      <w:sz w:val="20"/>
      <w:szCs w:val="20"/>
    </w:rPr>
  </w:style>
  <w:style w:type="character" w:styleId="EndnoteReference">
    <w:name w:val="endnote reference"/>
    <w:basedOn w:val="DefaultParagraphFont"/>
    <w:uiPriority w:val="99"/>
    <w:semiHidden/>
    <w:unhideWhenUsed/>
    <w:rsid w:val="005046F5"/>
    <w:rPr>
      <w:vertAlign w:val="superscript"/>
    </w:rPr>
  </w:style>
  <w:style w:type="paragraph" w:styleId="TOCHeading">
    <w:name w:val="TOC Heading"/>
    <w:basedOn w:val="Heading1"/>
    <w:next w:val="Normal"/>
    <w:uiPriority w:val="39"/>
    <w:unhideWhenUsed/>
    <w:qFormat/>
    <w:rsid w:val="000E1989"/>
    <w:pPr>
      <w:spacing w:before="240" w:after="0" w:line="259" w:lineRule="auto"/>
      <w:outlineLvl w:val="9"/>
    </w:pPr>
    <w:rPr>
      <w:rFonts w:asciiTheme="majorHAnsi" w:hAnsiTheme="majorHAnsi"/>
      <w:b w:val="0"/>
      <w:color w:val="0F4761" w:themeColor="accent1" w:themeShade="BF"/>
      <w:kern w:val="0"/>
      <w:sz w:val="32"/>
      <w:szCs w:val="32"/>
      <w:lang w:val="en-US" w:eastAsia="en-US"/>
      <w14:ligatures w14:val="none"/>
    </w:rPr>
  </w:style>
  <w:style w:type="paragraph" w:styleId="TOC1">
    <w:name w:val="toc 1"/>
    <w:basedOn w:val="Normal"/>
    <w:next w:val="Normal"/>
    <w:autoRedefine/>
    <w:uiPriority w:val="39"/>
    <w:unhideWhenUsed/>
    <w:rsid w:val="000E1989"/>
    <w:pPr>
      <w:spacing w:after="100"/>
    </w:pPr>
  </w:style>
  <w:style w:type="paragraph" w:styleId="BalloonText">
    <w:name w:val="Balloon Text"/>
    <w:basedOn w:val="Normal"/>
    <w:link w:val="BalloonTextChar"/>
    <w:uiPriority w:val="99"/>
    <w:semiHidden/>
    <w:unhideWhenUsed/>
    <w:rsid w:val="00A3605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3605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24229253">
      <w:marLeft w:val="0"/>
      <w:marRight w:val="0"/>
      <w:marTop w:val="0"/>
      <w:marBottom w:val="0"/>
      <w:divBdr>
        <w:top w:val="none" w:sz="0" w:space="0" w:color="auto"/>
        <w:left w:val="none" w:sz="0" w:space="0" w:color="auto"/>
        <w:bottom w:val="none" w:sz="0" w:space="0" w:color="auto"/>
        <w:right w:val="none" w:sz="0" w:space="0" w:color="auto"/>
      </w:divBdr>
      <w:divsChild>
        <w:div w:id="2059433117">
          <w:marLeft w:val="0"/>
          <w:marRight w:val="0"/>
          <w:marTop w:val="0"/>
          <w:marBottom w:val="0"/>
          <w:divBdr>
            <w:top w:val="none" w:sz="0" w:space="0" w:color="auto"/>
            <w:left w:val="none" w:sz="0" w:space="0" w:color="auto"/>
            <w:bottom w:val="none" w:sz="0" w:space="0" w:color="auto"/>
            <w:right w:val="none" w:sz="0" w:space="0" w:color="auto"/>
          </w:divBdr>
          <w:divsChild>
            <w:div w:id="1200628164">
              <w:marLeft w:val="0"/>
              <w:marRight w:val="0"/>
              <w:marTop w:val="0"/>
              <w:marBottom w:val="0"/>
              <w:divBdr>
                <w:top w:val="none" w:sz="0" w:space="0" w:color="auto"/>
                <w:left w:val="none" w:sz="0" w:space="0" w:color="auto"/>
                <w:bottom w:val="none" w:sz="0" w:space="0" w:color="auto"/>
                <w:right w:val="none" w:sz="0" w:space="0" w:color="auto"/>
              </w:divBdr>
              <w:divsChild>
                <w:div w:id="317001858">
                  <w:marLeft w:val="0"/>
                  <w:marRight w:val="0"/>
                  <w:marTop w:val="0"/>
                  <w:marBottom w:val="0"/>
                  <w:divBdr>
                    <w:top w:val="none" w:sz="0" w:space="0" w:color="auto"/>
                    <w:left w:val="none" w:sz="0" w:space="0" w:color="auto"/>
                    <w:bottom w:val="none" w:sz="0" w:space="0" w:color="auto"/>
                    <w:right w:val="none" w:sz="0" w:space="0" w:color="auto"/>
                  </w:divBdr>
                  <w:divsChild>
                    <w:div w:id="894974549">
                      <w:marLeft w:val="0"/>
                      <w:marRight w:val="0"/>
                      <w:marTop w:val="0"/>
                      <w:marBottom w:val="0"/>
                      <w:divBdr>
                        <w:top w:val="none" w:sz="0" w:space="0" w:color="auto"/>
                        <w:left w:val="none" w:sz="0" w:space="0" w:color="auto"/>
                        <w:bottom w:val="none" w:sz="0" w:space="0" w:color="auto"/>
                        <w:right w:val="none" w:sz="0" w:space="0" w:color="auto"/>
                      </w:divBdr>
                      <w:divsChild>
                        <w:div w:id="1902524591">
                          <w:marLeft w:val="0"/>
                          <w:marRight w:val="0"/>
                          <w:marTop w:val="0"/>
                          <w:marBottom w:val="0"/>
                          <w:divBdr>
                            <w:top w:val="none" w:sz="0" w:space="0" w:color="auto"/>
                            <w:left w:val="none" w:sz="0" w:space="0" w:color="auto"/>
                            <w:bottom w:val="none" w:sz="0" w:space="0" w:color="auto"/>
                            <w:right w:val="none" w:sz="0" w:space="0" w:color="auto"/>
                          </w:divBdr>
                          <w:divsChild>
                            <w:div w:id="1062017946">
                              <w:marLeft w:val="0"/>
                              <w:marRight w:val="0"/>
                              <w:marTop w:val="0"/>
                              <w:marBottom w:val="0"/>
                              <w:divBdr>
                                <w:top w:val="none" w:sz="0" w:space="0" w:color="auto"/>
                                <w:left w:val="none" w:sz="0" w:space="0" w:color="auto"/>
                                <w:bottom w:val="none" w:sz="0" w:space="0" w:color="auto"/>
                                <w:right w:val="none" w:sz="0" w:space="0" w:color="auto"/>
                              </w:divBdr>
                              <w:divsChild>
                                <w:div w:id="1117991074">
                                  <w:marLeft w:val="0"/>
                                  <w:marRight w:val="0"/>
                                  <w:marTop w:val="0"/>
                                  <w:marBottom w:val="0"/>
                                  <w:divBdr>
                                    <w:top w:val="none" w:sz="0" w:space="0" w:color="auto"/>
                                    <w:left w:val="none" w:sz="0" w:space="0" w:color="auto"/>
                                    <w:bottom w:val="none" w:sz="0" w:space="0" w:color="auto"/>
                                    <w:right w:val="none" w:sz="0" w:space="0" w:color="auto"/>
                                  </w:divBdr>
                                  <w:divsChild>
                                    <w:div w:id="393282405">
                                      <w:marLeft w:val="0"/>
                                      <w:marRight w:val="0"/>
                                      <w:marTop w:val="0"/>
                                      <w:marBottom w:val="0"/>
                                      <w:divBdr>
                                        <w:top w:val="none" w:sz="0" w:space="0" w:color="auto"/>
                                        <w:left w:val="none" w:sz="0" w:space="0" w:color="auto"/>
                                        <w:bottom w:val="none" w:sz="0" w:space="0" w:color="auto"/>
                                        <w:right w:val="none" w:sz="0" w:space="0" w:color="auto"/>
                                      </w:divBdr>
                                      <w:divsChild>
                                        <w:div w:id="1143158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www.icrisat.or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fao.org/faostat/" TargetMode="Externa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DC4CAC-64C7-4708-8153-2C0D795CCC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163</TotalTime>
  <Pages>52</Pages>
  <Words>9753</Words>
  <Characters>55598</Characters>
  <Application>Microsoft Office Word</Application>
  <DocSecurity>0</DocSecurity>
  <Lines>463</Lines>
  <Paragraphs>130</Paragraphs>
  <ScaleCrop>false</ScaleCrop>
  <HeadingPairs>
    <vt:vector size="4" baseType="variant">
      <vt:variant>
        <vt:lpstr>Title</vt:lpstr>
      </vt:variant>
      <vt:variant>
        <vt:i4>1</vt:i4>
      </vt:variant>
      <vt:variant>
        <vt:lpstr>Headings</vt:lpstr>
      </vt:variant>
      <vt:variant>
        <vt:i4>61</vt:i4>
      </vt:variant>
    </vt:vector>
  </HeadingPairs>
  <TitlesOfParts>
    <vt:vector size="62" baseType="lpstr">
      <vt:lpstr/>
      <vt:lpstr>CERTIFICATION</vt:lpstr>
      <vt:lpstr>DEDICATION</vt:lpstr>
      <vt:lpstr/>
      <vt:lpstr/>
      <vt:lpstr/>
      <vt:lpstr/>
      <vt:lpstr/>
      <vt:lpstr/>
      <vt:lpstr>ACKNOWLEDGEMENTS</vt:lpstr>
      <vt:lpstr>Table of Contents</vt:lpstr>
      <vt:lpstr/>
      <vt:lpstr>ABSTRACT</vt:lpstr>
      <vt:lpstr>CHAPTER ONE</vt:lpstr>
      <vt:lpstr>INTRODUCTION</vt:lpstr>
      <vt:lpstr>1.3 Justification of the Study</vt:lpstr>
      <vt:lpstr>CHAPTER TWO</vt:lpstr>
      <vt:lpstr>LITERATURE REVIEW</vt:lpstr>
      <vt:lpstr>2.1 Botanical Description of Sorghum bicolor</vt:lpstr>
      <vt:lpstr>2.1.1 Taxonomy</vt:lpstr>
      <vt:lpstr>2.1.2 Morphology</vt:lpstr>
      <vt:lpstr>2.2 Botanical Description of Wheat (Triticum aestivum)</vt:lpstr>
      <vt:lpstr>2.2.1 Taxonomically, wheat is classified as:</vt:lpstr>
      <vt:lpstr>2.3 Comparative Morphology and Physiology of Sorghum bicolor and Triticum aestiv</vt:lpstr>
      <vt:lpstr>2.4 Importance of Seed Germination and Early Seedling Growth</vt:lpstr>
      <vt:lpstr>2.5 Effect of NPK on Germination and Early Seedling Growth of Cereal Crops</vt:lpstr>
      <vt:lpstr>2.6 Economic Importance of Sorghum bicolor</vt:lpstr>
      <vt:lpstr>2.6.1 Food and Nutrition</vt:lpstr>
      <vt:lpstr>2.6.2 Livestock Feed</vt:lpstr>
      <vt:lpstr>2.6.3 Industrial and Bioenergy Applications</vt:lpstr>
      <vt:lpstr>2.6.4 Environmental and Socioeconomic Role</vt:lpstr>
      <vt:lpstr>2.7 Environmental Conditions for Sorghum Cultivation </vt:lpstr>
      <vt:lpstr>2.8 Seed Germination and Early Seedling Growth </vt:lpstr>
      <vt:lpstr>2.9 Status of Sorghum Cultivation in Nigeria</vt:lpstr>
      <vt:lpstr>2.10 Trends in Sorghum Cultivation in Nigeria</vt:lpstr>
      <vt:lpstr>2.11 Factors for the Declining Areas Under Sorghum Cultivation</vt:lpstr>
      <vt:lpstr>2.12 Importance of Fertilizers in Crop Production </vt:lpstr>
      <vt:lpstr>    </vt:lpstr>
      <vt:lpstr>    </vt:lpstr>
      <vt:lpstr>CHAPTER THREE</vt:lpstr>
      <vt:lpstr>3.0 Materials And Methods</vt:lpstr>
      <vt:lpstr>3.1 Study Area</vt:lpstr>
      <vt:lpstr>3.2 Source of Plant Material and Fertilizers</vt:lpstr>
      <vt:lpstr>3.3 Experimental Design</vt:lpstr>
      <vt:lpstr>3.4 Germination Test Procedure (Lab Study)</vt:lpstr>
      <vt:lpstr>3.5 Seedling Growth Evaluation (Field Study)</vt:lpstr>
      <vt:lpstr>3.6 Soil Analysis</vt:lpstr>
      <vt:lpstr>3.7 Statistical Analysis</vt:lpstr>
      <vt:lpstr>RESULTS</vt:lpstr>
      <vt:lpstr>4.1 Effect of NPK Fertilizer on Germination Percentage (%) of Sorghum bicolor an</vt:lpstr>
      <vt:lpstr>Table 4.1: Effect of NPK Fertilizer on Germination Percentage (%) of Sorghum bic</vt:lpstr>
      <vt:lpstr>4.2 Effects of NPK Fertilizer on Early Seedling Growth Parameters</vt:lpstr>
      <vt:lpstr>Table 4. 2: Effect of NPK Fertilizer on Seedling Height (cm) of Sorghum bicolor </vt:lpstr>
      <vt:lpstr>4.3 Effects on Number of Leaves</vt:lpstr>
      <vt:lpstr>Table 4.3: Effect of NPK Fertilizer on Number of Leaves of Sorghum bicolor and T</vt:lpstr>
      <vt:lpstr>4.4 Effect of NPK Fertilizer on Fresh and Dry Weight</vt:lpstr>
      <vt:lpstr>Table 4.4: Effect of NPK Fertilizer on Fresh and Dry Weight (g) of Sorghum bicol</vt:lpstr>
      <vt:lpstr>CHAPTER FIVE</vt:lpstr>
      <vt:lpstr>5.1 Discussion</vt:lpstr>
      <vt:lpstr>5.2 Conclusion</vt:lpstr>
      <vt:lpstr>5.3 Recommendations</vt:lpstr>
      <vt:lpstr>REFERENCES</vt:lpstr>
    </vt:vector>
  </TitlesOfParts>
  <Company/>
  <LinksUpToDate>false</LinksUpToDate>
  <CharactersWithSpaces>65221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ukashatmgr@gmail.com</dc:creator>
  <cp:keywords/>
  <dc:description/>
  <cp:lastModifiedBy>HP</cp:lastModifiedBy>
  <cp:revision>9</cp:revision>
  <cp:lastPrinted>2025-11-27T16:23:00Z</cp:lastPrinted>
  <dcterms:created xsi:type="dcterms:W3CDTF">2025-11-16T12:41:00Z</dcterms:created>
  <dcterms:modified xsi:type="dcterms:W3CDTF">2025-11-27T19:27:00Z</dcterms:modified>
</cp:coreProperties>
</file>