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B8C857" w14:textId="77777777" w:rsidR="00F90E48" w:rsidRPr="00A44827" w:rsidRDefault="00F90E48" w:rsidP="00F90E48">
      <w:pPr>
        <w:jc w:val="both"/>
        <w:rPr>
          <w:rFonts w:ascii="Times New Roman" w:hAnsi="Times New Roman" w:cs="Times New Roman"/>
          <w:sz w:val="24"/>
          <w:szCs w:val="24"/>
        </w:rPr>
      </w:pPr>
      <w:r w:rsidRPr="00A44827">
        <w:rPr>
          <w:rFonts w:ascii="Times New Roman" w:hAnsi="Times New Roman" w:cs="Times New Roman"/>
          <w:sz w:val="24"/>
          <w:szCs w:val="24"/>
        </w:rPr>
        <w:t xml:space="preserve">This study evaluated serum total Immunoglobulin G (IgG) concentrations and selected immune cell counts (neutrophils, lymphocytes, eosinophils, and basophils) in HIV-positive patients attending Specialist Hospital, Sokoto. A cross-sectional comparative study was conducted, 47 participants were enrolled, comprising 42 HIV-positive adults and 5 healthy HIV-negative controls. Venous blood samples were </w:t>
      </w:r>
      <w:proofErr w:type="spellStart"/>
      <w:r w:rsidRPr="00A44827">
        <w:rPr>
          <w:rFonts w:ascii="Times New Roman" w:hAnsi="Times New Roman" w:cs="Times New Roman"/>
          <w:sz w:val="24"/>
          <w:szCs w:val="24"/>
        </w:rPr>
        <w:t>analysed</w:t>
      </w:r>
      <w:proofErr w:type="spellEnd"/>
      <w:r w:rsidRPr="00A44827">
        <w:rPr>
          <w:rFonts w:ascii="Times New Roman" w:hAnsi="Times New Roman" w:cs="Times New Roman"/>
          <w:sz w:val="24"/>
          <w:szCs w:val="24"/>
        </w:rPr>
        <w:t xml:space="preserve"> using an automated </w:t>
      </w:r>
      <w:proofErr w:type="spellStart"/>
      <w:r w:rsidRPr="00A44827">
        <w:rPr>
          <w:rFonts w:ascii="Times New Roman" w:hAnsi="Times New Roman" w:cs="Times New Roman"/>
          <w:sz w:val="24"/>
          <w:szCs w:val="24"/>
        </w:rPr>
        <w:t>haematology</w:t>
      </w:r>
      <w:proofErr w:type="spellEnd"/>
      <w:r w:rsidRPr="00A448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4827">
        <w:rPr>
          <w:rFonts w:ascii="Times New Roman" w:hAnsi="Times New Roman" w:cs="Times New Roman"/>
          <w:sz w:val="24"/>
          <w:szCs w:val="24"/>
        </w:rPr>
        <w:t>analyser</w:t>
      </w:r>
      <w:proofErr w:type="spellEnd"/>
      <w:r w:rsidRPr="00A44827">
        <w:rPr>
          <w:rFonts w:ascii="Times New Roman" w:hAnsi="Times New Roman" w:cs="Times New Roman"/>
          <w:sz w:val="24"/>
          <w:szCs w:val="24"/>
        </w:rPr>
        <w:t xml:space="preserve"> for immune cell counts and ELISA for quantitative serum IgG determination. Data were </w:t>
      </w:r>
      <w:proofErr w:type="spellStart"/>
      <w:r w:rsidRPr="00A44827">
        <w:rPr>
          <w:rFonts w:ascii="Times New Roman" w:hAnsi="Times New Roman" w:cs="Times New Roman"/>
          <w:sz w:val="24"/>
          <w:szCs w:val="24"/>
        </w:rPr>
        <w:t>analysed</w:t>
      </w:r>
      <w:proofErr w:type="spellEnd"/>
      <w:r w:rsidRPr="00A44827">
        <w:rPr>
          <w:rFonts w:ascii="Times New Roman" w:hAnsi="Times New Roman" w:cs="Times New Roman"/>
          <w:sz w:val="24"/>
          <w:szCs w:val="24"/>
        </w:rPr>
        <w:t xml:space="preserve"> using independent t-test, one-way ANOVA, and Pearson correlation at p &lt; 0.05 significance level. Results revealed that HIV-positive patients had markedly higher mean serum IgG levels compared to controls (p = 0.001). Lymphocyte counts were significantly lower in HIV-infected individuals (p &lt; 0.001), while eosinophils were significantly elevated (p = 0.002). Neutrophil and basophil </w:t>
      </w:r>
      <w:proofErr w:type="gramStart"/>
      <w:r w:rsidRPr="00A44827">
        <w:rPr>
          <w:rFonts w:ascii="Times New Roman" w:hAnsi="Times New Roman" w:cs="Times New Roman"/>
          <w:sz w:val="24"/>
          <w:szCs w:val="24"/>
        </w:rPr>
        <w:t>counts</w:t>
      </w:r>
      <w:proofErr w:type="gramEnd"/>
      <w:r w:rsidRPr="00A44827">
        <w:rPr>
          <w:rFonts w:ascii="Times New Roman" w:hAnsi="Times New Roman" w:cs="Times New Roman"/>
          <w:sz w:val="24"/>
          <w:szCs w:val="24"/>
        </w:rPr>
        <w:t xml:space="preserve"> showed no significant differences between groups. No immunological parameter varied significantly across sex, marital status, residence, age, or educational level. Correlation analysis showed a significant moderate positive relationship between serum IgG and basophil count (r = 0.367, p = 0.011). HIV infection in Sokoto is associated with intense polyclonal </w:t>
      </w:r>
      <w:proofErr w:type="spellStart"/>
      <w:r w:rsidRPr="00A44827">
        <w:rPr>
          <w:rFonts w:ascii="Times New Roman" w:hAnsi="Times New Roman" w:cs="Times New Roman"/>
          <w:sz w:val="24"/>
          <w:szCs w:val="24"/>
        </w:rPr>
        <w:t>hypergammaglobulinaemia</w:t>
      </w:r>
      <w:proofErr w:type="spellEnd"/>
      <w:r w:rsidRPr="00A44827">
        <w:rPr>
          <w:rFonts w:ascii="Times New Roman" w:hAnsi="Times New Roman" w:cs="Times New Roman"/>
          <w:sz w:val="24"/>
          <w:szCs w:val="24"/>
        </w:rPr>
        <w:t>, severe lymphopenia, eosinophilia, and a previously unreported IgG–basophil correlation. These low-cost markers may serve as useful surrogates for monitoring immune activation and treatment response in resource-limited settings.</w:t>
      </w:r>
    </w:p>
    <w:p w14:paraId="2B7ADF70" w14:textId="77777777" w:rsidR="00F90E48" w:rsidRDefault="00F90E48"/>
    <w:sectPr w:rsidR="00F90E4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0E48"/>
    <w:rsid w:val="001B361B"/>
    <w:rsid w:val="00F90E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7975AF"/>
  <w15:chartTrackingRefBased/>
  <w15:docId w15:val="{E1FA3148-F978-4126-B34D-117F121233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90E48"/>
    <w:pPr>
      <w:spacing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F90E48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90E48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90E48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90E48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90E48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90E48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90E48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90E48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90E48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90E4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90E4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90E4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90E48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90E48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90E4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90E4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90E4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90E4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90E4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F90E4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90E48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F90E4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90E48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F90E4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90E48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F90E4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90E4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90E48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90E4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231</Words>
  <Characters>1318</Characters>
  <Application>Microsoft Office Word</Application>
  <DocSecurity>0</DocSecurity>
  <Lines>10</Lines>
  <Paragraphs>3</Paragraphs>
  <ScaleCrop>false</ScaleCrop>
  <Company/>
  <LinksUpToDate>false</LinksUpToDate>
  <CharactersWithSpaces>1546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ICT</dc:creator>
  <cp:keywords/>
  <dc:description/>
  <cp:lastModifiedBy>ICT</cp:lastModifiedBy>
  <cp:revision>1</cp:revision>
  <dcterms:created xsi:type="dcterms:W3CDTF">2026-04-29T14:04:00Z</dcterms:created>
  <dcterms:modified xsi:type="dcterms:W3CDTF">2026-04-29T14:05:00Z</dcterms:modified>
</cp:coreProperties>
</file>