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388B6" w14:textId="77777777" w:rsidR="008E0DCD" w:rsidRPr="00140EAF" w:rsidRDefault="008E0DCD" w:rsidP="008E0DCD">
      <w:pPr>
        <w:snapToGrid w:val="0"/>
        <w:spacing w:line="240" w:lineRule="auto"/>
        <w:rPr>
          <w:rFonts w:ascii="Times New Roman" w:eastAsia="Times New Roman" w:hAnsi="Times New Roman" w:cs="Times New Roman"/>
          <w:b/>
          <w:bCs/>
          <w:sz w:val="24"/>
        </w:rPr>
      </w:pPr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>Allergic rhinitis (AR) is a globally prevalent inflammatory disorder of the nasal mucosa triggered by immunoglobulin E (</w:t>
      </w:r>
      <w:proofErr w:type="spellStart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>IgE</w:t>
      </w:r>
      <w:proofErr w:type="spellEnd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)-mediated hypersensitivity reactions. The objective of this study was to evaluate the antiallergic effects of an aqueous leaf extract of </w:t>
      </w:r>
      <w:bookmarkStart w:id="0" w:name="_Hlk217057793"/>
      <w:r w:rsidRPr="00140EAF">
        <w:rPr>
          <w:rFonts w:ascii="Times New Roman" w:eastAsia="Times New Roman" w:hAnsi="Times New Roman" w:cs="Times New Roman"/>
          <w:i/>
          <w:sz w:val="24"/>
        </w:rPr>
        <w:t>Moringa Oleifera</w:t>
      </w:r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 </w:t>
      </w:r>
      <w:bookmarkEnd w:id="0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by determining its effect on systemic serum </w:t>
      </w:r>
      <w:proofErr w:type="spellStart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>IgE</w:t>
      </w:r>
      <w:proofErr w:type="spellEnd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 levels in an ovalbumin (OVA)-induced allergic rhinitis Wistar rats Twenty-five Wistar rats were randomly divided into normal control group, positive control group, and low-, medium- and high-dose </w:t>
      </w:r>
      <w:bookmarkStart w:id="1" w:name="_Hlk217058183"/>
      <w:r w:rsidRPr="00140EAF">
        <w:rPr>
          <w:rFonts w:ascii="Times New Roman" w:eastAsia="Times New Roman" w:hAnsi="Times New Roman" w:cs="Times New Roman"/>
          <w:i/>
          <w:sz w:val="24"/>
        </w:rPr>
        <w:t>Moringa Oleifera</w:t>
      </w:r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 group</w:t>
      </w:r>
      <w:bookmarkEnd w:id="1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>, 4 rats in each group. In the later 4 groups, the AR was induced by intraperitoneal injection with ovalbumin suspension. On the 2, 4 and 6 d of experiment, the animal behavior score was measured. On the last day, the peripheral blood was taken, and the serum Immunoglobulin E (</w:t>
      </w:r>
      <w:proofErr w:type="spellStart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>IgE</w:t>
      </w:r>
      <w:proofErr w:type="spellEnd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) levels were determined using ELISA.  Statistical analysis utilized one-way ANOVA with a chi-square test, with statistical significance set at p&lt;0.05. The analysis revealed non-significant difference between each of the three plant extract groups (p˃0.05), indicating non suppression of </w:t>
      </w:r>
      <w:proofErr w:type="spellStart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>IgE</w:t>
      </w:r>
      <w:proofErr w:type="spellEnd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. The aqueous leaf extract of </w:t>
      </w:r>
      <w:bookmarkStart w:id="2" w:name="_Hlk216994846"/>
      <w:r w:rsidRPr="00140EAF">
        <w:rPr>
          <w:rFonts w:ascii="Times New Roman" w:eastAsia="Times New Roman" w:hAnsi="Times New Roman" w:cs="Times New Roman"/>
          <w:i/>
          <w:sz w:val="24"/>
        </w:rPr>
        <w:t>Moringa Oleifera</w:t>
      </w:r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 group </w:t>
      </w:r>
      <w:bookmarkEnd w:id="2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exhibits non-significant antiallergic effects by dose-dependently </w:t>
      </w:r>
      <w:proofErr w:type="spellStart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>unsuppressing</w:t>
      </w:r>
      <w:proofErr w:type="spellEnd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 serum </w:t>
      </w:r>
      <w:proofErr w:type="spellStart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>IgE</w:t>
      </w:r>
      <w:proofErr w:type="spellEnd"/>
      <w:r w:rsidRPr="00140EAF">
        <w:rPr>
          <w:rFonts w:ascii="Times New Roman" w:eastAsia="Times New Roman" w:hAnsi="Times New Roman" w:cs="Times New Roman"/>
          <w:kern w:val="0"/>
          <w:sz w:val="24"/>
          <w:lang w:eastAsia="en-US"/>
        </w:rPr>
        <w:t xml:space="preserve"> levels in OVA-induced allergic rhinitis Wistar rats</w:t>
      </w:r>
      <w:r w:rsidRPr="00140EAF">
        <w:rPr>
          <w:rFonts w:ascii="Times New Roman" w:eastAsia="Times New Roman" w:hAnsi="Times New Roman" w:cs="Times New Roman"/>
          <w:sz w:val="24"/>
        </w:rPr>
        <w:t>.</w:t>
      </w:r>
    </w:p>
    <w:p w14:paraId="14E073A7" w14:textId="77777777" w:rsidR="008E0DCD" w:rsidRPr="00140EAF" w:rsidRDefault="008E0DCD" w:rsidP="008E0DCD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</w:rPr>
      </w:pPr>
    </w:p>
    <w:p w14:paraId="01C196BA" w14:textId="77777777" w:rsidR="008E0DCD" w:rsidRPr="00140EAF" w:rsidRDefault="008E0DCD" w:rsidP="008E0DCD">
      <w:pPr>
        <w:spacing w:line="480" w:lineRule="auto"/>
        <w:rPr>
          <w:rFonts w:ascii="Times New Roman" w:eastAsia="Times New Roman" w:hAnsi="Times New Roman" w:cs="Times New Roman"/>
          <w:b/>
          <w:bCs/>
          <w:sz w:val="24"/>
        </w:rPr>
      </w:pPr>
    </w:p>
    <w:p w14:paraId="39954A3D" w14:textId="77777777" w:rsidR="008E0DCD" w:rsidRDefault="008E0DCD"/>
    <w:sectPr w:rsidR="008E0D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DCD"/>
    <w:rsid w:val="008E0DCD"/>
    <w:rsid w:val="00F4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5EE37"/>
  <w15:chartTrackingRefBased/>
  <w15:docId w15:val="{6B9A2B66-6D6B-4B3B-A9A2-1A461266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DCD"/>
    <w:pPr>
      <w:widowControl w:val="0"/>
      <w:spacing w:after="200" w:line="276" w:lineRule="auto"/>
      <w:jc w:val="both"/>
    </w:pPr>
    <w:rPr>
      <w:rFonts w:eastAsiaTheme="minorEastAsia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0DCD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0DCD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0DCD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DCD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0DCD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2F5496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0DCD"/>
    <w:pPr>
      <w:keepNext/>
      <w:keepLines/>
      <w:widowControl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0DCD"/>
    <w:pPr>
      <w:keepNext/>
      <w:keepLines/>
      <w:widowControl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0DCD"/>
    <w:pPr>
      <w:keepNext/>
      <w:keepLines/>
      <w:widowControl/>
      <w:spacing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0DCD"/>
    <w:pPr>
      <w:keepNext/>
      <w:keepLines/>
      <w:widowControl/>
      <w:spacing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0D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0D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0D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D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0D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0D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0D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0D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0D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0DCD"/>
    <w:pPr>
      <w:widowControl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E0D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0DCD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E0D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0DCD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E0D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0DCD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E0D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0DCD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0D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0DC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2026-04-30T12:15:00Z</dcterms:created>
  <dcterms:modified xsi:type="dcterms:W3CDTF">2026-04-30T12:16:00Z</dcterms:modified>
</cp:coreProperties>
</file>