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D88E2">
      <w:pPr>
        <w:pStyle w:val="2"/>
        <w:jc w:val="center"/>
        <w:rPr>
          <w:rFonts w:ascii="Times New Roman" w:hAnsi="Times New Roman" w:cs="Times New Roman"/>
          <w:color w:val="auto"/>
        </w:rPr>
      </w:pPr>
    </w:p>
    <w:p w14:paraId="7EAAEEF6">
      <w:pPr>
        <w:pStyle w:val="2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ABSTRACT</w:t>
      </w:r>
    </w:p>
    <w:p w14:paraId="7D19D5DE">
      <w:pPr>
        <w:tabs>
          <w:tab w:val="left" w:pos="5670"/>
        </w:tabs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0DD91EBF">
      <w:pPr>
        <w:tabs>
          <w:tab w:val="left" w:pos="567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Groundnut (</w:t>
      </w:r>
      <w:r>
        <w:rPr>
          <w:rFonts w:ascii="Times New Roman" w:hAnsi="Times New Roman" w:cs="Times New Roman"/>
          <w:i/>
          <w:iCs/>
          <w:sz w:val="24"/>
          <w:szCs w:val="28"/>
        </w:rPr>
        <w:t>Arachis hypogea</w:t>
      </w:r>
      <w:r>
        <w:rPr>
          <w:rFonts w:ascii="Times New Roman" w:hAnsi="Times New Roman" w:cs="Times New Roman"/>
          <w:sz w:val="24"/>
          <w:szCs w:val="28"/>
        </w:rPr>
        <w:t xml:space="preserve">) and Watermelon </w:t>
      </w:r>
      <w:r>
        <w:rPr>
          <w:rFonts w:ascii="Times New Roman" w:hAnsi="Times New Roman" w:cs="Times New Roman"/>
          <w:i/>
          <w:iCs/>
          <w:sz w:val="24"/>
          <w:szCs w:val="28"/>
        </w:rPr>
        <w:t>(Citrullus lanatus)</w:t>
      </w:r>
      <w:r>
        <w:rPr>
          <w:rFonts w:ascii="Times New Roman" w:hAnsi="Times New Roman" w:cs="Times New Roman"/>
          <w:sz w:val="24"/>
          <w:szCs w:val="28"/>
        </w:rPr>
        <w:t xml:space="preserve"> seeds are well known in Nigerian modern and traditional system for their modern and traditional uses. The powdered products from the seeds were subjected to oil extraction using n-hexane and petroleum ether as solvent. Proximate and physico-chemical analyses of watermelon and groundnut seeds were carried out using standard methods. The results show that seeds contained (4.62±0.11%) moisture contents, (2.93±0.08%) ash contents, (11.53±0.09 %) crude protein, (37.59±0.67 %) crude lipid, (3.21±0.22%) crude fibre, (40.17±1.08%) carbohydrates whereas the groundnut seeds contained (2.07±0.16%) moisture contents, (1.73±0.20%) ash contents, (14.30±0.13%) crude protein, (55.25±0.67%) crude lipid,(3.90±0.09%) crude fibre, (22.53±0.72%) carbohydrates respectively. Physico-chemical characteristics showed that the pale yellow oil had specific values were (84.5±1.45g/100g) iodine value, (180.05±1.44mgKOH/g) saponification value, (7.25±0.22mEq/kg) peroxide value, (2.69±0.14%) free fatty acid, whereas groundnut seeds oil had (64.29±1.02g/100g) iodine value, (135.92±1.29mgKOH/g) saponification value, (10.49mEq/kg) peroxide value, (3.54±0.44%) free fatty acid respectively. </w:t>
      </w:r>
      <w:r>
        <w:rPr>
          <w:rFonts w:ascii="Times New Roman" w:hAnsi="Times New Roman" w:cs="Times New Roman"/>
          <w:bCs/>
          <w:sz w:val="24"/>
          <w:szCs w:val="28"/>
        </w:rPr>
        <w:t>The chemical composition of both the seeds also indicated that the seeds are very good sources of nutrients especially carbohydrates, fats and proteins. The physico-chemical parameters of watermelon and groundnut seeds were successfully determined and appeared to be within the acceptable limits for consumption.</w:t>
      </w:r>
    </w:p>
    <w:p w14:paraId="489775D7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3A2A16"/>
    <w:rsid w:val="5B3A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54A1" w:themeColor="accent1" w:themeShade="BF"/>
      <w:sz w:val="28"/>
      <w:szCs w:val="28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2026-05-14T08:35:00Z</dcterms:created>
  <dc:creator>Elibrary</dc:creator>
  <cp:lastModifiedBy>Elibrary</cp:lastModifiedBy>
  <dcterms:modified xsi:type="dcterms:W3CDTF">2026-05-14T08:36:03Z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9C2297CFC9314075900C8F40AE81A95C_11</vt:lpwstr>
  </property>
  <property fmtid="{D5CDD505-2E9C-101B-9397-08002B2CF9AE}" pid="4" name="KSOTemplateDocerSaveRecord">
    <vt:lpwstr>eyJoZGlkIjoiYWMyMTc3YWRjMGEzM2IxZThmMjFkNTQ5MjY5YjM0NjgifQ==</vt:lpwstr>
  </property>
</Properties>
</file>