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548" w:rsidRDefault="007B1548" w:rsidP="007B154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46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B1548" w:rsidRDefault="007B1548" w:rsidP="007B154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trial was conducted during 2018 rainy season at Usmanu Danfodiyo University Dry Land Teaching and Research Farm, lying at latitude 13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01’ North and longitude 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 xml:space="preserve">15’ East to evaluate optimum nitrogen levels for pearl millet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A41FD">
        <w:rPr>
          <w:rFonts w:ascii="Times New Roman" w:eastAsia="Times New Roman" w:hAnsi="Times New Roman" w:cs="Times New Roman"/>
          <w:i/>
          <w:sz w:val="24"/>
          <w:szCs w:val="24"/>
        </w:rPr>
        <w:t>Pennisetum</w:t>
      </w:r>
      <w:proofErr w:type="spellEnd"/>
      <w:r w:rsidRPr="003A41F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41FD">
        <w:rPr>
          <w:rFonts w:ascii="Times New Roman" w:eastAsia="Times New Roman" w:hAnsi="Times New Roman" w:cs="Times New Roman"/>
          <w:i/>
          <w:sz w:val="24"/>
          <w:szCs w:val="24"/>
        </w:rPr>
        <w:t>glaucum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(L.) R. Br.)</w:t>
      </w:r>
      <w:r w:rsidRPr="003A41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Production in the Sokoto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agroecology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North Western Nigeria.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experiment was </w:t>
      </w:r>
      <w:r w:rsidRPr="00C47673">
        <w:rPr>
          <w:rFonts w:ascii="Times New Roman" w:hAnsi="Times New Roman" w:cs="Times New Roman"/>
          <w:sz w:val="24"/>
          <w:szCs w:val="24"/>
        </w:rPr>
        <w:t xml:space="preserve">laid out as factorial randomized complete block design (RCBD) replicated two times with </w:t>
      </w:r>
      <w:r>
        <w:rPr>
          <w:rFonts w:ascii="Times New Roman" w:hAnsi="Times New Roman" w:cs="Times New Roman"/>
          <w:sz w:val="24"/>
          <w:szCs w:val="24"/>
        </w:rPr>
        <w:t>two factors. The first factor was millet variety, which</w:t>
      </w:r>
      <w:r w:rsidRPr="00C47673">
        <w:rPr>
          <w:rFonts w:ascii="Times New Roman" w:hAnsi="Times New Roman" w:cs="Times New Roman"/>
          <w:sz w:val="24"/>
          <w:szCs w:val="24"/>
        </w:rPr>
        <w:t xml:space="preserve"> include two improved millet varieties SOSAT and SUPER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673">
        <w:rPr>
          <w:rFonts w:ascii="Times New Roman" w:hAnsi="Times New Roman" w:cs="Times New Roman"/>
          <w:sz w:val="24"/>
          <w:szCs w:val="24"/>
        </w:rPr>
        <w:t xml:space="preserve">SOSAT with a local check </w:t>
      </w:r>
      <w:proofErr w:type="spellStart"/>
      <w:r w:rsidRPr="00C47673">
        <w:rPr>
          <w:rFonts w:ascii="Times New Roman" w:hAnsi="Times New Roman" w:cs="Times New Roman"/>
          <w:sz w:val="24"/>
          <w:szCs w:val="24"/>
        </w:rPr>
        <w:t>Wuyan</w:t>
      </w:r>
      <w:proofErr w:type="spellEnd"/>
      <w:r w:rsidRPr="00C47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673">
        <w:rPr>
          <w:rFonts w:ascii="Times New Roman" w:hAnsi="Times New Roman" w:cs="Times New Roman"/>
          <w:sz w:val="24"/>
          <w:szCs w:val="24"/>
        </w:rPr>
        <w:t>Bajimi</w:t>
      </w:r>
      <w:proofErr w:type="spellEnd"/>
      <w:r w:rsidRPr="00C47673">
        <w:rPr>
          <w:rFonts w:ascii="Times New Roman" w:hAnsi="Times New Roman" w:cs="Times New Roman"/>
          <w:sz w:val="24"/>
          <w:szCs w:val="24"/>
        </w:rPr>
        <w:t>. The second fact</w:t>
      </w:r>
      <w:r>
        <w:rPr>
          <w:rFonts w:ascii="Times New Roman" w:hAnsi="Times New Roman" w:cs="Times New Roman"/>
          <w:sz w:val="24"/>
          <w:szCs w:val="24"/>
        </w:rPr>
        <w:t>or was Nitrogen levels, which</w:t>
      </w:r>
      <w:r w:rsidRPr="00C47673">
        <w:rPr>
          <w:rFonts w:ascii="Times New Roman" w:hAnsi="Times New Roman" w:cs="Times New Roman"/>
          <w:sz w:val="24"/>
          <w:szCs w:val="24"/>
        </w:rPr>
        <w:t xml:space="preserve"> include 60Kg N: 30Kg P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47673">
        <w:rPr>
          <w:rFonts w:ascii="Times New Roman" w:hAnsi="Times New Roman" w:cs="Times New Roman"/>
          <w:sz w:val="24"/>
          <w:szCs w:val="24"/>
        </w:rPr>
        <w:t>O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C47673">
        <w:rPr>
          <w:rFonts w:ascii="Times New Roman" w:hAnsi="Times New Roman" w:cs="Times New Roman"/>
          <w:sz w:val="24"/>
          <w:szCs w:val="24"/>
        </w:rPr>
        <w:t>: 30Kg K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47673">
        <w:rPr>
          <w:rFonts w:ascii="Times New Roman" w:hAnsi="Times New Roman" w:cs="Times New Roman"/>
          <w:sz w:val="24"/>
          <w:szCs w:val="24"/>
        </w:rPr>
        <w:t>O/ha; 65KgN: 35KgP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47673">
        <w:rPr>
          <w:rFonts w:ascii="Times New Roman" w:hAnsi="Times New Roman" w:cs="Times New Roman"/>
          <w:sz w:val="24"/>
          <w:szCs w:val="24"/>
        </w:rPr>
        <w:t>O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 xml:space="preserve">5: </w:t>
      </w:r>
      <w:r w:rsidRPr="00C47673">
        <w:rPr>
          <w:rFonts w:ascii="Times New Roman" w:hAnsi="Times New Roman" w:cs="Times New Roman"/>
          <w:sz w:val="24"/>
          <w:szCs w:val="24"/>
        </w:rPr>
        <w:t>35Kg K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47673">
        <w:rPr>
          <w:rFonts w:ascii="Times New Roman" w:hAnsi="Times New Roman" w:cs="Times New Roman"/>
          <w:sz w:val="24"/>
          <w:szCs w:val="24"/>
        </w:rPr>
        <w:t>O/ha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673">
        <w:rPr>
          <w:rFonts w:ascii="Times New Roman" w:hAnsi="Times New Roman" w:cs="Times New Roman"/>
          <w:sz w:val="24"/>
          <w:szCs w:val="24"/>
        </w:rPr>
        <w:t>and 70KgN: 40KgP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47673">
        <w:rPr>
          <w:rFonts w:ascii="Times New Roman" w:hAnsi="Times New Roman" w:cs="Times New Roman"/>
          <w:sz w:val="24"/>
          <w:szCs w:val="24"/>
        </w:rPr>
        <w:t>O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 xml:space="preserve">5: </w:t>
      </w:r>
      <w:r w:rsidRPr="00C47673">
        <w:rPr>
          <w:rFonts w:ascii="Times New Roman" w:hAnsi="Times New Roman" w:cs="Times New Roman"/>
          <w:sz w:val="24"/>
          <w:szCs w:val="24"/>
        </w:rPr>
        <w:t>40Kg K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O/ha. </w:t>
      </w:r>
      <w:r w:rsidRPr="00E420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Data on growth and yield p</w:t>
      </w:r>
      <w:r w:rsidRPr="00E420B7">
        <w:rPr>
          <w:rFonts w:ascii="Times New Roman" w:hAnsi="Times New Roman" w:cs="Times New Roman"/>
          <w:sz w:val="24"/>
          <w:szCs w:val="24"/>
        </w:rPr>
        <w:t>arameters</w:t>
      </w:r>
      <w:r>
        <w:rPr>
          <w:rFonts w:ascii="Times New Roman" w:hAnsi="Times New Roman" w:cs="Times New Roman"/>
          <w:sz w:val="24"/>
          <w:szCs w:val="24"/>
        </w:rPr>
        <w:t xml:space="preserve"> were taken; stand establishment count, tillers count, plant height, days to fifty percent (50%) heading, days to fifty percent (50%) maturity, panicle length , grain yield and one thousand (1000) grain yield</w:t>
      </w:r>
      <w:r w:rsidRPr="00E420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Results obtained were analyzed using SPSS (one way ANOVA at 5% level of significance). All results on growth and yield parameters differs significantly such as stand establishment count, tillers count, plant height, days to fifty percent (50%) heading, days to fifty percent (50%) maturity, grain yield and one thousand (1000) grain yield, while panicle length does not differ significantly difference among the treatments.</w:t>
      </w:r>
      <w:r w:rsidRPr="003B04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However, from this trial, it can be concluded that treatment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Sosat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40KgK</w:t>
      </w:r>
      <w:r w:rsidRPr="007C5F77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O/ha (V1N3) has the best grain yield per hectare of 2866.70kg/ha, suggesting it being the best treatment option for pearl millet production in the Sokoto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agroecology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among all treatments tested.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B1548"/>
    <w:rsid w:val="003564D6"/>
    <w:rsid w:val="005A4A3A"/>
    <w:rsid w:val="007B1548"/>
    <w:rsid w:val="00A22191"/>
    <w:rsid w:val="00A25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5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2026-05-07T21:24:00Z</dcterms:created>
  <dcterms:modified xsi:type="dcterms:W3CDTF">2026-05-07T21:24:00Z</dcterms:modified>
</cp:coreProperties>
</file>