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4D30" w14:textId="77777777" w:rsidR="007C0EC5" w:rsidRPr="00DE7969" w:rsidRDefault="007C0EC5" w:rsidP="007C0EC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C0EC5" w:rsidRPr="00DE7969" w:rsidSect="007C0EC5">
          <w:footerReference w:type="default" r:id="rId4"/>
          <w:pgSz w:w="11907" w:h="16839" w:code="9"/>
          <w:pgMar w:top="2736" w:right="1440" w:bottom="1296" w:left="2160" w:header="720" w:footer="720" w:gutter="0"/>
          <w:pgNumType w:fmt="lowerRoman" w:start="1"/>
          <w:cols w:space="720"/>
          <w:titlePg/>
          <w:docGrid w:linePitch="360"/>
        </w:sectPr>
      </w:pPr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Diabetes mellitus is a prevalent metabolic disorder characterized by persistent </w:t>
      </w:r>
      <w:proofErr w:type="spellStart"/>
      <w:r w:rsidRPr="00DE7969">
        <w:rPr>
          <w:rFonts w:ascii="Times New Roman" w:eastAsia="Times New Roman" w:hAnsi="Times New Roman" w:cs="Times New Roman"/>
          <w:sz w:val="24"/>
          <w:szCs w:val="24"/>
        </w:rPr>
        <w:t>hyperglycaemia</w:t>
      </w:r>
      <w:proofErr w:type="spellEnd"/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, leads to severe complications including diabetic nephropathy. </w:t>
      </w:r>
      <w:r w:rsidRPr="00DE7969">
        <w:rPr>
          <w:rFonts w:ascii="Times New Roman" w:eastAsia="Times New Roman" w:hAnsi="Times New Roman" w:cs="Times New Roman"/>
          <w:i/>
          <w:sz w:val="24"/>
          <w:szCs w:val="24"/>
        </w:rPr>
        <w:t xml:space="preserve">Ocimum </w:t>
      </w:r>
      <w:proofErr w:type="spellStart"/>
      <w:r w:rsidRPr="00DE7969">
        <w:rPr>
          <w:rFonts w:ascii="Times New Roman" w:eastAsia="Times New Roman" w:hAnsi="Times New Roman" w:cs="Times New Roman"/>
          <w:i/>
          <w:sz w:val="24"/>
          <w:szCs w:val="24"/>
        </w:rPr>
        <w:t>gratissimum</w:t>
      </w:r>
      <w:proofErr w:type="spellEnd"/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(scent leaf) is a widely used culinary and medicinal herb in Nigeria,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ich in polyphenols, flavonoids 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and essential oils known for antioxidant, anti-inflammatory, and </w:t>
      </w:r>
      <w:proofErr w:type="spellStart"/>
      <w:r w:rsidRPr="00DE7969">
        <w:rPr>
          <w:rFonts w:ascii="Times New Roman" w:eastAsia="Times New Roman" w:hAnsi="Times New Roman" w:cs="Times New Roman"/>
          <w:sz w:val="24"/>
          <w:szCs w:val="24"/>
        </w:rPr>
        <w:t>hypoglycaemic</w:t>
      </w:r>
      <w:proofErr w:type="spellEnd"/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properties. This study aimed to evaluate the effects of methanol extract of </w:t>
      </w:r>
      <w:r w:rsidRPr="00DE7969">
        <w:rPr>
          <w:rFonts w:ascii="Times New Roman" w:eastAsia="Times New Roman" w:hAnsi="Times New Roman" w:cs="Times New Roman"/>
          <w:i/>
          <w:sz w:val="24"/>
          <w:szCs w:val="24"/>
        </w:rPr>
        <w:t xml:space="preserve">Ocimum </w:t>
      </w:r>
      <w:proofErr w:type="spellStart"/>
      <w:r w:rsidRPr="00DE7969">
        <w:rPr>
          <w:rFonts w:ascii="Times New Roman" w:eastAsia="Times New Roman" w:hAnsi="Times New Roman" w:cs="Times New Roman"/>
          <w:i/>
          <w:sz w:val="24"/>
          <w:szCs w:val="24"/>
        </w:rPr>
        <w:t>gratissimum</w:t>
      </w:r>
      <w:proofErr w:type="spellEnd"/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on renal function profiles in alloxan-induced diabetic Wistar rats. Thirty (30) Wistar rats were divided into six groups of five (5) rats each: normal control, diabetic control, and diabetic groups treated with metformin (500 mg/kg) and extract (250, 500, 750 mg/kg) for 14 days post-diabetes induction (alloxan 150 mg/kg). Phytochemical analysis revealed high levels of flavonoids, phenols, tannins, and saponins. LD</w:t>
      </w:r>
      <w:r w:rsidRPr="0018075E"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exceeded 5000 mg/kg, indicating low toxicity. Blood samples were collected for fasting plasma glucose, electrolytes, urea and creatinine analyses using glucose-oxidase peroxidase method, ion selective electrode, </w:t>
      </w:r>
      <w:proofErr w:type="spellStart"/>
      <w:r w:rsidRPr="00DE7969">
        <w:rPr>
          <w:rFonts w:ascii="Times New Roman" w:eastAsia="Times New Roman" w:hAnsi="Times New Roman" w:cs="Times New Roman"/>
          <w:sz w:val="24"/>
          <w:szCs w:val="24"/>
        </w:rPr>
        <w:t>diacetylmonoxime</w:t>
      </w:r>
      <w:proofErr w:type="spellEnd"/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method and Jaffe’s method respectively. Results showed significant and dose-dependent reductions in FPG (from ~11-12 mmol/L to 5-6 mmol/L), nor</w:t>
      </w:r>
      <w:r>
        <w:rPr>
          <w:rFonts w:ascii="Times New Roman" w:eastAsia="Times New Roman" w:hAnsi="Times New Roman" w:cs="Times New Roman"/>
          <w:sz w:val="24"/>
          <w:szCs w:val="24"/>
        </w:rPr>
        <w:t>malization of sodium, chloride, and bicarbonate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>, and lowered urea (from 10.88 to 4.62 mmol/L at 750 mg/kg), with no significant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potassium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and creatinine change (</w:t>
      </w:r>
      <w:r w:rsidRPr="00DA6D0A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>-value &gt;0.05). Strong positive correlation existed between FPG and urea (r=0.887), and negative with N</w:t>
      </w:r>
      <w:r>
        <w:rPr>
          <w:rFonts w:ascii="Times New Roman" w:eastAsia="Times New Roman" w:hAnsi="Times New Roman" w:cs="Times New Roman"/>
          <w:sz w:val="24"/>
          <w:szCs w:val="24"/>
        </w:rPr>
        <w:t>a⁺, Cl⁻, HCO</w:t>
      </w:r>
      <w:r w:rsidRPr="008A1EB8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1E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>. The extract demonstrates potent antidiabetic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renoprotective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properties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 xml:space="preserve"> through antioxidant mechanisms. Further chronic toxici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ty studies, and compound isolation, </w:t>
      </w:r>
      <w:r w:rsidRPr="00DE7969">
        <w:rPr>
          <w:rFonts w:ascii="Times New Roman" w:eastAsia="Times New Roman" w:hAnsi="Times New Roman" w:cs="Times New Roman"/>
          <w:sz w:val="24"/>
          <w:szCs w:val="24"/>
        </w:rPr>
        <w:t>should be conducted to validate the therapeutic potential of the extract.</w:t>
      </w:r>
    </w:p>
    <w:p w14:paraId="5BAEF67C" w14:textId="77777777" w:rsidR="007C0EC5" w:rsidRDefault="007C0EC5"/>
    <w:sectPr w:rsidR="007C0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584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59E3C3" w14:textId="77777777" w:rsidR="007C0EC5" w:rsidRDefault="007C0EC5" w:rsidP="00DF6D32">
        <w:pPr>
          <w:pStyle w:val="Footer"/>
          <w:jc w:val="center"/>
        </w:pPr>
        <w:r w:rsidRPr="00BC0B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0B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0B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C0B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5836199" w14:textId="77777777" w:rsidR="007C0EC5" w:rsidRDefault="007C0EC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C5"/>
    <w:rsid w:val="007B27FA"/>
    <w:rsid w:val="007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00A56"/>
  <w15:chartTrackingRefBased/>
  <w15:docId w15:val="{78050FC6-E07F-46F7-81CE-A3CA982B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C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E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E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E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E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E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E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E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E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E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E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E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0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EC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0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EC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0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EC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0E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E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EC5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C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EC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2026-05-13T14:11:00Z</dcterms:created>
  <dcterms:modified xsi:type="dcterms:W3CDTF">2026-05-13T14:13:00Z</dcterms:modified>
</cp:coreProperties>
</file>